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rFonts w:ascii="Arial" w:cs="Arial" w:eastAsia="Arial" w:hAnsi="Arial"/>
          <w:b/>
          <w:bCs/>
          <w:color w:val="2E5FA3"/>
          <w:sz w:val="60"/>
          <w:szCs w:val="60"/>
        </w:rPr>
        <w:t xml:space="preserve">Terms of Service</w:t>
      </w:r>
    </w:p>
    <w:p>
      <w:pPr>
        <w:spacing w:before="0" w:after="80"/>
        <w:jc w:val="center"/>
      </w:pPr>
      <w:r>
        <w:rPr>
          <w:rFonts w:ascii="Arial" w:cs="Arial" w:eastAsia="Arial" w:hAnsi="Arial"/>
          <w:color w:val="1A1A2E"/>
          <w:sz w:val="28"/>
          <w:szCs w:val="28"/>
        </w:rPr>
        <w:t xml:space="preserve">Smart Classroom Manager</w:t>
      </w:r>
    </w:p>
    <w:p>
      <w:pPr>
        <w:spacing w:before="0" w:after="80"/>
        <w:jc w:val="center"/>
      </w:pPr>
      <w:r>
        <w:rPr>
          <w:rFonts w:ascii="Arial" w:cs="Arial" w:eastAsia="Arial" w:hAnsi="Arial"/>
          <w:color w:val="6B7280"/>
          <w:sz w:val="24"/>
          <w:szCs w:val="24"/>
        </w:rPr>
        <w:t xml:space="preserve">TTC de la Salle Byumba</w:t>
      </w:r>
    </w:p>
    <w:p>
      <w:pPr>
        <w:spacing w:before="80" w:after="0"/>
      </w:pPr>
      <w:r>
        <w:t xml:space="preserve"/>
      </w:r>
    </w:p>
    <w:p>
      <w:pPr>
        <w:spacing w:before="0" w:after="80"/>
        <w:jc w:val="center"/>
      </w:pPr>
      <w:r>
        <w:rPr>
          <w:rFonts w:ascii="Arial" w:cs="Arial" w:eastAsia="Arial" w:hAnsi="Arial"/>
          <w:color w:val="6B7280"/>
          <w:sz w:val="20"/>
          <w:szCs w:val="20"/>
        </w:rPr>
        <w:t xml:space="preserve">Effective Date: February 20, 2026</w:t>
      </w:r>
    </w:p>
    <w:p>
      <w:pPr>
        <w:spacing w:before="0" w:after="80"/>
        <w:jc w:val="center"/>
      </w:pPr>
      <w:r>
        <w:rPr>
          <w:rFonts w:ascii="Arial" w:cs="Arial" w:eastAsia="Arial" w:hAnsi="Arial"/>
          <w:color w:val="6B7280"/>
          <w:sz w:val="20"/>
          <w:szCs w:val="20"/>
        </w:rPr>
        <w:t xml:space="preserve">Last Updated: February 20, 2026</w:t>
      </w:r>
    </w:p>
    <w:p>
      <w:pPr>
        <w:spacing w:before="60" w:after="0"/>
      </w:pPr>
      <w:r>
        <w:t xml:space="preserve"/>
      </w:r>
    </w:p>
    <w:p>
      <w:pPr>
        <w:pBdr>
          <w:bottom w:val="single" w:color="2E5FA3" w:sz="8" w:space="4"/>
        </w:pBdr>
        <w:spacing w:before="100" w:after="100"/>
      </w:pPr>
    </w:p>
    <w:p>
      <w:pPr>
        <w:spacing w:before="160" w:after="0"/>
      </w:pPr>
      <w:r>
        <w:t xml:space="preserve"/>
      </w:r>
    </w:p>
    <w:p>
      <w:pPr>
        <w:spacing w:before="60" w:after="80"/>
        <w:jc w:val="both"/>
      </w:pPr>
      <w:r>
        <w:rPr>
          <w:rFonts w:ascii="Arial" w:cs="Arial" w:eastAsia="Arial" w:hAnsi="Arial"/>
          <w:color w:val="4A4A4A"/>
          <w:sz w:val="22"/>
          <w:szCs w:val="22"/>
        </w:rPr>
        <w:t xml:space="preserve">These Terms of Service ("Terms") constitute a binding agreement between you (the "User") and TTC de la Salle Byumba ("the Institution") governing your access to and use of the Smart Classroom Manager ("the System"). By accessing or using the System, you confirm that you have read, understood, and agreed to these Terms in full.</w:t>
      </w:r>
    </w:p>
    <w:p>
      <w:pPr>
        <w:spacing w:before="60" w:after="80"/>
        <w:jc w:val="both"/>
      </w:pPr>
      <w:r>
        <w:rPr>
          <w:rFonts w:ascii="Arial" w:cs="Arial" w:eastAsia="Arial" w:hAnsi="Arial"/>
          <w:color w:val="4A4A4A"/>
          <w:sz w:val="22"/>
          <w:szCs w:val="22"/>
        </w:rPr>
        <w:t xml:space="preserve">If you do not agree to these Terms, you must immediately cease use of the System and notify your system administrator. Access to the System is a privilege, not a right, and is subject to continued compliance with these Terms.</w:t>
      </w:r>
    </w:p>
    <w:p>
      <w:pPr>
        <w:pStyle w:val="Heading1"/>
        <w:spacing w:before="340" w:after="120"/>
      </w:pPr>
      <w:r>
        <w:rPr>
          <w:rFonts w:ascii="Arial" w:cs="Arial" w:eastAsia="Arial" w:hAnsi="Arial"/>
          <w:b/>
          <w:bCs/>
          <w:color w:val="2E5FA3"/>
          <w:sz w:val="30"/>
          <w:szCs w:val="30"/>
        </w:rPr>
        <w:t xml:space="preserve">1. About the System</w:t>
      </w:r>
    </w:p>
    <w:p>
      <w:pPr>
        <w:spacing w:before="60" w:after="80"/>
        <w:jc w:val="both"/>
      </w:pPr>
      <w:r>
        <w:rPr>
          <w:rFonts w:ascii="Arial" w:cs="Arial" w:eastAsia="Arial" w:hAnsi="Arial"/>
          <w:color w:val="4A4A4A"/>
          <w:sz w:val="22"/>
          <w:szCs w:val="22"/>
        </w:rPr>
        <w:t xml:space="preserve">The Smart Classroom Manager is an internal web-based management platform developed exclusively for use by TTC de la Salle Byumba. The System enables authorised personnel to manage smart classroom resources, create and manage booking schedules, maintain equipment records, administer user accounts, generate usage reports, and monitor system activity.</w:t>
      </w:r>
    </w:p>
    <w:p>
      <w:pPr>
        <w:spacing w:before="60" w:after="80"/>
        <w:jc w:val="both"/>
      </w:pPr>
      <w:r>
        <w:rPr>
          <w:rFonts w:ascii="Arial" w:cs="Arial" w:eastAsia="Arial" w:hAnsi="Arial"/>
          <w:color w:val="4A4A4A"/>
          <w:sz w:val="22"/>
          <w:szCs w:val="22"/>
        </w:rPr>
        <w:t xml:space="preserve">The System is an institutional tool and is not a public-facing commercial product or service. It is operated solely for educational management purposes within the institution.</w:t>
      </w:r>
    </w:p>
    <w:p>
      <w:pPr>
        <w:pStyle w:val="Heading1"/>
        <w:spacing w:before="340" w:after="120"/>
      </w:pPr>
      <w:r>
        <w:rPr>
          <w:rFonts w:ascii="Arial" w:cs="Arial" w:eastAsia="Arial" w:hAnsi="Arial"/>
          <w:b/>
          <w:bCs/>
          <w:color w:val="2E5FA3"/>
          <w:sz w:val="30"/>
          <w:szCs w:val="30"/>
        </w:rPr>
        <w:t xml:space="preserve">2. User Eligibility &amp; Access Levels</w:t>
      </w:r>
    </w:p>
    <w:p>
      <w:pPr>
        <w:pStyle w:val="Heading2"/>
        <w:spacing w:before="200" w:after="80"/>
      </w:pPr>
      <w:r>
        <w:rPr>
          <w:rFonts w:ascii="Arial" w:cs="Arial" w:eastAsia="Arial" w:hAnsi="Arial"/>
          <w:b/>
          <w:bCs/>
          <w:color w:val="1A1A2E"/>
          <w:sz w:val="24"/>
          <w:szCs w:val="24"/>
        </w:rPr>
        <w:t xml:space="preserve">2.1  Authorised Users</w:t>
      </w:r>
    </w:p>
    <w:p>
      <w:pPr>
        <w:spacing w:before="60" w:after="80"/>
        <w:jc w:val="both"/>
      </w:pPr>
      <w:r>
        <w:rPr>
          <w:rFonts w:ascii="Arial" w:cs="Arial" w:eastAsia="Arial" w:hAnsi="Arial"/>
          <w:color w:val="4A4A4A"/>
          <w:sz w:val="22"/>
          <w:szCs w:val="22"/>
        </w:rPr>
        <w:t xml:space="preserve">Access to the System is granted exclusively to the following categories of current institution members:</w:t>
      </w:r>
    </w:p>
    <w:p>
      <w:pPr>
        <w:spacing w:before="40" w:after="0"/>
      </w:pPr>
      <w:r>
        <w:t xml:space="preserve"/>
      </w:r>
    </w:p>
    <w:p>
      <w:pPr>
        <w:spacing w:before="60" w:after="80"/>
        <w:jc w:val="both"/>
      </w:pPr>
      <w:r>
        <w:rPr>
          <w:rFonts w:ascii="Arial" w:cs="Arial" w:eastAsia="Arial" w:hAnsi="Arial"/>
          <w:b/>
          <w:bCs/>
          <w:color w:val="1A1A2E"/>
          <w:sz w:val="22"/>
          <w:szCs w:val="22"/>
        </w:rPr>
        <w:t xml:space="preserve">Administrators / IT Managers  </w:t>
      </w:r>
      <w:r>
        <w:rPr>
          <w:rFonts w:ascii="Arial" w:cs="Arial" w:eastAsia="Arial" w:hAnsi="Arial"/>
          <w:color w:val="4A4A4A"/>
          <w:sz w:val="22"/>
          <w:szCs w:val="22"/>
        </w:rPr>
        <w:t xml:space="preserve">— Full system access including user management, system configuration, database management, security controls, and activity monitoring. Responsible for maintaining system integrity.</w:t>
      </w:r>
    </w:p>
    <w:p>
      <w:pPr>
        <w:spacing w:before="40" w:after="0"/>
      </w:pPr>
      <w:r>
        <w:t xml:space="preserve"/>
      </w:r>
    </w:p>
    <w:p>
      <w:pPr>
        <w:spacing w:before="60" w:after="80"/>
        <w:jc w:val="both"/>
      </w:pPr>
      <w:r>
        <w:rPr>
          <w:rFonts w:ascii="Arial" w:cs="Arial" w:eastAsia="Arial" w:hAnsi="Arial"/>
          <w:b/>
          <w:bCs/>
          <w:color w:val="1A1A2E"/>
          <w:sz w:val="22"/>
          <w:szCs w:val="22"/>
        </w:rPr>
        <w:t xml:space="preserve">Teachers &amp; School Staff  </w:t>
      </w:r>
      <w:r>
        <w:rPr>
          <w:rFonts w:ascii="Arial" w:cs="Arial" w:eastAsia="Arial" w:hAnsi="Arial"/>
          <w:color w:val="4A4A4A"/>
          <w:sz w:val="22"/>
          <w:szCs w:val="22"/>
        </w:rPr>
        <w:t xml:space="preserve">— Access to create, view, and manage resource bookings and classroom schedules. May add and update resource records as authorised.</w:t>
      </w:r>
    </w:p>
    <w:p>
      <w:pPr>
        <w:spacing w:before="40" w:after="0"/>
      </w:pPr>
      <w:r>
        <w:t xml:space="preserve"/>
      </w:r>
    </w:p>
    <w:p>
      <w:pPr>
        <w:spacing w:before="60" w:after="80"/>
        <w:jc w:val="both"/>
      </w:pPr>
      <w:r>
        <w:rPr>
          <w:rFonts w:ascii="Arial" w:cs="Arial" w:eastAsia="Arial" w:hAnsi="Arial"/>
          <w:b/>
          <w:bCs/>
          <w:color w:val="1A1A2E"/>
          <w:sz w:val="22"/>
          <w:szCs w:val="22"/>
        </w:rPr>
        <w:t xml:space="preserve">Students  </w:t>
      </w:r>
      <w:r>
        <w:rPr>
          <w:rFonts w:ascii="Arial" w:cs="Arial" w:eastAsia="Arial" w:hAnsi="Arial"/>
          <w:color w:val="4A4A4A"/>
          <w:sz w:val="22"/>
          <w:szCs w:val="22"/>
        </w:rPr>
        <w:t xml:space="preserve">— View-only access to schedules and resource availability. Students may not create, modify, or delete any records within the system.</w:t>
      </w:r>
    </w:p>
    <w:p>
      <w:pPr>
        <w:spacing w:before="60" w:after="0"/>
      </w:pPr>
      <w:r>
        <w:t xml:space="preserve"/>
      </w:r>
    </w:p>
    <w:p>
      <w:pPr>
        <w:spacing w:before="60" w:after="80"/>
        <w:jc w:val="both"/>
      </w:pPr>
      <w:r>
        <w:rPr>
          <w:rFonts w:ascii="Arial" w:cs="Arial" w:eastAsia="Arial" w:hAnsi="Arial"/>
          <w:color w:val="4A4A4A"/>
          <w:sz w:val="22"/>
          <w:szCs w:val="22"/>
        </w:rPr>
        <w:t xml:space="preserve">Access levels are assigned and managed exclusively by the IT Manager. Users may only access features and data corresponding to their assigned role.</w:t>
      </w:r>
    </w:p>
    <w:p>
      <w:pPr>
        <w:pStyle w:val="Heading2"/>
        <w:spacing w:before="200" w:after="80"/>
      </w:pPr>
      <w:r>
        <w:rPr>
          <w:rFonts w:ascii="Arial" w:cs="Arial" w:eastAsia="Arial" w:hAnsi="Arial"/>
          <w:b/>
          <w:bCs/>
          <w:color w:val="1A1A2E"/>
          <w:sz w:val="24"/>
          <w:szCs w:val="24"/>
        </w:rPr>
        <w:t xml:space="preserve">2.2  Account Security</w:t>
      </w:r>
    </w:p>
    <w:p>
      <w:pPr>
        <w:spacing w:before="60" w:after="80"/>
        <w:jc w:val="both"/>
      </w:pPr>
      <w:r>
        <w:rPr>
          <w:rFonts w:ascii="Arial" w:cs="Arial" w:eastAsia="Arial" w:hAnsi="Arial"/>
          <w:color w:val="4A4A4A"/>
          <w:sz w:val="22"/>
          <w:szCs w:val="22"/>
        </w:rPr>
        <w:t xml:space="preserve">Administrator access is protected by an Access Key and PIN. All users are responsible for:</w:t>
      </w:r>
    </w:p>
    <w:p>
      <w:pPr>
        <w:pStyle w:val="ListParagraph"/>
        <w:numPr>
          <w:ilvl w:val="0"/>
          <w:numId w:val="2"/>
        </w:numPr>
        <w:spacing w:before="50" w:after="50"/>
      </w:pPr>
      <w:r>
        <w:rPr>
          <w:rFonts w:ascii="Arial" w:cs="Arial" w:eastAsia="Arial" w:hAnsi="Arial"/>
          <w:color w:val="4A4A4A"/>
          <w:sz w:val="22"/>
          <w:szCs w:val="22"/>
        </w:rPr>
        <w:t xml:space="preserve">Keeping all access credentials strictly confidential</w:t>
      </w:r>
    </w:p>
    <w:p>
      <w:pPr>
        <w:pStyle w:val="ListParagraph"/>
        <w:numPr>
          <w:ilvl w:val="0"/>
          <w:numId w:val="2"/>
        </w:numPr>
        <w:spacing w:before="50" w:after="50"/>
      </w:pPr>
      <w:r>
        <w:rPr>
          <w:rFonts w:ascii="Arial" w:cs="Arial" w:eastAsia="Arial" w:hAnsi="Arial"/>
          <w:color w:val="4A4A4A"/>
          <w:sz w:val="22"/>
          <w:szCs w:val="22"/>
        </w:rPr>
        <w:t xml:space="preserve">Never sharing their credentials with any other person, including colleagues</w:t>
      </w:r>
    </w:p>
    <w:p>
      <w:pPr>
        <w:pStyle w:val="ListParagraph"/>
        <w:numPr>
          <w:ilvl w:val="0"/>
          <w:numId w:val="2"/>
        </w:numPr>
        <w:spacing w:before="50" w:after="50"/>
      </w:pPr>
      <w:r>
        <w:rPr>
          <w:rFonts w:ascii="Arial" w:cs="Arial" w:eastAsia="Arial" w:hAnsi="Arial"/>
          <w:color w:val="4A4A4A"/>
          <w:sz w:val="22"/>
          <w:szCs w:val="22"/>
        </w:rPr>
        <w:t xml:space="preserve">Using the System only from devices that are reasonably secure</w:t>
      </w:r>
    </w:p>
    <w:p>
      <w:pPr>
        <w:pStyle w:val="ListParagraph"/>
        <w:numPr>
          <w:ilvl w:val="0"/>
          <w:numId w:val="2"/>
        </w:numPr>
        <w:spacing w:before="50" w:after="50"/>
      </w:pPr>
      <w:r>
        <w:rPr>
          <w:rFonts w:ascii="Arial" w:cs="Arial" w:eastAsia="Arial" w:hAnsi="Arial"/>
          <w:color w:val="4A4A4A"/>
          <w:sz w:val="22"/>
          <w:szCs w:val="22"/>
        </w:rPr>
        <w:t xml:space="preserve">Immediately reporting any suspected unauthorised access to the IT Manager at delasallettc@yahoo.fr</w:t>
      </w:r>
    </w:p>
    <w:p>
      <w:pPr>
        <w:spacing w:before="60" w:after="0"/>
      </w:pPr>
      <w:r>
        <w:t xml:space="preserve"/>
      </w:r>
    </w:p>
    <w:p>
      <w:pPr>
        <w:spacing w:before="60" w:after="80"/>
        <w:jc w:val="both"/>
      </w:pPr>
      <w:r>
        <w:rPr>
          <w:rFonts w:ascii="Arial" w:cs="Arial" w:eastAsia="Arial" w:hAnsi="Arial"/>
          <w:color w:val="4A4A4A"/>
          <w:sz w:val="22"/>
          <w:szCs w:val="22"/>
        </w:rPr>
        <w:t xml:space="preserve">The Institution reserves the right to suspend or permanently revoke access at any time, without prior notice, in the event of a security concern, policy violation, or change in employment or enrolment status.</w:t>
      </w:r>
    </w:p>
    <w:p>
      <w:pPr>
        <w:pStyle w:val="Heading2"/>
        <w:spacing w:before="200" w:after="80"/>
      </w:pPr>
      <w:r>
        <w:rPr>
          <w:rFonts w:ascii="Arial" w:cs="Arial" w:eastAsia="Arial" w:hAnsi="Arial"/>
          <w:b/>
          <w:bCs/>
          <w:color w:val="1A1A2E"/>
          <w:sz w:val="24"/>
          <w:szCs w:val="24"/>
        </w:rPr>
        <w:t xml:space="preserve">2.3  No Shared Accounts</w:t>
      </w:r>
    </w:p>
    <w:p>
      <w:pPr>
        <w:spacing w:before="60" w:after="80"/>
        <w:jc w:val="both"/>
      </w:pPr>
      <w:r>
        <w:rPr>
          <w:rFonts w:ascii="Arial" w:cs="Arial" w:eastAsia="Arial" w:hAnsi="Arial"/>
          <w:color w:val="4A4A4A"/>
          <w:sz w:val="22"/>
          <w:szCs w:val="22"/>
        </w:rPr>
        <w:t xml:space="preserve">Each user account is personal and non-transferable. Users must not allow any other person to use their account or credentials. The creation of accounts for individuals who are not current members of the institution is strictly prohibited.</w:t>
      </w:r>
    </w:p>
    <w:p>
      <w:pPr>
        <w:pStyle w:val="Heading1"/>
        <w:spacing w:before="340" w:after="120"/>
      </w:pPr>
      <w:r>
        <w:rPr>
          <w:rFonts w:ascii="Arial" w:cs="Arial" w:eastAsia="Arial" w:hAnsi="Arial"/>
          <w:b/>
          <w:bCs/>
          <w:color w:val="2E5FA3"/>
          <w:sz w:val="30"/>
          <w:szCs w:val="30"/>
        </w:rPr>
        <w:t xml:space="preserve">3. Acceptable Use Policy</w:t>
      </w:r>
    </w:p>
    <w:p>
      <w:pPr>
        <w:pStyle w:val="Heading2"/>
        <w:spacing w:before="200" w:after="80"/>
      </w:pPr>
      <w:r>
        <w:rPr>
          <w:rFonts w:ascii="Arial" w:cs="Arial" w:eastAsia="Arial" w:hAnsi="Arial"/>
          <w:b/>
          <w:bCs/>
          <w:color w:val="1A1A2E"/>
          <w:sz w:val="24"/>
          <w:szCs w:val="24"/>
        </w:rPr>
        <w:t xml:space="preserve">3.1  Permitted Uses</w:t>
      </w:r>
    </w:p>
    <w:p>
      <w:pPr>
        <w:spacing w:before="60" w:after="80"/>
        <w:jc w:val="both"/>
      </w:pPr>
      <w:r>
        <w:rPr>
          <w:rFonts w:ascii="Arial" w:cs="Arial" w:eastAsia="Arial" w:hAnsi="Arial"/>
          <w:color w:val="4A4A4A"/>
          <w:sz w:val="22"/>
          <w:szCs w:val="22"/>
        </w:rPr>
        <w:t xml:space="preserve">You may use the System solely for the following legitimate institutional purposes:</w:t>
      </w:r>
    </w:p>
    <w:p>
      <w:pPr>
        <w:pStyle w:val="ListParagraph"/>
        <w:numPr>
          <w:ilvl w:val="0"/>
          <w:numId w:val="2"/>
        </w:numPr>
        <w:spacing w:before="50" w:after="50"/>
      </w:pPr>
      <w:r>
        <w:rPr>
          <w:rFonts w:ascii="Arial" w:cs="Arial" w:eastAsia="Arial" w:hAnsi="Arial"/>
          <w:color w:val="4A4A4A"/>
          <w:sz w:val="22"/>
          <w:szCs w:val="22"/>
        </w:rPr>
        <w:t xml:space="preserve">Booking and managing smart classroom resources for approved educational activities</w:t>
      </w:r>
    </w:p>
    <w:p>
      <w:pPr>
        <w:pStyle w:val="ListParagraph"/>
        <w:numPr>
          <w:ilvl w:val="0"/>
          <w:numId w:val="2"/>
        </w:numPr>
        <w:spacing w:before="50" w:after="50"/>
      </w:pPr>
      <w:r>
        <w:rPr>
          <w:rFonts w:ascii="Arial" w:cs="Arial" w:eastAsia="Arial" w:hAnsi="Arial"/>
          <w:color w:val="4A4A4A"/>
          <w:sz w:val="22"/>
          <w:szCs w:val="22"/>
        </w:rPr>
        <w:t xml:space="preserve">Viewing and planning teaching and learning schedules</w:t>
      </w:r>
    </w:p>
    <w:p>
      <w:pPr>
        <w:pStyle w:val="ListParagraph"/>
        <w:numPr>
          <w:ilvl w:val="0"/>
          <w:numId w:val="2"/>
        </w:numPr>
        <w:spacing w:before="50" w:after="50"/>
      </w:pPr>
      <w:r>
        <w:rPr>
          <w:rFonts w:ascii="Arial" w:cs="Arial" w:eastAsia="Arial" w:hAnsi="Arial"/>
          <w:color w:val="4A4A4A"/>
          <w:sz w:val="22"/>
          <w:szCs w:val="22"/>
        </w:rPr>
        <w:t xml:space="preserve">Adding and maintaining accurate records of resources, equipment, and users</w:t>
      </w:r>
    </w:p>
    <w:p>
      <w:pPr>
        <w:pStyle w:val="ListParagraph"/>
        <w:numPr>
          <w:ilvl w:val="0"/>
          <w:numId w:val="2"/>
        </w:numPr>
        <w:spacing w:before="50" w:after="50"/>
      </w:pPr>
      <w:r>
        <w:rPr>
          <w:rFonts w:ascii="Arial" w:cs="Arial" w:eastAsia="Arial" w:hAnsi="Arial"/>
          <w:color w:val="4A4A4A"/>
          <w:sz w:val="22"/>
          <w:szCs w:val="22"/>
        </w:rPr>
        <w:t xml:space="preserve">Generating usage reports and analytics for school administration</w:t>
      </w:r>
    </w:p>
    <w:p>
      <w:pPr>
        <w:pStyle w:val="ListParagraph"/>
        <w:numPr>
          <w:ilvl w:val="0"/>
          <w:numId w:val="2"/>
        </w:numPr>
        <w:spacing w:before="50" w:after="50"/>
      </w:pPr>
      <w:r>
        <w:rPr>
          <w:rFonts w:ascii="Arial" w:cs="Arial" w:eastAsia="Arial" w:hAnsi="Arial"/>
          <w:color w:val="4A4A4A"/>
          <w:sz w:val="22"/>
          <w:szCs w:val="22"/>
        </w:rPr>
        <w:t xml:space="preserve">Exporting data for official institutional record-keeping</w:t>
      </w:r>
    </w:p>
    <w:p>
      <w:pPr>
        <w:pStyle w:val="ListParagraph"/>
        <w:numPr>
          <w:ilvl w:val="0"/>
          <w:numId w:val="2"/>
        </w:numPr>
        <w:spacing w:before="50" w:after="50"/>
      </w:pPr>
      <w:r>
        <w:rPr>
          <w:rFonts w:ascii="Arial" w:cs="Arial" w:eastAsia="Arial" w:hAnsi="Arial"/>
          <w:color w:val="4A4A4A"/>
          <w:sz w:val="22"/>
          <w:szCs w:val="22"/>
        </w:rPr>
        <w:t xml:space="preserve">Monitoring system activity (Administrators only)</w:t>
      </w:r>
    </w:p>
    <w:p>
      <w:pPr>
        <w:pStyle w:val="Heading2"/>
        <w:spacing w:before="200" w:after="80"/>
      </w:pPr>
      <w:r>
        <w:rPr>
          <w:rFonts w:ascii="Arial" w:cs="Arial" w:eastAsia="Arial" w:hAnsi="Arial"/>
          <w:b/>
          <w:bCs/>
          <w:color w:val="1A1A2E"/>
          <w:sz w:val="24"/>
          <w:szCs w:val="24"/>
        </w:rPr>
        <w:t xml:space="preserve">3.2  Prohibited Uses</w:t>
      </w:r>
    </w:p>
    <w:p>
      <w:pPr>
        <w:spacing w:before="60" w:after="80"/>
        <w:jc w:val="both"/>
      </w:pPr>
      <w:r>
        <w:rPr>
          <w:rFonts w:ascii="Arial" w:cs="Arial" w:eastAsia="Arial" w:hAnsi="Arial"/>
          <w:color w:val="4A4A4A"/>
          <w:sz w:val="22"/>
          <w:szCs w:val="22"/>
        </w:rPr>
        <w:t xml:space="preserve">The following uses of the System are strictly prohibited. Violation may result in immediate access suspension and/or disciplinary action:</w:t>
      </w:r>
    </w:p>
    <w:p>
      <w:pPr>
        <w:pStyle w:val="ListParagraph"/>
        <w:numPr>
          <w:ilvl w:val="0"/>
          <w:numId w:val="2"/>
        </w:numPr>
        <w:spacing w:before="50" w:after="50"/>
      </w:pPr>
      <w:r>
        <w:rPr>
          <w:rFonts w:ascii="Arial" w:cs="Arial" w:eastAsia="Arial" w:hAnsi="Arial"/>
          <w:color w:val="4A4A4A"/>
          <w:sz w:val="22"/>
          <w:szCs w:val="22"/>
        </w:rPr>
        <w:t xml:space="preserve">Entering false, misleading, fabricated, or unauthorised information</w:t>
      </w:r>
    </w:p>
    <w:p>
      <w:pPr>
        <w:pStyle w:val="ListParagraph"/>
        <w:numPr>
          <w:ilvl w:val="0"/>
          <w:numId w:val="2"/>
        </w:numPr>
        <w:spacing w:before="50" w:after="50"/>
      </w:pPr>
      <w:r>
        <w:rPr>
          <w:rFonts w:ascii="Arial" w:cs="Arial" w:eastAsia="Arial" w:hAnsi="Arial"/>
          <w:color w:val="4A4A4A"/>
          <w:sz w:val="22"/>
          <w:szCs w:val="22"/>
        </w:rPr>
        <w:t xml:space="preserve">Accessing system features or data beyond your assigned role and permissions</w:t>
      </w:r>
    </w:p>
    <w:p>
      <w:pPr>
        <w:pStyle w:val="ListParagraph"/>
        <w:numPr>
          <w:ilvl w:val="0"/>
          <w:numId w:val="2"/>
        </w:numPr>
        <w:spacing w:before="50" w:after="50"/>
      </w:pPr>
      <w:r>
        <w:rPr>
          <w:rFonts w:ascii="Arial" w:cs="Arial" w:eastAsia="Arial" w:hAnsi="Arial"/>
          <w:color w:val="4A4A4A"/>
          <w:sz w:val="22"/>
          <w:szCs w:val="22"/>
        </w:rPr>
        <w:t xml:space="preserve">Attempting to bypass, circumvent, disable, or tamper with any security measure</w:t>
      </w:r>
    </w:p>
    <w:p>
      <w:pPr>
        <w:pStyle w:val="ListParagraph"/>
        <w:numPr>
          <w:ilvl w:val="0"/>
          <w:numId w:val="2"/>
        </w:numPr>
        <w:spacing w:before="50" w:after="50"/>
      </w:pPr>
      <w:r>
        <w:rPr>
          <w:rFonts w:ascii="Arial" w:cs="Arial" w:eastAsia="Arial" w:hAnsi="Arial"/>
          <w:color w:val="4A4A4A"/>
          <w:sz w:val="22"/>
          <w:szCs w:val="22"/>
        </w:rPr>
        <w:t xml:space="preserve">Sharing or transferring your credentials or access to any other person</w:t>
      </w:r>
    </w:p>
    <w:p>
      <w:pPr>
        <w:pStyle w:val="ListParagraph"/>
        <w:numPr>
          <w:ilvl w:val="0"/>
          <w:numId w:val="2"/>
        </w:numPr>
        <w:spacing w:before="50" w:after="50"/>
      </w:pPr>
      <w:r>
        <w:rPr>
          <w:rFonts w:ascii="Arial" w:cs="Arial" w:eastAsia="Arial" w:hAnsi="Arial"/>
          <w:color w:val="4A4A4A"/>
          <w:sz w:val="22"/>
          <w:szCs w:val="22"/>
        </w:rPr>
        <w:t xml:space="preserve">Using the System for personal, commercial, political, or non-institutional purposes</w:t>
      </w:r>
    </w:p>
    <w:p>
      <w:pPr>
        <w:pStyle w:val="ListParagraph"/>
        <w:numPr>
          <w:ilvl w:val="0"/>
          <w:numId w:val="2"/>
        </w:numPr>
        <w:spacing w:before="50" w:after="50"/>
      </w:pPr>
      <w:r>
        <w:rPr>
          <w:rFonts w:ascii="Arial" w:cs="Arial" w:eastAsia="Arial" w:hAnsi="Arial"/>
          <w:color w:val="4A4A4A"/>
          <w:sz w:val="22"/>
          <w:szCs w:val="22"/>
        </w:rPr>
        <w:t xml:space="preserve">Introducing malicious code, scripts, automated bots, or unauthorised software</w:t>
      </w:r>
    </w:p>
    <w:p>
      <w:pPr>
        <w:pStyle w:val="ListParagraph"/>
        <w:numPr>
          <w:ilvl w:val="0"/>
          <w:numId w:val="2"/>
        </w:numPr>
        <w:spacing w:before="50" w:after="50"/>
      </w:pPr>
      <w:r>
        <w:rPr>
          <w:rFonts w:ascii="Arial" w:cs="Arial" w:eastAsia="Arial" w:hAnsi="Arial"/>
          <w:color w:val="4A4A4A"/>
          <w:sz w:val="22"/>
          <w:szCs w:val="22"/>
        </w:rPr>
        <w:t xml:space="preserve">Exporting, copying, or disclosing institutional data to unauthorised third parties</w:t>
      </w:r>
    </w:p>
    <w:p>
      <w:pPr>
        <w:pStyle w:val="ListParagraph"/>
        <w:numPr>
          <w:ilvl w:val="0"/>
          <w:numId w:val="2"/>
        </w:numPr>
        <w:spacing w:before="50" w:after="50"/>
      </w:pPr>
      <w:r>
        <w:rPr>
          <w:rFonts w:ascii="Arial" w:cs="Arial" w:eastAsia="Arial" w:hAnsi="Arial"/>
          <w:color w:val="4A4A4A"/>
          <w:sz w:val="22"/>
          <w:szCs w:val="22"/>
        </w:rPr>
        <w:t xml:space="preserve">Impersonating another user or creating fictitious user accounts</w:t>
      </w:r>
    </w:p>
    <w:p>
      <w:pPr>
        <w:pStyle w:val="ListParagraph"/>
        <w:numPr>
          <w:ilvl w:val="0"/>
          <w:numId w:val="2"/>
        </w:numPr>
        <w:spacing w:before="50" w:after="50"/>
      </w:pPr>
      <w:r>
        <w:rPr>
          <w:rFonts w:ascii="Arial" w:cs="Arial" w:eastAsia="Arial" w:hAnsi="Arial"/>
          <w:color w:val="4A4A4A"/>
          <w:sz w:val="22"/>
          <w:szCs w:val="22"/>
        </w:rPr>
        <w:t xml:space="preserve">Using the System in any manner that disrupts its availability or performance</w:t>
      </w:r>
    </w:p>
    <w:p>
      <w:pPr>
        <w:pStyle w:val="ListParagraph"/>
        <w:numPr>
          <w:ilvl w:val="0"/>
          <w:numId w:val="2"/>
        </w:numPr>
        <w:spacing w:before="50" w:after="50"/>
      </w:pPr>
      <w:r>
        <w:rPr>
          <w:rFonts w:ascii="Arial" w:cs="Arial" w:eastAsia="Arial" w:hAnsi="Arial"/>
          <w:color w:val="4A4A4A"/>
          <w:sz w:val="22"/>
          <w:szCs w:val="22"/>
        </w:rPr>
        <w:t xml:space="preserve">Attempting to access, extract, or interfere with backend database configurations</w:t>
      </w:r>
    </w:p>
    <w:p>
      <w:pPr>
        <w:pStyle w:val="Heading1"/>
        <w:spacing w:before="340" w:after="120"/>
      </w:pPr>
      <w:r>
        <w:rPr>
          <w:rFonts w:ascii="Arial" w:cs="Arial" w:eastAsia="Arial" w:hAnsi="Arial"/>
          <w:b/>
          <w:bCs/>
          <w:color w:val="2E5FA3"/>
          <w:sz w:val="30"/>
          <w:szCs w:val="30"/>
        </w:rPr>
        <w:t xml:space="preserve">4. Data, Content &amp; Accuracy</w:t>
      </w:r>
    </w:p>
    <w:p>
      <w:pPr>
        <w:pStyle w:val="Heading2"/>
        <w:spacing w:before="200" w:after="80"/>
      </w:pPr>
      <w:r>
        <w:rPr>
          <w:rFonts w:ascii="Arial" w:cs="Arial" w:eastAsia="Arial" w:hAnsi="Arial"/>
          <w:b/>
          <w:bCs/>
          <w:color w:val="1A1A2E"/>
          <w:sz w:val="24"/>
          <w:szCs w:val="24"/>
        </w:rPr>
        <w:t xml:space="preserve">4.1  Ownership of Data</w:t>
      </w:r>
    </w:p>
    <w:p>
      <w:pPr>
        <w:spacing w:before="60" w:after="80"/>
        <w:jc w:val="both"/>
      </w:pPr>
      <w:r>
        <w:rPr>
          <w:rFonts w:ascii="Arial" w:cs="Arial" w:eastAsia="Arial" w:hAnsi="Arial"/>
          <w:color w:val="4A4A4A"/>
          <w:sz w:val="22"/>
          <w:szCs w:val="22"/>
        </w:rPr>
        <w:t xml:space="preserve">All data entered into the System — including resource records, booking information, user profiles, schedules, and activity logs — is and remains the property of TTC de la Salle Byumba. Users do not acquire any personal ownership rights over institutional data by virtue of entering or accessing it.</w:t>
      </w:r>
    </w:p>
    <w:p>
      <w:pPr>
        <w:pStyle w:val="Heading2"/>
        <w:spacing w:before="200" w:after="80"/>
      </w:pPr>
      <w:r>
        <w:rPr>
          <w:rFonts w:ascii="Arial" w:cs="Arial" w:eastAsia="Arial" w:hAnsi="Arial"/>
          <w:b/>
          <w:bCs/>
          <w:color w:val="1A1A2E"/>
          <w:sz w:val="24"/>
          <w:szCs w:val="24"/>
        </w:rPr>
        <w:t xml:space="preserve">4.2  User Responsibility for Accuracy</w:t>
      </w:r>
    </w:p>
    <w:p>
      <w:pPr>
        <w:spacing w:before="60" w:after="80"/>
        <w:jc w:val="both"/>
      </w:pPr>
      <w:r>
        <w:rPr>
          <w:rFonts w:ascii="Arial" w:cs="Arial" w:eastAsia="Arial" w:hAnsi="Arial"/>
          <w:color w:val="4A4A4A"/>
          <w:sz w:val="22"/>
          <w:szCs w:val="22"/>
        </w:rPr>
        <w:t xml:space="preserve">Each user is responsible for ensuring that all information they enter into the System is accurate, complete, current, and lawful. The Institution is not liable for operational disruptions, scheduling conflicts, or other consequences arising from inaccurate or incomplete data entry.</w:t>
      </w:r>
    </w:p>
    <w:p>
      <w:pPr>
        <w:pStyle w:val="Heading2"/>
        <w:spacing w:before="200" w:after="80"/>
      </w:pPr>
      <w:r>
        <w:rPr>
          <w:rFonts w:ascii="Arial" w:cs="Arial" w:eastAsia="Arial" w:hAnsi="Arial"/>
          <w:b/>
          <w:bCs/>
          <w:color w:val="1A1A2E"/>
          <w:sz w:val="24"/>
          <w:szCs w:val="24"/>
        </w:rPr>
        <w:t xml:space="preserve">4.3  Data Backup</w:t>
      </w:r>
    </w:p>
    <w:p>
      <w:pPr>
        <w:spacing w:before="60" w:after="80"/>
        <w:jc w:val="both"/>
      </w:pPr>
      <w:r>
        <w:rPr>
          <w:rFonts w:ascii="Arial" w:cs="Arial" w:eastAsia="Arial" w:hAnsi="Arial"/>
          <w:color w:val="4A4A4A"/>
          <w:sz w:val="22"/>
          <w:szCs w:val="22"/>
        </w:rPr>
        <w:t xml:space="preserve">The System provides data export and backup functionality. Users and administrators are encouraged to export data regularly. The Institution accepts no liability for data loss resulting from browser storage clearing, device failure, cloud service outages, or database misconfiguration.</w:t>
      </w:r>
    </w:p>
    <w:p>
      <w:pPr>
        <w:pStyle w:val="Heading2"/>
        <w:spacing w:before="200" w:after="80"/>
      </w:pPr>
      <w:r>
        <w:rPr>
          <w:rFonts w:ascii="Arial" w:cs="Arial" w:eastAsia="Arial" w:hAnsi="Arial"/>
          <w:b/>
          <w:bCs/>
          <w:color w:val="1A1A2E"/>
          <w:sz w:val="24"/>
          <w:szCs w:val="24"/>
        </w:rPr>
        <w:t xml:space="preserve">4.4  Activity Monitoring</w:t>
      </w:r>
    </w:p>
    <w:p>
      <w:pPr>
        <w:spacing w:before="60" w:after="80"/>
        <w:jc w:val="both"/>
      </w:pPr>
      <w:r>
        <w:rPr>
          <w:rFonts w:ascii="Arial" w:cs="Arial" w:eastAsia="Arial" w:hAnsi="Arial"/>
          <w:color w:val="4A4A4A"/>
          <w:sz w:val="22"/>
          <w:szCs w:val="22"/>
        </w:rPr>
        <w:t xml:space="preserve">All actions performed within the System — including bookings created, resources modified, users added or deleted, and settings changed — are recorded in an activity log that is accessible to Administrators and IT Managers. By using the System, you consent to this monitoring for security and accountability purposes.</w:t>
      </w:r>
    </w:p>
    <w:p>
      <w:pPr>
        <w:pStyle w:val="Heading1"/>
        <w:spacing w:before="340" w:after="120"/>
      </w:pPr>
      <w:r>
        <w:rPr>
          <w:rFonts w:ascii="Arial" w:cs="Arial" w:eastAsia="Arial" w:hAnsi="Arial"/>
          <w:b/>
          <w:bCs/>
          <w:color w:val="2E5FA3"/>
          <w:sz w:val="30"/>
          <w:szCs w:val="30"/>
        </w:rPr>
        <w:t xml:space="preserve">5. Intellectual Property</w:t>
      </w:r>
    </w:p>
    <w:p>
      <w:pPr>
        <w:spacing w:before="60" w:after="80"/>
        <w:jc w:val="both"/>
      </w:pPr>
      <w:r>
        <w:rPr>
          <w:rFonts w:ascii="Arial" w:cs="Arial" w:eastAsia="Arial" w:hAnsi="Arial"/>
          <w:color w:val="4A4A4A"/>
          <w:sz w:val="22"/>
          <w:szCs w:val="22"/>
        </w:rPr>
        <w:t xml:space="preserve">The Smart Classroom Manager system — including its design, user interface, source code, documentation, and all associated materials — was developed for and is the intellectual property of TTC de la Salle Byumba. Nothing in these Terms grants you any rights to the System beyond the limited, non-exclusive, non-transferable right to use it in accordance with these Terms.</w:t>
      </w:r>
    </w:p>
    <w:p>
      <w:pPr>
        <w:spacing w:before="60" w:after="80"/>
        <w:jc w:val="both"/>
      </w:pPr>
      <w:r>
        <w:rPr>
          <w:rFonts w:ascii="Arial" w:cs="Arial" w:eastAsia="Arial" w:hAnsi="Arial"/>
          <w:color w:val="4A4A4A"/>
          <w:sz w:val="22"/>
          <w:szCs w:val="22"/>
        </w:rPr>
        <w:t xml:space="preserve">You must not copy, reproduce, modify, adapt, translate, reverse-engineer, decompile, disassemble, distribute, sublicense, or create derivative works of the System or any component thereof without prior written authorisation from the Institution.</w:t>
      </w:r>
    </w:p>
    <w:p>
      <w:pPr>
        <w:pStyle w:val="Heading1"/>
        <w:spacing w:before="340" w:after="120"/>
      </w:pPr>
      <w:r>
        <w:rPr>
          <w:rFonts w:ascii="Arial" w:cs="Arial" w:eastAsia="Arial" w:hAnsi="Arial"/>
          <w:b/>
          <w:bCs/>
          <w:color w:val="2E5FA3"/>
          <w:sz w:val="30"/>
          <w:szCs w:val="30"/>
        </w:rPr>
        <w:t xml:space="preserve">6. Third-Party Services</w:t>
      </w:r>
    </w:p>
    <w:p>
      <w:pPr>
        <w:spacing w:before="60" w:after="80"/>
        <w:jc w:val="both"/>
      </w:pPr>
      <w:r>
        <w:rPr>
          <w:rFonts w:ascii="Arial" w:cs="Arial" w:eastAsia="Arial" w:hAnsi="Arial"/>
          <w:color w:val="4A4A4A"/>
          <w:sz w:val="22"/>
          <w:szCs w:val="22"/>
        </w:rPr>
        <w:t xml:space="preserve">The System integrates with the following third-party services, each governed by their own terms and privacy policies:</w:t>
      </w:r>
    </w:p>
    <w:p>
      <w:pPr>
        <w:spacing w:before="40" w:after="0"/>
      </w:pPr>
      <w:r>
        <w:t xml:space="preserve"/>
      </w:r>
    </w:p>
    <w:p>
      <w:pPr>
        <w:spacing w:before="60" w:after="80"/>
        <w:jc w:val="both"/>
      </w:pPr>
      <w:r>
        <w:rPr>
          <w:rFonts w:ascii="Arial" w:cs="Arial" w:eastAsia="Arial" w:hAnsi="Arial"/>
          <w:b/>
          <w:bCs/>
          <w:color w:val="1A1A2E"/>
          <w:sz w:val="22"/>
          <w:szCs w:val="22"/>
        </w:rPr>
        <w:t xml:space="preserve">Google Firebase (Google LLC)  </w:t>
      </w:r>
      <w:r>
        <w:rPr>
          <w:rFonts w:ascii="Arial" w:cs="Arial" w:eastAsia="Arial" w:hAnsi="Arial"/>
          <w:color w:val="4A4A4A"/>
          <w:sz w:val="22"/>
          <w:szCs w:val="22"/>
        </w:rPr>
        <w:t xml:space="preserve">— Cloud database and real-time data synchronisation. Firebase Terms of Service and Google Privacy Policy apply.</w:t>
      </w:r>
    </w:p>
    <w:p>
      <w:pPr>
        <w:spacing w:before="40" w:after="0"/>
      </w:pPr>
      <w:r>
        <w:t xml:space="preserve"/>
      </w:r>
    </w:p>
    <w:p>
      <w:pPr>
        <w:spacing w:before="60" w:after="80"/>
        <w:jc w:val="both"/>
      </w:pPr>
      <w:r>
        <w:rPr>
          <w:rFonts w:ascii="Arial" w:cs="Arial" w:eastAsia="Arial" w:hAnsi="Arial"/>
          <w:b/>
          <w:bCs/>
          <w:color w:val="1A1A2E"/>
          <w:sz w:val="22"/>
          <w:szCs w:val="22"/>
        </w:rPr>
        <w:t xml:space="preserve">Formspree  </w:t>
      </w:r>
      <w:r>
        <w:rPr>
          <w:rFonts w:ascii="Arial" w:cs="Arial" w:eastAsia="Arial" w:hAnsi="Arial"/>
          <w:color w:val="4A4A4A"/>
          <w:sz w:val="22"/>
          <w:szCs w:val="22"/>
        </w:rPr>
        <w:t xml:space="preserve">— Email notification delivery service. Formspree Terms of Service apply. Only activated if enabled by the administrator.</w:t>
      </w:r>
    </w:p>
    <w:p>
      <w:pPr>
        <w:spacing w:before="40" w:after="0"/>
      </w:pPr>
      <w:r>
        <w:t xml:space="preserve"/>
      </w:r>
    </w:p>
    <w:p>
      <w:pPr>
        <w:spacing w:before="60" w:after="80"/>
        <w:jc w:val="both"/>
      </w:pPr>
      <w:r>
        <w:rPr>
          <w:rFonts w:ascii="Arial" w:cs="Arial" w:eastAsia="Arial" w:hAnsi="Arial"/>
          <w:b/>
          <w:bCs/>
          <w:color w:val="1A1A2E"/>
          <w:sz w:val="22"/>
          <w:szCs w:val="22"/>
        </w:rPr>
        <w:t xml:space="preserve">Google Fonts  </w:t>
      </w:r>
      <w:r>
        <w:rPr>
          <w:rFonts w:ascii="Arial" w:cs="Arial" w:eastAsia="Arial" w:hAnsi="Arial"/>
          <w:color w:val="4A4A4A"/>
          <w:sz w:val="22"/>
          <w:szCs w:val="22"/>
        </w:rPr>
        <w:t xml:space="preserve">— Web typography service. Google's Terms of Service apply.</w:t>
      </w:r>
    </w:p>
    <w:p>
      <w:pPr>
        <w:spacing w:before="60" w:after="0"/>
      </w:pPr>
      <w:r>
        <w:t xml:space="preserve"/>
      </w:r>
    </w:p>
    <w:p>
      <w:pPr>
        <w:spacing w:before="60" w:after="80"/>
        <w:jc w:val="both"/>
      </w:pPr>
      <w:r>
        <w:rPr>
          <w:rFonts w:ascii="Arial" w:cs="Arial" w:eastAsia="Arial" w:hAnsi="Arial"/>
          <w:color w:val="4A4A4A"/>
          <w:sz w:val="22"/>
          <w:szCs w:val="22"/>
        </w:rPr>
        <w:t xml:space="preserve">The Institution is not responsible for the availability, performance, security, or data practices of these third-party providers. Outages or changes in third-party services do not constitute a breach of these Terms by the Institution.</w:t>
      </w:r>
    </w:p>
    <w:p>
      <w:pPr>
        <w:pStyle w:val="Heading1"/>
        <w:spacing w:before="340" w:after="120"/>
      </w:pPr>
      <w:r>
        <w:rPr>
          <w:rFonts w:ascii="Arial" w:cs="Arial" w:eastAsia="Arial" w:hAnsi="Arial"/>
          <w:b/>
          <w:bCs/>
          <w:color w:val="2E5FA3"/>
          <w:sz w:val="30"/>
          <w:szCs w:val="30"/>
        </w:rPr>
        <w:t xml:space="preserve">7. Disclaimers &amp; Limitation of Liability</w:t>
      </w:r>
    </w:p>
    <w:p>
      <w:pPr>
        <w:spacing w:before="60" w:after="80"/>
        <w:jc w:val="both"/>
      </w:pPr>
      <w:r>
        <w:rPr>
          <w:rFonts w:ascii="Arial" w:cs="Arial" w:eastAsia="Arial" w:hAnsi="Arial"/>
          <w:color w:val="4A4A4A"/>
          <w:sz w:val="22"/>
          <w:szCs w:val="22"/>
        </w:rPr>
        <w:t xml:space="preserve">The Smart Classroom Manager is provided on an "as is" and "as available" basis for internal institutional management purposes. TTC de la Salle Byumba makes no warranty, express or implied, that:</w:t>
      </w:r>
    </w:p>
    <w:p>
      <w:pPr>
        <w:pStyle w:val="ListParagraph"/>
        <w:numPr>
          <w:ilvl w:val="0"/>
          <w:numId w:val="2"/>
        </w:numPr>
        <w:spacing w:before="50" w:after="50"/>
      </w:pPr>
      <w:r>
        <w:rPr>
          <w:rFonts w:ascii="Arial" w:cs="Arial" w:eastAsia="Arial" w:hAnsi="Arial"/>
          <w:color w:val="4A4A4A"/>
          <w:sz w:val="22"/>
          <w:szCs w:val="22"/>
        </w:rPr>
        <w:t xml:space="preserve">The System will be continuously available, uninterrupted, or error-free</w:t>
      </w:r>
    </w:p>
    <w:p>
      <w:pPr>
        <w:pStyle w:val="ListParagraph"/>
        <w:numPr>
          <w:ilvl w:val="0"/>
          <w:numId w:val="2"/>
        </w:numPr>
        <w:spacing w:before="50" w:after="50"/>
      </w:pPr>
      <w:r>
        <w:rPr>
          <w:rFonts w:ascii="Arial" w:cs="Arial" w:eastAsia="Arial" w:hAnsi="Arial"/>
          <w:color w:val="4A4A4A"/>
          <w:sz w:val="22"/>
          <w:szCs w:val="22"/>
        </w:rPr>
        <w:t xml:space="preserve">All data entered will be preserved indefinitely or recovered in all circumstances</w:t>
      </w:r>
    </w:p>
    <w:p>
      <w:pPr>
        <w:pStyle w:val="ListParagraph"/>
        <w:numPr>
          <w:ilvl w:val="0"/>
          <w:numId w:val="2"/>
        </w:numPr>
        <w:spacing w:before="50" w:after="50"/>
      </w:pPr>
      <w:r>
        <w:rPr>
          <w:rFonts w:ascii="Arial" w:cs="Arial" w:eastAsia="Arial" w:hAnsi="Arial"/>
          <w:color w:val="4A4A4A"/>
          <w:sz w:val="22"/>
          <w:szCs w:val="22"/>
        </w:rPr>
        <w:t xml:space="preserve">The System will be free from security vulnerabilities at all times</w:t>
      </w:r>
    </w:p>
    <w:p>
      <w:pPr>
        <w:pStyle w:val="ListParagraph"/>
        <w:numPr>
          <w:ilvl w:val="0"/>
          <w:numId w:val="2"/>
        </w:numPr>
        <w:spacing w:before="50" w:after="50"/>
      </w:pPr>
      <w:r>
        <w:rPr>
          <w:rFonts w:ascii="Arial" w:cs="Arial" w:eastAsia="Arial" w:hAnsi="Arial"/>
          <w:color w:val="4A4A4A"/>
          <w:sz w:val="22"/>
          <w:szCs w:val="22"/>
        </w:rPr>
        <w:t xml:space="preserve">Third-party services (Firebase, Formspree) will remain available or unmodified</w:t>
      </w:r>
    </w:p>
    <w:p>
      <w:pPr>
        <w:spacing w:before="60" w:after="0"/>
      </w:pPr>
      <w:r>
        <w:t xml:space="preserve"/>
      </w:r>
    </w:p>
    <w:p>
      <w:pPr>
        <w:spacing w:before="60" w:after="80"/>
        <w:jc w:val="both"/>
      </w:pPr>
      <w:r>
        <w:rPr>
          <w:rFonts w:ascii="Arial" w:cs="Arial" w:eastAsia="Arial" w:hAnsi="Arial"/>
          <w:color w:val="4A4A4A"/>
          <w:sz w:val="22"/>
          <w:szCs w:val="22"/>
        </w:rPr>
        <w:t xml:space="preserve">To the fullest extent permitted by applicable law in the Republic of Rwanda, TTC de la Salle Byumba, its administrators, and its staff shall not be liable for any direct, indirect, incidental, special, or consequential damages arising from: (a) your use of or inability to use the System; (b) loss, corruption, or unauthorised access to data; (c) errors or omissions in any content; or (d) disruption of third-party services.</w:t>
      </w:r>
    </w:p>
    <w:p>
      <w:pPr>
        <w:pStyle w:val="Heading1"/>
        <w:spacing w:before="340" w:after="120"/>
      </w:pPr>
      <w:r>
        <w:rPr>
          <w:rFonts w:ascii="Arial" w:cs="Arial" w:eastAsia="Arial" w:hAnsi="Arial"/>
          <w:b/>
          <w:bCs/>
          <w:color w:val="2E5FA3"/>
          <w:sz w:val="30"/>
          <w:szCs w:val="30"/>
        </w:rPr>
        <w:t xml:space="preserve">8. Modifications to the System &amp; Terms</w:t>
      </w:r>
    </w:p>
    <w:p>
      <w:pPr>
        <w:spacing w:before="60" w:after="80"/>
        <w:jc w:val="both"/>
      </w:pPr>
      <w:r>
        <w:rPr>
          <w:rFonts w:ascii="Arial" w:cs="Arial" w:eastAsia="Arial" w:hAnsi="Arial"/>
          <w:color w:val="4A4A4A"/>
          <w:sz w:val="22"/>
          <w:szCs w:val="22"/>
        </w:rPr>
        <w:t xml:space="preserve">TTC de la Salle Byumba reserves the right, at its sole discretion, to:</w:t>
      </w:r>
    </w:p>
    <w:p>
      <w:pPr>
        <w:pStyle w:val="ListParagraph"/>
        <w:numPr>
          <w:ilvl w:val="0"/>
          <w:numId w:val="2"/>
        </w:numPr>
        <w:spacing w:before="50" w:after="50"/>
      </w:pPr>
      <w:r>
        <w:rPr>
          <w:rFonts w:ascii="Arial" w:cs="Arial" w:eastAsia="Arial" w:hAnsi="Arial"/>
          <w:color w:val="4A4A4A"/>
          <w:sz w:val="22"/>
          <w:szCs w:val="22"/>
        </w:rPr>
        <w:t xml:space="preserve">Update, modify, enhance, or discontinue any feature or component of the System at any time</w:t>
      </w:r>
    </w:p>
    <w:p>
      <w:pPr>
        <w:pStyle w:val="ListParagraph"/>
        <w:numPr>
          <w:ilvl w:val="0"/>
          <w:numId w:val="2"/>
        </w:numPr>
        <w:spacing w:before="50" w:after="50"/>
      </w:pPr>
      <w:r>
        <w:rPr>
          <w:rFonts w:ascii="Arial" w:cs="Arial" w:eastAsia="Arial" w:hAnsi="Arial"/>
          <w:color w:val="4A4A4A"/>
          <w:sz w:val="22"/>
          <w:szCs w:val="22"/>
        </w:rPr>
        <w:t xml:space="preserve">Amend these Terms of Service at any time by issuing an updated version</w:t>
      </w:r>
    </w:p>
    <w:p>
      <w:pPr>
        <w:spacing w:before="60" w:after="0"/>
      </w:pPr>
      <w:r>
        <w:t xml:space="preserve"/>
      </w:r>
    </w:p>
    <w:p>
      <w:pPr>
        <w:spacing w:before="60" w:after="80"/>
        <w:jc w:val="both"/>
      </w:pPr>
      <w:r>
        <w:rPr>
          <w:rFonts w:ascii="Arial" w:cs="Arial" w:eastAsia="Arial" w:hAnsi="Arial"/>
          <w:color w:val="4A4A4A"/>
          <w:sz w:val="22"/>
          <w:szCs w:val="22"/>
        </w:rPr>
        <w:t xml:space="preserve">When these Terms are updated, the "Last Updated" date will be revised. The IT Manager will notify relevant users of significant changes. Continued use of the System following any update constitutes your acceptance of the revised Terms. If you do not accept the updated Terms, you must stop using the System immediately.</w:t>
      </w:r>
    </w:p>
    <w:p>
      <w:pPr>
        <w:pStyle w:val="Heading1"/>
        <w:spacing w:before="340" w:after="120"/>
      </w:pPr>
      <w:r>
        <w:rPr>
          <w:rFonts w:ascii="Arial" w:cs="Arial" w:eastAsia="Arial" w:hAnsi="Arial"/>
          <w:b/>
          <w:bCs/>
          <w:color w:val="2E5FA3"/>
          <w:sz w:val="30"/>
          <w:szCs w:val="30"/>
        </w:rPr>
        <w:t xml:space="preserve">9. Suspension &amp; Termination of Access</w:t>
      </w:r>
    </w:p>
    <w:p>
      <w:pPr>
        <w:spacing w:before="60" w:after="80"/>
        <w:jc w:val="both"/>
      </w:pPr>
      <w:r>
        <w:rPr>
          <w:rFonts w:ascii="Arial" w:cs="Arial" w:eastAsia="Arial" w:hAnsi="Arial"/>
          <w:color w:val="4A4A4A"/>
          <w:sz w:val="22"/>
          <w:szCs w:val="22"/>
        </w:rPr>
        <w:t xml:space="preserve">The Institution may immediately suspend or permanently terminate a user's access to the System in the following circumstances, without prior notice:</w:t>
      </w:r>
    </w:p>
    <w:p>
      <w:pPr>
        <w:pStyle w:val="ListParagraph"/>
        <w:numPr>
          <w:ilvl w:val="0"/>
          <w:numId w:val="2"/>
        </w:numPr>
        <w:spacing w:before="50" w:after="50"/>
      </w:pPr>
      <w:r>
        <w:rPr>
          <w:rFonts w:ascii="Arial" w:cs="Arial" w:eastAsia="Arial" w:hAnsi="Arial"/>
          <w:color w:val="4A4A4A"/>
          <w:sz w:val="22"/>
          <w:szCs w:val="22"/>
        </w:rPr>
        <w:t xml:space="preserve">Breach or suspected breach of any provision of these Terms</w:t>
      </w:r>
    </w:p>
    <w:p>
      <w:pPr>
        <w:pStyle w:val="ListParagraph"/>
        <w:numPr>
          <w:ilvl w:val="0"/>
          <w:numId w:val="2"/>
        </w:numPr>
        <w:spacing w:before="50" w:after="50"/>
      </w:pPr>
      <w:r>
        <w:rPr>
          <w:rFonts w:ascii="Arial" w:cs="Arial" w:eastAsia="Arial" w:hAnsi="Arial"/>
          <w:color w:val="4A4A4A"/>
          <w:sz w:val="22"/>
          <w:szCs w:val="22"/>
        </w:rPr>
        <w:t xml:space="preserve">End of employment, contract, or enrolment at the institution</w:t>
      </w:r>
    </w:p>
    <w:p>
      <w:pPr>
        <w:pStyle w:val="ListParagraph"/>
        <w:numPr>
          <w:ilvl w:val="0"/>
          <w:numId w:val="2"/>
        </w:numPr>
        <w:spacing w:before="50" w:after="50"/>
      </w:pPr>
      <w:r>
        <w:rPr>
          <w:rFonts w:ascii="Arial" w:cs="Arial" w:eastAsia="Arial" w:hAnsi="Arial"/>
          <w:color w:val="4A4A4A"/>
          <w:sz w:val="22"/>
          <w:szCs w:val="22"/>
        </w:rPr>
        <w:t xml:space="preserve">Security incident requiring emergency access restriction</w:t>
      </w:r>
    </w:p>
    <w:p>
      <w:pPr>
        <w:pStyle w:val="ListParagraph"/>
        <w:numPr>
          <w:ilvl w:val="0"/>
          <w:numId w:val="2"/>
        </w:numPr>
        <w:spacing w:before="50" w:after="50"/>
      </w:pPr>
      <w:r>
        <w:rPr>
          <w:rFonts w:ascii="Arial" w:cs="Arial" w:eastAsia="Arial" w:hAnsi="Arial"/>
          <w:color w:val="4A4A4A"/>
          <w:sz w:val="22"/>
          <w:szCs w:val="22"/>
        </w:rPr>
        <w:t xml:space="preserve">Decommissioning or replacement of the System</w:t>
      </w:r>
    </w:p>
    <w:p>
      <w:pPr>
        <w:pStyle w:val="ListParagraph"/>
        <w:numPr>
          <w:ilvl w:val="0"/>
          <w:numId w:val="2"/>
        </w:numPr>
        <w:spacing w:before="50" w:after="50"/>
      </w:pPr>
      <w:r>
        <w:rPr>
          <w:rFonts w:ascii="Arial" w:cs="Arial" w:eastAsia="Arial" w:hAnsi="Arial"/>
          <w:color w:val="4A4A4A"/>
          <w:sz w:val="22"/>
          <w:szCs w:val="22"/>
        </w:rPr>
        <w:t xml:space="preserve">Any other circumstances at the reasonable discretion of the IT Manager or administration</w:t>
      </w:r>
    </w:p>
    <w:p>
      <w:pPr>
        <w:spacing w:before="60" w:after="0"/>
      </w:pPr>
      <w:r>
        <w:t xml:space="preserve"/>
      </w:r>
    </w:p>
    <w:p>
      <w:pPr>
        <w:spacing w:before="60" w:after="80"/>
        <w:jc w:val="both"/>
      </w:pPr>
      <w:r>
        <w:rPr>
          <w:rFonts w:ascii="Arial" w:cs="Arial" w:eastAsia="Arial" w:hAnsi="Arial"/>
          <w:color w:val="4A4A4A"/>
          <w:sz w:val="22"/>
          <w:szCs w:val="22"/>
        </w:rPr>
        <w:t xml:space="preserve">Upon termination of access, all rights granted under these Terms immediately cease. All data entered by the user remains the property of the Institution. Users have no right to retain copies of institutional data following termination, except where permitted by law.</w:t>
      </w:r>
    </w:p>
    <w:p>
      <w:pPr>
        <w:pStyle w:val="Heading1"/>
        <w:spacing w:before="340" w:after="120"/>
      </w:pPr>
      <w:r>
        <w:rPr>
          <w:rFonts w:ascii="Arial" w:cs="Arial" w:eastAsia="Arial" w:hAnsi="Arial"/>
          <w:b/>
          <w:bCs/>
          <w:color w:val="2E5FA3"/>
          <w:sz w:val="30"/>
          <w:szCs w:val="30"/>
        </w:rPr>
        <w:t xml:space="preserve">10. Governing Law &amp; Dispute Resolution</w:t>
      </w:r>
    </w:p>
    <w:p>
      <w:pPr>
        <w:spacing w:before="60" w:after="80"/>
        <w:jc w:val="both"/>
      </w:pPr>
      <w:r>
        <w:rPr>
          <w:rFonts w:ascii="Arial" w:cs="Arial" w:eastAsia="Arial" w:hAnsi="Arial"/>
          <w:color w:val="4A4A4A"/>
          <w:sz w:val="22"/>
          <w:szCs w:val="22"/>
        </w:rPr>
        <w:t xml:space="preserve">These Terms of Service are governed by and construed in accordance with the laws of the Republic of Rwanda. Any dispute arising out of or in connection with these Terms or the use of the System shall first be addressed through internal institutional channels. Unresolved disputes shall be subject to the exclusive jurisdiction of the competent courts of the Republic of Rwanda.</w:t>
      </w:r>
    </w:p>
    <w:p>
      <w:pPr>
        <w:pStyle w:val="Heading1"/>
        <w:spacing w:before="340" w:after="120"/>
      </w:pPr>
      <w:r>
        <w:rPr>
          <w:rFonts w:ascii="Arial" w:cs="Arial" w:eastAsia="Arial" w:hAnsi="Arial"/>
          <w:b/>
          <w:bCs/>
          <w:color w:val="2E5FA3"/>
          <w:sz w:val="30"/>
          <w:szCs w:val="30"/>
        </w:rPr>
        <w:t xml:space="preserve">11. Severability</w:t>
      </w:r>
    </w:p>
    <w:p>
      <w:pPr>
        <w:spacing w:before="60" w:after="80"/>
        <w:jc w:val="both"/>
      </w:pPr>
      <w:r>
        <w:rPr>
          <w:rFonts w:ascii="Arial" w:cs="Arial" w:eastAsia="Arial" w:hAnsi="Arial"/>
          <w:color w:val="4A4A4A"/>
          <w:sz w:val="22"/>
          <w:szCs w:val="22"/>
        </w:rPr>
        <w:t xml:space="preserve">If any provision of these Terms is found to be unlawful, void, or unenforceable under applicable law, that provision shall be deemed severed from these Terms without affecting the validity and enforceability of the remaining provisions, which shall continue in full force and effect.</w:t>
      </w:r>
    </w:p>
    <w:p>
      <w:pPr>
        <w:pStyle w:val="Heading1"/>
        <w:spacing w:before="340" w:after="120"/>
      </w:pPr>
      <w:r>
        <w:rPr>
          <w:rFonts w:ascii="Arial" w:cs="Arial" w:eastAsia="Arial" w:hAnsi="Arial"/>
          <w:b/>
          <w:bCs/>
          <w:color w:val="2E5FA3"/>
          <w:sz w:val="30"/>
          <w:szCs w:val="30"/>
        </w:rPr>
        <w:t xml:space="preserve">12. Contact Information</w:t>
      </w:r>
    </w:p>
    <w:p>
      <w:pPr>
        <w:spacing w:before="60" w:after="80"/>
        <w:jc w:val="both"/>
      </w:pPr>
      <w:r>
        <w:rPr>
          <w:rFonts w:ascii="Arial" w:cs="Arial" w:eastAsia="Arial" w:hAnsi="Arial"/>
          <w:color w:val="4A4A4A"/>
          <w:sz w:val="22"/>
          <w:szCs w:val="22"/>
        </w:rPr>
        <w:t xml:space="preserve">For questions, concerns, or reports relating to these Terms of Service or the operation of the System, please contact:</w:t>
      </w:r>
    </w:p>
    <w:p>
      <w:pPr>
        <w:spacing w:before="60" w:after="0"/>
      </w:pPr>
      <w:r>
        <w:t xml:space="preserve"/>
      </w:r>
    </w:p>
    <w:p>
      <w:pPr>
        <w:spacing w:before="60" w:after="80"/>
        <w:jc w:val="both"/>
      </w:pPr>
      <w:r>
        <w:rPr>
          <w:rFonts w:ascii="Arial" w:cs="Arial" w:eastAsia="Arial" w:hAnsi="Arial"/>
          <w:b/>
          <w:bCs/>
          <w:color w:val="1A1A2E"/>
          <w:sz w:val="22"/>
          <w:szCs w:val="22"/>
        </w:rPr>
        <w:t xml:space="preserve">Institution:       </w:t>
      </w:r>
      <w:r>
        <w:rPr>
          <w:rFonts w:ascii="Arial" w:cs="Arial" w:eastAsia="Arial" w:hAnsi="Arial"/>
          <w:color w:val="4A4A4A"/>
          <w:sz w:val="22"/>
          <w:szCs w:val="22"/>
        </w:rPr>
        <w:t xml:space="preserve">TTC de la Salle Byumba</w:t>
      </w:r>
    </w:p>
    <w:p>
      <w:pPr>
        <w:spacing w:before="60" w:after="80"/>
        <w:jc w:val="both"/>
      </w:pPr>
      <w:r>
        <w:rPr>
          <w:rFonts w:ascii="Arial" w:cs="Arial" w:eastAsia="Arial" w:hAnsi="Arial"/>
          <w:b/>
          <w:bCs/>
          <w:color w:val="1A1A2E"/>
          <w:sz w:val="22"/>
          <w:szCs w:val="22"/>
        </w:rPr>
        <w:t xml:space="preserve">System:            </w:t>
      </w:r>
      <w:r>
        <w:rPr>
          <w:rFonts w:ascii="Arial" w:cs="Arial" w:eastAsia="Arial" w:hAnsi="Arial"/>
          <w:color w:val="4A4A4A"/>
          <w:sz w:val="22"/>
          <w:szCs w:val="22"/>
        </w:rPr>
        <w:t xml:space="preserve">Smart Classroom Manager</w:t>
      </w:r>
    </w:p>
    <w:p>
      <w:pPr>
        <w:spacing w:before="60" w:after="80"/>
        <w:jc w:val="both"/>
      </w:pPr>
      <w:r>
        <w:rPr>
          <w:rFonts w:ascii="Arial" w:cs="Arial" w:eastAsia="Arial" w:hAnsi="Arial"/>
          <w:b/>
          <w:bCs/>
          <w:color w:val="1A1A2E"/>
          <w:sz w:val="22"/>
          <w:szCs w:val="22"/>
        </w:rPr>
        <w:t xml:space="preserve">Primary Email:     </w:t>
      </w:r>
      <w:r>
        <w:rPr>
          <w:rFonts w:ascii="Arial" w:cs="Arial" w:eastAsia="Arial" w:hAnsi="Arial"/>
          <w:color w:val="2E5FA3"/>
          <w:sz w:val="22"/>
          <w:szCs w:val="22"/>
          <w:u w:val="single"/>
        </w:rPr>
        <w:t xml:space="preserve">delasallettc@yahoo.fr</w:t>
      </w:r>
    </w:p>
    <w:p>
      <w:pPr>
        <w:spacing w:before="60" w:after="80"/>
        <w:jc w:val="both"/>
      </w:pPr>
      <w:r>
        <w:rPr>
          <w:rFonts w:ascii="Arial" w:cs="Arial" w:eastAsia="Arial" w:hAnsi="Arial"/>
          <w:b/>
          <w:bCs/>
          <w:color w:val="1A1A2E"/>
          <w:sz w:val="22"/>
          <w:szCs w:val="22"/>
        </w:rPr>
        <w:t xml:space="preserve">Secondary Email:   </w:t>
      </w:r>
      <w:r>
        <w:rPr>
          <w:rFonts w:ascii="Arial" w:cs="Arial" w:eastAsia="Arial" w:hAnsi="Arial"/>
          <w:color w:val="2E5FA3"/>
          <w:sz w:val="22"/>
          <w:szCs w:val="22"/>
          <w:u w:val="single"/>
        </w:rPr>
        <w:t xml:space="preserve">vepucela22@gmail.com</w:t>
      </w:r>
    </w:p>
    <w:p>
      <w:pPr>
        <w:spacing w:before="60" w:after="80"/>
        <w:jc w:val="both"/>
      </w:pPr>
      <w:r>
        <w:rPr>
          <w:rFonts w:ascii="Arial" w:cs="Arial" w:eastAsia="Arial" w:hAnsi="Arial"/>
          <w:b/>
          <w:bCs/>
          <w:color w:val="1A1A2E"/>
          <w:sz w:val="22"/>
          <w:szCs w:val="22"/>
        </w:rPr>
        <w:t xml:space="preserve">Country:           </w:t>
      </w:r>
      <w:r>
        <w:rPr>
          <w:rFonts w:ascii="Arial" w:cs="Arial" w:eastAsia="Arial" w:hAnsi="Arial"/>
          <w:color w:val="4A4A4A"/>
          <w:sz w:val="22"/>
          <w:szCs w:val="22"/>
        </w:rPr>
        <w:t xml:space="preserve">Republic of Rwanda</w:t>
      </w:r>
    </w:p>
    <w:p>
      <w:pPr>
        <w:spacing w:before="240" w:after="0"/>
      </w:pPr>
      <w:r>
        <w:t xml:space="preserve"/>
      </w:r>
    </w:p>
    <w:p>
      <w:pPr>
        <w:pBdr>
          <w:bottom w:val="single" w:color="2E5FA3" w:sz="8" w:space="4"/>
        </w:pBdr>
        <w:spacing w:before="100" w:after="100"/>
      </w:pPr>
    </w:p>
    <w:p>
      <w:pPr>
        <w:spacing w:before="80" w:after="0"/>
      </w:pPr>
      <w:r>
        <w:t xml:space="preserve"/>
      </w:r>
    </w:p>
    <w:p>
      <w:pPr>
        <w:spacing w:before="60" w:after="80"/>
        <w:jc w:val="center"/>
      </w:pPr>
      <w:r>
        <w:rPr>
          <w:rFonts w:ascii="Arial" w:cs="Arial" w:eastAsia="Arial" w:hAnsi="Arial"/>
          <w:color w:val="4A4A4A"/>
          <w:sz w:val="22"/>
          <w:szCs w:val="22"/>
        </w:rPr>
        <w:t xml:space="preserve">© 2026 TTC de la Salle Byumba. All rights reserved.</w:t>
      </w:r>
    </w:p>
    <w:p>
      <w:pPr>
        <w:spacing w:before="60" w:after="80"/>
        <w:jc w:val="center"/>
      </w:pPr>
      <w:r>
        <w:rPr>
          <w:rFonts w:ascii="Arial" w:cs="Arial" w:eastAsia="Arial" w:hAnsi="Arial"/>
          <w:color w:val="4A4A4A"/>
          <w:sz w:val="22"/>
          <w:szCs w:val="22"/>
        </w:rPr>
        <w:t xml:space="preserve">These Terms of Service are for internal institutional use only.</w:t>
      </w:r>
    </w:p>
    <w:sectPr>
      <w:footerReference w:type="default" r:id="rId6"/>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999999"/>
        <w:sz w:val="18"/>
        <w:szCs w:val="18"/>
      </w:rPr>
      <w:t xml:space="preserve">Smart Classroom Manager  |  TTC de la Salle Byumba  |  Terms of Service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2E5FA3"/>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2026-02-20T20:59:17.146Z</dcterms:created>
  <dcterms:modified xsi:type="dcterms:W3CDTF">2026-02-20T20:59:17.146Z</dcterms:modified>
</cp:coreProperties>
</file>

<file path=docProps/custom.xml><?xml version="1.0" encoding="utf-8"?>
<Properties xmlns="http://schemas.openxmlformats.org/officeDocument/2006/custom-properties" xmlns:vt="http://schemas.openxmlformats.org/officeDocument/2006/docPropsVTypes"/>
</file>