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E7A8A" w14:textId="77777777" w:rsidR="00A74D60" w:rsidRDefault="007E188A">
      <w:pPr>
        <w:spacing w:before="100" w:beforeAutospacing="1" w:after="100" w:afterAutospacing="1" w:line="240" w:lineRule="auto"/>
        <w:outlineLvl w:val="0"/>
        <w:rPr>
          <w:rFonts w:ascii="Arial Narrow" w:eastAsia="Times New Roman" w:hAnsi="Arial Narrow" w:cs="Times New Roman"/>
          <w:b/>
          <w:bCs/>
          <w:kern w:val="36"/>
          <w:sz w:val="48"/>
          <w:szCs w:val="48"/>
        </w:rPr>
      </w:pPr>
      <w:r>
        <w:rPr>
          <w:rFonts w:ascii="Arial Narrow" w:eastAsia="Times New Roman" w:hAnsi="Arial Narrow" w:cs="Times New Roman"/>
          <w:b/>
          <w:bCs/>
          <w:kern w:val="36"/>
          <w:sz w:val="48"/>
          <w:szCs w:val="48"/>
        </w:rPr>
        <w:t>A Stacking Ensemble Approach for Adult Income Classification</w:t>
      </w:r>
    </w:p>
    <w:p w14:paraId="1D7ACF8C" w14:textId="2D38735C" w:rsidR="000A500B" w:rsidRPr="000A500B" w:rsidRDefault="000A500B">
      <w:pPr>
        <w:spacing w:before="100" w:beforeAutospacing="1" w:after="100" w:afterAutospacing="1" w:line="240" w:lineRule="auto"/>
        <w:outlineLvl w:val="0"/>
        <w:rPr>
          <w:rFonts w:ascii="Arial Narrow" w:eastAsia="Times New Roman" w:hAnsi="Arial Narrow" w:cs="Times New Roman"/>
          <w:b/>
          <w:bCs/>
          <w:kern w:val="36"/>
          <w:sz w:val="28"/>
          <w:szCs w:val="28"/>
        </w:rPr>
      </w:pPr>
      <w:r>
        <w:rPr>
          <w:rFonts w:ascii="Arial Narrow" w:eastAsia="Times New Roman" w:hAnsi="Arial Narrow" w:cs="Times New Roman"/>
          <w:b/>
          <w:bCs/>
          <w:kern w:val="36"/>
          <w:sz w:val="28"/>
          <w:szCs w:val="28"/>
        </w:rPr>
        <w:t>GitHub Repository Link:</w:t>
      </w:r>
    </w:p>
    <w:p w14:paraId="465FD9D2" w14:textId="77777777" w:rsidR="00A74D60" w:rsidRDefault="007E188A">
      <w:pPr>
        <w:spacing w:before="100" w:beforeAutospacing="1" w:after="100" w:afterAutospacing="1" w:line="240" w:lineRule="auto"/>
        <w:jc w:val="both"/>
        <w:outlineLvl w:val="1"/>
        <w:rPr>
          <w:rFonts w:ascii="Arial Narrow" w:eastAsia="Times New Roman" w:hAnsi="Arial Narrow" w:cs="Times New Roman"/>
          <w:b/>
          <w:bCs/>
          <w:sz w:val="36"/>
          <w:szCs w:val="36"/>
        </w:rPr>
      </w:pPr>
      <w:r>
        <w:rPr>
          <w:rFonts w:ascii="Arial Narrow" w:eastAsia="Times New Roman" w:hAnsi="Arial Narrow" w:cs="Times New Roman"/>
          <w:b/>
          <w:bCs/>
          <w:sz w:val="36"/>
          <w:szCs w:val="36"/>
        </w:rPr>
        <w:t>1. Introduction and Context</w:t>
      </w:r>
    </w:p>
    <w:p w14:paraId="66343763"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Solving the prediction problem whether an individual’s annual income is higher than $50K has become one of the classical classification problems in machine learning. This problem, which is called Adult dataset problem in practice, has practical application in socio-economic analysis, policy making, as well as targeted financial services, and goes beyond mere benchmark performance. In this tutorial we work with stacking ensemble which is a group of different base learners (Logistic Regression, Random Forest, XGBoost, etc.) combined with a meta learner (another Logistic Regression for example) to potentially reach a better performance than any single base learner.</w:t>
      </w:r>
      <w:sdt>
        <w:sdtPr>
          <w:rPr>
            <w:rFonts w:ascii="Arial Narrow" w:eastAsia="Times New Roman" w:hAnsi="Arial Narrow" w:cs="Times New Roman"/>
            <w:sz w:val="24"/>
            <w:szCs w:val="24"/>
          </w:rPr>
          <w:id w:val="41408228"/>
          <w:citation/>
        </w:sdtPr>
        <w:sdtContent>
          <w:r w:rsidR="00F057FD">
            <w:rPr>
              <w:rFonts w:ascii="Arial Narrow" w:eastAsia="Times New Roman" w:hAnsi="Arial Narrow" w:cs="Times New Roman"/>
              <w:sz w:val="24"/>
              <w:szCs w:val="24"/>
            </w:rPr>
            <w:fldChar w:fldCharType="begin"/>
          </w:r>
          <w:r w:rsidR="00F057FD">
            <w:rPr>
              <w:rFonts w:ascii="Arial Narrow" w:eastAsia="Times New Roman" w:hAnsi="Arial Narrow" w:cs="Times New Roman"/>
              <w:sz w:val="24"/>
              <w:szCs w:val="24"/>
            </w:rPr>
            <w:instrText xml:space="preserve"> CITATION Ped11 \l 1033 </w:instrText>
          </w:r>
          <w:r w:rsidR="00F057FD">
            <w:rPr>
              <w:rFonts w:ascii="Arial Narrow" w:eastAsia="Times New Roman" w:hAnsi="Arial Narrow" w:cs="Times New Roman"/>
              <w:sz w:val="24"/>
              <w:szCs w:val="24"/>
            </w:rPr>
            <w:fldChar w:fldCharType="separate"/>
          </w:r>
          <w:r w:rsidR="00F057FD">
            <w:rPr>
              <w:rFonts w:ascii="Arial Narrow" w:eastAsia="Times New Roman" w:hAnsi="Arial Narrow" w:cs="Times New Roman"/>
              <w:noProof/>
              <w:sz w:val="24"/>
              <w:szCs w:val="24"/>
            </w:rPr>
            <w:t xml:space="preserve"> </w:t>
          </w:r>
          <w:r w:rsidR="00F057FD" w:rsidRPr="00F057FD">
            <w:rPr>
              <w:rFonts w:ascii="Arial Narrow" w:eastAsia="Times New Roman" w:hAnsi="Arial Narrow" w:cs="Times New Roman"/>
              <w:noProof/>
              <w:sz w:val="24"/>
              <w:szCs w:val="24"/>
            </w:rPr>
            <w:t>(Pedregosa, 2011)</w:t>
          </w:r>
          <w:r w:rsidR="00F057FD">
            <w:rPr>
              <w:rFonts w:ascii="Arial Narrow" w:eastAsia="Times New Roman" w:hAnsi="Arial Narrow" w:cs="Times New Roman"/>
              <w:sz w:val="24"/>
              <w:szCs w:val="24"/>
            </w:rPr>
            <w:fldChar w:fldCharType="end"/>
          </w:r>
        </w:sdtContent>
      </w:sdt>
    </w:p>
    <w:p w14:paraId="7C3DB298"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Our final results show:</w:t>
      </w:r>
    </w:p>
    <w:p w14:paraId="65F9650E" w14:textId="77777777" w:rsidR="00A74D60" w:rsidRDefault="007E188A">
      <w:pPr>
        <w:numPr>
          <w:ilvl w:val="0"/>
          <w:numId w:val="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Best Cross-Validation Accuracy</w:t>
      </w:r>
      <w:r>
        <w:rPr>
          <w:rFonts w:ascii="Arial Narrow" w:eastAsia="Times New Roman" w:hAnsi="Arial Narrow" w:cs="Times New Roman"/>
          <w:sz w:val="24"/>
          <w:szCs w:val="24"/>
        </w:rPr>
        <w:t>: ~87.34%</w:t>
      </w:r>
    </w:p>
    <w:p w14:paraId="2BA6C33F" w14:textId="77777777" w:rsidR="00A74D60" w:rsidRDefault="007E188A">
      <w:pPr>
        <w:numPr>
          <w:ilvl w:val="0"/>
          <w:numId w:val="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Test Accuracy</w:t>
      </w:r>
      <w:r>
        <w:rPr>
          <w:rFonts w:ascii="Arial Narrow" w:eastAsia="Times New Roman" w:hAnsi="Arial Narrow" w:cs="Times New Roman"/>
          <w:sz w:val="24"/>
          <w:szCs w:val="24"/>
        </w:rPr>
        <w:t>: ~88%</w:t>
      </w:r>
    </w:p>
    <w:p w14:paraId="379D16B6" w14:textId="77777777" w:rsidR="00A74D60" w:rsidRDefault="007E188A">
      <w:pPr>
        <w:numPr>
          <w:ilvl w:val="0"/>
          <w:numId w:val="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ROC AUC</w:t>
      </w:r>
      <w:r>
        <w:rPr>
          <w:rFonts w:ascii="Arial Narrow" w:eastAsia="Times New Roman" w:hAnsi="Arial Narrow" w:cs="Times New Roman"/>
          <w:sz w:val="24"/>
          <w:szCs w:val="24"/>
        </w:rPr>
        <w:t>: ~0.928</w:t>
      </w:r>
    </w:p>
    <w:p w14:paraId="207D2141" w14:textId="77777777" w:rsidR="00A74D60" w:rsidRDefault="007E188A">
      <w:pPr>
        <w:numPr>
          <w:ilvl w:val="0"/>
          <w:numId w:val="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Confusion Matrix</w:t>
      </w:r>
      <w:r>
        <w:rPr>
          <w:rFonts w:ascii="Arial Narrow" w:eastAsia="Times New Roman" w:hAnsi="Arial Narrow" w:cs="Times New Roman"/>
          <w:sz w:val="24"/>
          <w:szCs w:val="24"/>
        </w:rPr>
        <w:t>:</w:t>
      </w:r>
    </w:p>
    <w:p w14:paraId="7B718BFB" w14:textId="77777777" w:rsidR="00A74D60" w:rsidRDefault="007E188A">
      <w:pPr>
        <w:numPr>
          <w:ilvl w:val="1"/>
          <w:numId w:val="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True Negatives: 7,014</w:t>
      </w:r>
    </w:p>
    <w:p w14:paraId="4E14266D" w14:textId="77777777" w:rsidR="00A74D60" w:rsidRDefault="007E188A">
      <w:pPr>
        <w:numPr>
          <w:ilvl w:val="1"/>
          <w:numId w:val="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False Positives: 417</w:t>
      </w:r>
    </w:p>
    <w:p w14:paraId="76130261" w14:textId="77777777" w:rsidR="00A74D60" w:rsidRDefault="007E188A">
      <w:pPr>
        <w:numPr>
          <w:ilvl w:val="1"/>
          <w:numId w:val="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False Negatives: 795</w:t>
      </w:r>
    </w:p>
    <w:p w14:paraId="524F3AD3" w14:textId="77777777" w:rsidR="00A74D60" w:rsidRDefault="007E188A">
      <w:pPr>
        <w:numPr>
          <w:ilvl w:val="1"/>
          <w:numId w:val="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True Positives: 1,543</w:t>
      </w:r>
    </w:p>
    <w:p w14:paraId="44908698"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These outcomes underscore the model’s ability to separate the classes, with some room for improvement in recall for the positive class (&gt;50K). Over the next sections, we dive into the dataset’s structure, data preprocessing, model building, hyperparameter tuning, evaluation, advanced visualizations, and suggestions for future enhancements.</w:t>
      </w:r>
    </w:p>
    <w:p w14:paraId="77885C2B" w14:textId="77777777" w:rsidR="00A74D60" w:rsidRDefault="007E188A">
      <w:pPr>
        <w:spacing w:before="100" w:beforeAutospacing="1" w:after="100" w:afterAutospacing="1" w:line="240" w:lineRule="auto"/>
        <w:jc w:val="both"/>
        <w:outlineLvl w:val="1"/>
        <w:rPr>
          <w:rFonts w:ascii="Arial Narrow" w:eastAsia="Times New Roman" w:hAnsi="Arial Narrow" w:cs="Times New Roman"/>
          <w:b/>
          <w:bCs/>
          <w:sz w:val="36"/>
          <w:szCs w:val="36"/>
        </w:rPr>
      </w:pPr>
      <w:r>
        <w:rPr>
          <w:rFonts w:ascii="Arial Narrow" w:eastAsia="Times New Roman" w:hAnsi="Arial Narrow" w:cs="Times New Roman"/>
          <w:b/>
          <w:bCs/>
          <w:sz w:val="36"/>
          <w:szCs w:val="36"/>
        </w:rPr>
        <w:t>2. Dataset and Preprocessing Steps</w:t>
      </w:r>
    </w:p>
    <w:p w14:paraId="4544CD7D" w14:textId="77777777" w:rsidR="00A74D60" w:rsidRDefault="007E188A">
      <w:pPr>
        <w:spacing w:before="100" w:beforeAutospacing="1" w:after="0"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2.1 Data Overview</w:t>
      </w:r>
    </w:p>
    <w:p w14:paraId="7B8C1597" w14:textId="77777777" w:rsidR="00A74D60" w:rsidRDefault="007E188A">
      <w:pPr>
        <w:spacing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 xml:space="preserve">The </w:t>
      </w:r>
      <w:r>
        <w:rPr>
          <w:rFonts w:ascii="Arial Narrow" w:eastAsia="Times New Roman" w:hAnsi="Arial Narrow" w:cs="Times New Roman"/>
          <w:b/>
          <w:bCs/>
          <w:sz w:val="24"/>
          <w:szCs w:val="24"/>
        </w:rPr>
        <w:t>Adult dataset</w:t>
      </w:r>
      <w:r>
        <w:rPr>
          <w:rFonts w:ascii="Arial Narrow" w:eastAsia="Times New Roman" w:hAnsi="Arial Narrow" w:cs="Times New Roman"/>
          <w:sz w:val="24"/>
          <w:szCs w:val="24"/>
        </w:rPr>
        <w:t xml:space="preserve"> typically comprises 48,842 rows, each representing an individual’s demographic and occupational attributes, plus an income label: </w:t>
      </w:r>
      <w:r>
        <w:rPr>
          <w:rFonts w:ascii="Arial Narrow" w:eastAsia="Times New Roman" w:hAnsi="Arial Narrow" w:cs="Times New Roman"/>
          <w:b/>
          <w:bCs/>
          <w:sz w:val="24"/>
          <w:szCs w:val="24"/>
        </w:rPr>
        <w:t>“&gt;50K”</w:t>
      </w:r>
      <w:r>
        <w:rPr>
          <w:rFonts w:ascii="Arial Narrow" w:eastAsia="Times New Roman" w:hAnsi="Arial Narrow" w:cs="Times New Roman"/>
          <w:sz w:val="24"/>
          <w:szCs w:val="24"/>
        </w:rPr>
        <w:t xml:space="preserve"> or </w:t>
      </w:r>
      <w:r>
        <w:rPr>
          <w:rFonts w:ascii="Arial Narrow" w:eastAsia="Times New Roman" w:hAnsi="Arial Narrow" w:cs="Times New Roman"/>
          <w:b/>
          <w:bCs/>
          <w:sz w:val="24"/>
          <w:szCs w:val="24"/>
        </w:rPr>
        <w:t>“&lt;=50K.”</w:t>
      </w:r>
      <w:r>
        <w:rPr>
          <w:rFonts w:ascii="Arial Narrow" w:eastAsia="Times New Roman" w:hAnsi="Arial Narrow" w:cs="Times New Roman"/>
          <w:sz w:val="24"/>
          <w:szCs w:val="24"/>
        </w:rPr>
        <w:t xml:space="preserve"> Key columns include:</w:t>
      </w:r>
    </w:p>
    <w:p w14:paraId="4825323F" w14:textId="77777777" w:rsidR="00A74D60" w:rsidRDefault="007E188A">
      <w:pPr>
        <w:numPr>
          <w:ilvl w:val="0"/>
          <w:numId w:val="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age</w:t>
      </w:r>
      <w:r>
        <w:rPr>
          <w:rFonts w:ascii="Arial Narrow" w:eastAsia="Times New Roman" w:hAnsi="Arial Narrow" w:cs="Times New Roman"/>
          <w:sz w:val="24"/>
          <w:szCs w:val="24"/>
        </w:rPr>
        <w:t>: Continuous, representing the individual’s age.</w:t>
      </w:r>
    </w:p>
    <w:p w14:paraId="56058668" w14:textId="77777777" w:rsidR="00A74D60" w:rsidRDefault="007E188A">
      <w:pPr>
        <w:numPr>
          <w:ilvl w:val="0"/>
          <w:numId w:val="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workclass</w:t>
      </w:r>
      <w:r>
        <w:rPr>
          <w:rFonts w:ascii="Arial Narrow" w:eastAsia="Times New Roman" w:hAnsi="Arial Narrow" w:cs="Times New Roman"/>
          <w:sz w:val="24"/>
          <w:szCs w:val="24"/>
        </w:rPr>
        <w:t>: Categorical, e.g., “Private,” “Self-emp,” “Federal-gov,” etc.</w:t>
      </w:r>
    </w:p>
    <w:p w14:paraId="2D0236B9" w14:textId="77777777" w:rsidR="00A74D60" w:rsidRDefault="007E188A">
      <w:pPr>
        <w:numPr>
          <w:ilvl w:val="0"/>
          <w:numId w:val="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education</w:t>
      </w:r>
      <w:r>
        <w:rPr>
          <w:rFonts w:ascii="Arial Narrow" w:eastAsia="Times New Roman" w:hAnsi="Arial Narrow" w:cs="Times New Roman"/>
          <w:sz w:val="24"/>
          <w:szCs w:val="24"/>
        </w:rPr>
        <w:t xml:space="preserve">, </w:t>
      </w:r>
      <w:r>
        <w:rPr>
          <w:rFonts w:ascii="Arial Narrow" w:eastAsia="Times New Roman" w:hAnsi="Arial Narrow" w:cs="Times New Roman"/>
          <w:b/>
          <w:bCs/>
          <w:sz w:val="24"/>
          <w:szCs w:val="24"/>
        </w:rPr>
        <w:t>educational-num</w:t>
      </w:r>
      <w:r>
        <w:rPr>
          <w:rFonts w:ascii="Arial Narrow" w:eastAsia="Times New Roman" w:hAnsi="Arial Narrow" w:cs="Times New Roman"/>
          <w:sz w:val="24"/>
          <w:szCs w:val="24"/>
        </w:rPr>
        <w:t>: Education level in text and numeric forms.</w:t>
      </w:r>
    </w:p>
    <w:p w14:paraId="48FA231C" w14:textId="77777777" w:rsidR="00A74D60" w:rsidRDefault="007E188A">
      <w:pPr>
        <w:numPr>
          <w:ilvl w:val="0"/>
          <w:numId w:val="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marital-status</w:t>
      </w:r>
      <w:r>
        <w:rPr>
          <w:rFonts w:ascii="Arial Narrow" w:eastAsia="Times New Roman" w:hAnsi="Arial Narrow" w:cs="Times New Roman"/>
          <w:sz w:val="24"/>
          <w:szCs w:val="24"/>
        </w:rPr>
        <w:t>: E.g., “Never-married,” “Married-civ-spouse.”</w:t>
      </w:r>
    </w:p>
    <w:p w14:paraId="3F21C316" w14:textId="77777777" w:rsidR="00A74D60" w:rsidRDefault="007E188A">
      <w:pPr>
        <w:numPr>
          <w:ilvl w:val="0"/>
          <w:numId w:val="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occupation</w:t>
      </w:r>
      <w:r>
        <w:rPr>
          <w:rFonts w:ascii="Arial Narrow" w:eastAsia="Times New Roman" w:hAnsi="Arial Narrow" w:cs="Times New Roman"/>
          <w:sz w:val="24"/>
          <w:szCs w:val="24"/>
        </w:rPr>
        <w:t>: E.g., “Tech-support,” “Exec-managerial,” “Sales.”</w:t>
      </w:r>
    </w:p>
    <w:p w14:paraId="0D45FBA3" w14:textId="77777777" w:rsidR="00A74D60" w:rsidRDefault="007E188A">
      <w:pPr>
        <w:numPr>
          <w:ilvl w:val="0"/>
          <w:numId w:val="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race</w:t>
      </w:r>
      <w:r>
        <w:rPr>
          <w:rFonts w:ascii="Arial Narrow" w:eastAsia="Times New Roman" w:hAnsi="Arial Narrow" w:cs="Times New Roman"/>
          <w:sz w:val="24"/>
          <w:szCs w:val="24"/>
        </w:rPr>
        <w:t>: E.g., “White,” “Black,” “Asian-Pac-Islander.”</w:t>
      </w:r>
    </w:p>
    <w:p w14:paraId="50D34B1F" w14:textId="77777777" w:rsidR="00A74D60" w:rsidRDefault="007E188A">
      <w:pPr>
        <w:numPr>
          <w:ilvl w:val="0"/>
          <w:numId w:val="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lastRenderedPageBreak/>
        <w:t>gender</w:t>
      </w:r>
      <w:r>
        <w:rPr>
          <w:rFonts w:ascii="Arial Narrow" w:eastAsia="Times New Roman" w:hAnsi="Arial Narrow" w:cs="Times New Roman"/>
          <w:sz w:val="24"/>
          <w:szCs w:val="24"/>
        </w:rPr>
        <w:t>: “Male” or “Female.”</w:t>
      </w:r>
    </w:p>
    <w:p w14:paraId="54F5B2DC" w14:textId="77777777" w:rsidR="00A74D60" w:rsidRDefault="007E188A">
      <w:pPr>
        <w:numPr>
          <w:ilvl w:val="0"/>
          <w:numId w:val="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capital-gain</w:t>
      </w:r>
      <w:r>
        <w:rPr>
          <w:rFonts w:ascii="Arial Narrow" w:eastAsia="Times New Roman" w:hAnsi="Arial Narrow" w:cs="Times New Roman"/>
          <w:sz w:val="24"/>
          <w:szCs w:val="24"/>
        </w:rPr>
        <w:t xml:space="preserve">, </w:t>
      </w:r>
      <w:r>
        <w:rPr>
          <w:rFonts w:ascii="Arial Narrow" w:eastAsia="Times New Roman" w:hAnsi="Arial Narrow" w:cs="Times New Roman"/>
          <w:b/>
          <w:bCs/>
          <w:sz w:val="24"/>
          <w:szCs w:val="24"/>
        </w:rPr>
        <w:t>capital-loss</w:t>
      </w:r>
      <w:r>
        <w:rPr>
          <w:rFonts w:ascii="Arial Narrow" w:eastAsia="Times New Roman" w:hAnsi="Arial Narrow" w:cs="Times New Roman"/>
          <w:sz w:val="24"/>
          <w:szCs w:val="24"/>
        </w:rPr>
        <w:t>: Continuous monetary amounts.</w:t>
      </w:r>
    </w:p>
    <w:p w14:paraId="70DB9083" w14:textId="77777777" w:rsidR="00A74D60" w:rsidRDefault="007E188A">
      <w:pPr>
        <w:numPr>
          <w:ilvl w:val="0"/>
          <w:numId w:val="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hours-per-week</w:t>
      </w:r>
      <w:r>
        <w:rPr>
          <w:rFonts w:ascii="Arial Narrow" w:eastAsia="Times New Roman" w:hAnsi="Arial Narrow" w:cs="Times New Roman"/>
          <w:sz w:val="24"/>
          <w:szCs w:val="24"/>
        </w:rPr>
        <w:t>: Continuous measure of weekly work hours.</w:t>
      </w:r>
    </w:p>
    <w:p w14:paraId="3243F5B1" w14:textId="77777777" w:rsidR="00A74D60" w:rsidRDefault="007E188A">
      <w:pPr>
        <w:numPr>
          <w:ilvl w:val="0"/>
          <w:numId w:val="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native-country</w:t>
      </w:r>
      <w:r>
        <w:rPr>
          <w:rFonts w:ascii="Arial Narrow" w:eastAsia="Times New Roman" w:hAnsi="Arial Narrow" w:cs="Times New Roman"/>
          <w:sz w:val="24"/>
          <w:szCs w:val="24"/>
        </w:rPr>
        <w:t>: E.g., “United-States,” “Mexico,” “Philippines,” etc.</w:t>
      </w:r>
    </w:p>
    <w:p w14:paraId="743543C4" w14:textId="77777777" w:rsidR="00A74D60" w:rsidRDefault="007E188A">
      <w:pPr>
        <w:numPr>
          <w:ilvl w:val="0"/>
          <w:numId w:val="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income</w:t>
      </w:r>
      <w:r>
        <w:rPr>
          <w:rFonts w:ascii="Arial Narrow" w:eastAsia="Times New Roman" w:hAnsi="Arial Narrow" w:cs="Times New Roman"/>
          <w:sz w:val="24"/>
          <w:szCs w:val="24"/>
        </w:rPr>
        <w:t>: Target variable, “&gt;50K” or “&lt;=50K.”</w:t>
      </w:r>
    </w:p>
    <w:p w14:paraId="3A75A672"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In your dataset, each column shows zero missing values (based on the summary). However, real-world data often has some irregularities, so the tutorial demonstrates a robust pipeline that can handle missingness if present.</w:t>
      </w:r>
    </w:p>
    <w:p w14:paraId="4E7F4100" w14:textId="77777777" w:rsidR="00A74D60" w:rsidRDefault="007E188A">
      <w:pPr>
        <w:spacing w:before="100" w:beforeAutospacing="1" w:after="100" w:afterAutospacing="1"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2.2 Feature Engineering and Cleaning</w:t>
      </w:r>
    </w:p>
    <w:p w14:paraId="02ED71D3" w14:textId="77777777" w:rsidR="00A74D60" w:rsidRDefault="007E188A">
      <w:pPr>
        <w:numPr>
          <w:ilvl w:val="0"/>
          <w:numId w:val="3"/>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Dropping Non-Informative Columns</w:t>
      </w:r>
      <w:r>
        <w:rPr>
          <w:rFonts w:ascii="Arial Narrow" w:eastAsia="Times New Roman" w:hAnsi="Arial Narrow" w:cs="Times New Roman"/>
          <w:sz w:val="24"/>
          <w:szCs w:val="24"/>
        </w:rPr>
        <w:t>: Not required here since every column is relevant to classification. If your version includes extraneous features (e.g., an ID column), consider dropping them.</w:t>
      </w:r>
    </w:p>
    <w:p w14:paraId="6A345071" w14:textId="77777777" w:rsidR="00A74D60" w:rsidRDefault="007E188A">
      <w:pPr>
        <w:numPr>
          <w:ilvl w:val="0"/>
          <w:numId w:val="3"/>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Target Encoding</w:t>
      </w:r>
      <w:r>
        <w:rPr>
          <w:rFonts w:ascii="Arial Narrow" w:eastAsia="Times New Roman" w:hAnsi="Arial Narrow" w:cs="Times New Roman"/>
          <w:sz w:val="24"/>
          <w:szCs w:val="24"/>
        </w:rPr>
        <w:t xml:space="preserve">: The </w:t>
      </w:r>
      <w:r>
        <w:rPr>
          <w:rFonts w:ascii="Arial Narrow" w:eastAsia="Times New Roman" w:hAnsi="Arial Narrow" w:cs="Courier New"/>
          <w:sz w:val="20"/>
          <w:szCs w:val="20"/>
        </w:rPr>
        <w:t>income</w:t>
      </w:r>
      <w:r>
        <w:rPr>
          <w:rFonts w:ascii="Arial Narrow" w:eastAsia="Times New Roman" w:hAnsi="Arial Narrow" w:cs="Times New Roman"/>
          <w:sz w:val="24"/>
          <w:szCs w:val="24"/>
        </w:rPr>
        <w:t xml:space="preserve"> column is mapped to </w:t>
      </w:r>
      <w:r>
        <w:rPr>
          <w:rFonts w:ascii="Arial Narrow" w:eastAsia="Times New Roman" w:hAnsi="Arial Narrow" w:cs="Times New Roman"/>
          <w:b/>
          <w:bCs/>
          <w:sz w:val="24"/>
          <w:szCs w:val="24"/>
        </w:rPr>
        <w:t>1</w:t>
      </w:r>
      <w:r>
        <w:rPr>
          <w:rFonts w:ascii="Arial Narrow" w:eastAsia="Times New Roman" w:hAnsi="Arial Narrow" w:cs="Times New Roman"/>
          <w:sz w:val="24"/>
          <w:szCs w:val="24"/>
        </w:rPr>
        <w:t xml:space="preserve"> for “&gt;50K” and </w:t>
      </w:r>
      <w:r>
        <w:rPr>
          <w:rFonts w:ascii="Arial Narrow" w:eastAsia="Times New Roman" w:hAnsi="Arial Narrow" w:cs="Times New Roman"/>
          <w:b/>
          <w:bCs/>
          <w:sz w:val="24"/>
          <w:szCs w:val="24"/>
        </w:rPr>
        <w:t>0</w:t>
      </w:r>
      <w:r>
        <w:rPr>
          <w:rFonts w:ascii="Arial Narrow" w:eastAsia="Times New Roman" w:hAnsi="Arial Narrow" w:cs="Times New Roman"/>
          <w:sz w:val="24"/>
          <w:szCs w:val="24"/>
        </w:rPr>
        <w:t xml:space="preserve"> for “&lt;=50K.” This step transforms the problem into a binary classification.</w:t>
      </w:r>
    </w:p>
    <w:p w14:paraId="73FEE002" w14:textId="77777777" w:rsidR="00A74D60" w:rsidRDefault="007E188A">
      <w:pPr>
        <w:numPr>
          <w:ilvl w:val="0"/>
          <w:numId w:val="3"/>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Categorical vs. Numerical</w:t>
      </w:r>
      <w:r>
        <w:rPr>
          <w:rFonts w:ascii="Arial Narrow" w:eastAsia="Times New Roman" w:hAnsi="Arial Narrow" w:cs="Times New Roman"/>
          <w:sz w:val="24"/>
          <w:szCs w:val="24"/>
        </w:rPr>
        <w:t xml:space="preserve">: You identify numerical columns (e.g., </w:t>
      </w:r>
      <w:r>
        <w:rPr>
          <w:rFonts w:ascii="Arial Narrow" w:eastAsia="Times New Roman" w:hAnsi="Arial Narrow" w:cs="Courier New"/>
          <w:sz w:val="20"/>
          <w:szCs w:val="20"/>
        </w:rPr>
        <w:t>age</w:t>
      </w:r>
      <w:r>
        <w:rPr>
          <w:rFonts w:ascii="Arial Narrow" w:eastAsia="Times New Roman" w:hAnsi="Arial Narrow" w:cs="Times New Roman"/>
          <w:sz w:val="24"/>
          <w:szCs w:val="24"/>
        </w:rPr>
        <w:t xml:space="preserve">, </w:t>
      </w:r>
      <w:r>
        <w:rPr>
          <w:rFonts w:ascii="Arial Narrow" w:eastAsia="Times New Roman" w:hAnsi="Arial Narrow" w:cs="Courier New"/>
          <w:sz w:val="20"/>
          <w:szCs w:val="20"/>
        </w:rPr>
        <w:t>fnlwgt</w:t>
      </w:r>
      <w:r>
        <w:rPr>
          <w:rFonts w:ascii="Arial Narrow" w:eastAsia="Times New Roman" w:hAnsi="Arial Narrow" w:cs="Times New Roman"/>
          <w:sz w:val="24"/>
          <w:szCs w:val="24"/>
        </w:rPr>
        <w:t xml:space="preserve">, </w:t>
      </w:r>
      <w:r>
        <w:rPr>
          <w:rFonts w:ascii="Arial Narrow" w:eastAsia="Times New Roman" w:hAnsi="Arial Narrow" w:cs="Courier New"/>
          <w:sz w:val="20"/>
          <w:szCs w:val="20"/>
        </w:rPr>
        <w:t>educational-num</w:t>
      </w:r>
      <w:r>
        <w:rPr>
          <w:rFonts w:ascii="Arial Narrow" w:eastAsia="Times New Roman" w:hAnsi="Arial Narrow" w:cs="Times New Roman"/>
          <w:sz w:val="24"/>
          <w:szCs w:val="24"/>
        </w:rPr>
        <w:t xml:space="preserve">, </w:t>
      </w:r>
      <w:r>
        <w:rPr>
          <w:rFonts w:ascii="Arial Narrow" w:eastAsia="Times New Roman" w:hAnsi="Arial Narrow" w:cs="Courier New"/>
          <w:sz w:val="20"/>
          <w:szCs w:val="20"/>
        </w:rPr>
        <w:t>capital-gain</w:t>
      </w:r>
      <w:r>
        <w:rPr>
          <w:rFonts w:ascii="Arial Narrow" w:eastAsia="Times New Roman" w:hAnsi="Arial Narrow" w:cs="Times New Roman"/>
          <w:sz w:val="24"/>
          <w:szCs w:val="24"/>
        </w:rPr>
        <w:t xml:space="preserve">, </w:t>
      </w:r>
      <w:r>
        <w:rPr>
          <w:rFonts w:ascii="Arial Narrow" w:eastAsia="Times New Roman" w:hAnsi="Arial Narrow" w:cs="Courier New"/>
          <w:sz w:val="20"/>
          <w:szCs w:val="20"/>
        </w:rPr>
        <w:t>capital-loss</w:t>
      </w:r>
      <w:r>
        <w:rPr>
          <w:rFonts w:ascii="Arial Narrow" w:eastAsia="Times New Roman" w:hAnsi="Arial Narrow" w:cs="Times New Roman"/>
          <w:sz w:val="24"/>
          <w:szCs w:val="24"/>
        </w:rPr>
        <w:t xml:space="preserve">, </w:t>
      </w:r>
      <w:r>
        <w:rPr>
          <w:rFonts w:ascii="Arial Narrow" w:eastAsia="Times New Roman" w:hAnsi="Arial Narrow" w:cs="Courier New"/>
          <w:sz w:val="20"/>
          <w:szCs w:val="20"/>
        </w:rPr>
        <w:t>hours-per-week</w:t>
      </w:r>
      <w:r>
        <w:rPr>
          <w:rFonts w:ascii="Arial Narrow" w:eastAsia="Times New Roman" w:hAnsi="Arial Narrow" w:cs="Times New Roman"/>
          <w:sz w:val="24"/>
          <w:szCs w:val="24"/>
        </w:rPr>
        <w:t xml:space="preserve">) and treat the rest as categorical (e.g., </w:t>
      </w:r>
      <w:r>
        <w:rPr>
          <w:rFonts w:ascii="Arial Narrow" w:eastAsia="Times New Roman" w:hAnsi="Arial Narrow" w:cs="Courier New"/>
          <w:sz w:val="20"/>
          <w:szCs w:val="20"/>
        </w:rPr>
        <w:t>workclass</w:t>
      </w:r>
      <w:r>
        <w:rPr>
          <w:rFonts w:ascii="Arial Narrow" w:eastAsia="Times New Roman" w:hAnsi="Arial Narrow" w:cs="Times New Roman"/>
          <w:sz w:val="24"/>
          <w:szCs w:val="24"/>
        </w:rPr>
        <w:t xml:space="preserve">, </w:t>
      </w:r>
      <w:r>
        <w:rPr>
          <w:rFonts w:ascii="Arial Narrow" w:eastAsia="Times New Roman" w:hAnsi="Arial Narrow" w:cs="Courier New"/>
          <w:sz w:val="20"/>
          <w:szCs w:val="20"/>
        </w:rPr>
        <w:t>education</w:t>
      </w:r>
      <w:r>
        <w:rPr>
          <w:rFonts w:ascii="Arial Narrow" w:eastAsia="Times New Roman" w:hAnsi="Arial Narrow" w:cs="Times New Roman"/>
          <w:sz w:val="24"/>
          <w:szCs w:val="24"/>
        </w:rPr>
        <w:t xml:space="preserve">, </w:t>
      </w:r>
      <w:r>
        <w:rPr>
          <w:rFonts w:ascii="Arial Narrow" w:eastAsia="Times New Roman" w:hAnsi="Arial Narrow" w:cs="Courier New"/>
          <w:sz w:val="20"/>
          <w:szCs w:val="20"/>
        </w:rPr>
        <w:t>marital-status</w:t>
      </w:r>
      <w:r>
        <w:rPr>
          <w:rFonts w:ascii="Arial Narrow" w:eastAsia="Times New Roman" w:hAnsi="Arial Narrow" w:cs="Times New Roman"/>
          <w:sz w:val="24"/>
          <w:szCs w:val="24"/>
        </w:rPr>
        <w:t xml:space="preserve">, etc.). The numeric set is scaled via </w:t>
      </w:r>
      <w:r>
        <w:rPr>
          <w:rFonts w:ascii="Arial Narrow" w:eastAsia="Times New Roman" w:hAnsi="Arial Narrow" w:cs="Courier New"/>
          <w:sz w:val="20"/>
          <w:szCs w:val="20"/>
        </w:rPr>
        <w:t>StandardScaler</w:t>
      </w:r>
      <w:r>
        <w:rPr>
          <w:rFonts w:ascii="Arial Narrow" w:eastAsia="Times New Roman" w:hAnsi="Arial Narrow" w:cs="Times New Roman"/>
          <w:sz w:val="24"/>
          <w:szCs w:val="24"/>
        </w:rPr>
        <w:t xml:space="preserve">; the categorical set is encoded with </w:t>
      </w:r>
      <w:r>
        <w:rPr>
          <w:rFonts w:ascii="Arial Narrow" w:eastAsia="Times New Roman" w:hAnsi="Arial Narrow" w:cs="Courier New"/>
          <w:sz w:val="20"/>
          <w:szCs w:val="20"/>
        </w:rPr>
        <w:t>OneHotEncoder</w:t>
      </w:r>
      <w:r>
        <w:rPr>
          <w:rFonts w:ascii="Arial Narrow" w:eastAsia="Times New Roman" w:hAnsi="Arial Narrow" w:cs="Times New Roman"/>
          <w:sz w:val="24"/>
          <w:szCs w:val="24"/>
        </w:rPr>
        <w:t xml:space="preserve"> using </w:t>
      </w:r>
      <w:r>
        <w:rPr>
          <w:rFonts w:ascii="Arial Narrow" w:eastAsia="Times New Roman" w:hAnsi="Arial Narrow" w:cs="Courier New"/>
          <w:sz w:val="20"/>
          <w:szCs w:val="20"/>
        </w:rPr>
        <w:t>drop='first'</w:t>
      </w:r>
      <w:r>
        <w:rPr>
          <w:rFonts w:ascii="Arial Narrow" w:eastAsia="Times New Roman" w:hAnsi="Arial Narrow" w:cs="Times New Roman"/>
          <w:sz w:val="24"/>
          <w:szCs w:val="24"/>
        </w:rPr>
        <w:t xml:space="preserve"> to avoid collinearity.</w:t>
      </w:r>
    </w:p>
    <w:p w14:paraId="13E49F38" w14:textId="77777777" w:rsidR="00A74D60" w:rsidRDefault="007E188A">
      <w:pPr>
        <w:spacing w:before="100" w:beforeAutospacing="1" w:after="100" w:afterAutospacing="1"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2.3 Final Processed Data</w:t>
      </w:r>
    </w:p>
    <w:p w14:paraId="44BCEFCD"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After the transformations, your dataset shape is:</w:t>
      </w:r>
    </w:p>
    <w:p w14:paraId="1F4857C1" w14:textId="77777777" w:rsidR="00A74D60" w:rsidRDefault="007E188A">
      <w:pPr>
        <w:numPr>
          <w:ilvl w:val="0"/>
          <w:numId w:val="4"/>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Training Set</w:t>
      </w:r>
      <w:r>
        <w:rPr>
          <w:rFonts w:ascii="Arial Narrow" w:eastAsia="Times New Roman" w:hAnsi="Arial Narrow" w:cs="Times New Roman"/>
          <w:sz w:val="24"/>
          <w:szCs w:val="24"/>
        </w:rPr>
        <w:t>: 39,073 samples × 100 features</w:t>
      </w:r>
    </w:p>
    <w:p w14:paraId="355B3725" w14:textId="77777777" w:rsidR="00A74D60" w:rsidRDefault="007E188A">
      <w:pPr>
        <w:numPr>
          <w:ilvl w:val="0"/>
          <w:numId w:val="4"/>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Test Set</w:t>
      </w:r>
      <w:r>
        <w:rPr>
          <w:rFonts w:ascii="Arial Narrow" w:eastAsia="Times New Roman" w:hAnsi="Arial Narrow" w:cs="Times New Roman"/>
          <w:sz w:val="24"/>
          <w:szCs w:val="24"/>
        </w:rPr>
        <w:t>: 9,769 samples × 100 features</w:t>
      </w:r>
    </w:p>
    <w:p w14:paraId="075F4A7B"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OneHotEncoder</w:t>
      </w:r>
      <w:r>
        <w:rPr>
          <w:rFonts w:ascii="Arial Narrow" w:eastAsia="Times New Roman" w:hAnsi="Arial Narrow" w:cs="Times New Roman"/>
          <w:sz w:val="24"/>
          <w:szCs w:val="24"/>
        </w:rPr>
        <w:t xml:space="preserve"> expands each categorical feature into multiple binary columns. This is crucial for many tree-based or linear models to handle string-based categories effectively.</w:t>
      </w:r>
    </w:p>
    <w:p w14:paraId="6DB90176" w14:textId="77777777" w:rsidR="00A74D60" w:rsidRDefault="007E188A">
      <w:pPr>
        <w:spacing w:before="100" w:beforeAutospacing="1" w:after="100" w:afterAutospacing="1" w:line="240" w:lineRule="auto"/>
        <w:jc w:val="both"/>
        <w:outlineLvl w:val="1"/>
        <w:rPr>
          <w:rFonts w:ascii="Arial Narrow" w:eastAsia="Times New Roman" w:hAnsi="Arial Narrow" w:cs="Times New Roman"/>
          <w:b/>
          <w:bCs/>
          <w:sz w:val="36"/>
          <w:szCs w:val="36"/>
        </w:rPr>
      </w:pPr>
      <w:r>
        <w:rPr>
          <w:rFonts w:ascii="Arial Narrow" w:eastAsia="Times New Roman" w:hAnsi="Arial Narrow" w:cs="Times New Roman"/>
          <w:b/>
          <w:bCs/>
          <w:sz w:val="36"/>
          <w:szCs w:val="36"/>
        </w:rPr>
        <w:t>3. Stacking Ensemble Architecture</w:t>
      </w:r>
    </w:p>
    <w:p w14:paraId="6D79EF38" w14:textId="77777777" w:rsidR="00A74D60" w:rsidRDefault="007E188A">
      <w:pPr>
        <w:spacing w:before="100" w:beforeAutospacing="1" w:after="100" w:afterAutospacing="1"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3.1 Motivation for Stacking</w:t>
      </w:r>
    </w:p>
    <w:p w14:paraId="79DB3200"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Stacking, or stacked generalization, aims to combine multiple base learners’ strengths into a single meta-learner. Typically, each base learner learns distinct aspects of the data. The meta-learner (often a simpler model) integrates the base learners’ predictions, hopefully boosting overall performance.</w:t>
      </w:r>
      <w:sdt>
        <w:sdtPr>
          <w:rPr>
            <w:rFonts w:ascii="Arial Narrow" w:eastAsia="Times New Roman" w:hAnsi="Arial Narrow" w:cs="Times New Roman"/>
            <w:sz w:val="24"/>
            <w:szCs w:val="24"/>
          </w:rPr>
          <w:id w:val="-181051457"/>
          <w:citation/>
        </w:sdtPr>
        <w:sdtContent>
          <w:r w:rsidR="00F057FD">
            <w:rPr>
              <w:rFonts w:ascii="Arial Narrow" w:eastAsia="Times New Roman" w:hAnsi="Arial Narrow" w:cs="Times New Roman"/>
              <w:sz w:val="24"/>
              <w:szCs w:val="24"/>
            </w:rPr>
            <w:fldChar w:fldCharType="begin"/>
          </w:r>
          <w:r w:rsidR="00F057FD">
            <w:rPr>
              <w:rFonts w:ascii="Arial Narrow" w:eastAsia="Times New Roman" w:hAnsi="Arial Narrow" w:cs="Times New Roman"/>
              <w:sz w:val="24"/>
              <w:szCs w:val="24"/>
            </w:rPr>
            <w:instrText xml:space="preserve"> CITATION Lun17 \l 1033 </w:instrText>
          </w:r>
          <w:r w:rsidR="00F057FD">
            <w:rPr>
              <w:rFonts w:ascii="Arial Narrow" w:eastAsia="Times New Roman" w:hAnsi="Arial Narrow" w:cs="Times New Roman"/>
              <w:sz w:val="24"/>
              <w:szCs w:val="24"/>
            </w:rPr>
            <w:fldChar w:fldCharType="separate"/>
          </w:r>
          <w:r w:rsidR="00F057FD">
            <w:rPr>
              <w:rFonts w:ascii="Arial Narrow" w:eastAsia="Times New Roman" w:hAnsi="Arial Narrow" w:cs="Times New Roman"/>
              <w:noProof/>
              <w:sz w:val="24"/>
              <w:szCs w:val="24"/>
            </w:rPr>
            <w:t xml:space="preserve"> </w:t>
          </w:r>
          <w:r w:rsidR="00F057FD" w:rsidRPr="00F057FD">
            <w:rPr>
              <w:rFonts w:ascii="Arial Narrow" w:eastAsia="Times New Roman" w:hAnsi="Arial Narrow" w:cs="Times New Roman"/>
              <w:noProof/>
              <w:sz w:val="24"/>
              <w:szCs w:val="24"/>
            </w:rPr>
            <w:t>(Lundberg, 2017)</w:t>
          </w:r>
          <w:r w:rsidR="00F057FD">
            <w:rPr>
              <w:rFonts w:ascii="Arial Narrow" w:eastAsia="Times New Roman" w:hAnsi="Arial Narrow" w:cs="Times New Roman"/>
              <w:sz w:val="24"/>
              <w:szCs w:val="24"/>
            </w:rPr>
            <w:fldChar w:fldCharType="end"/>
          </w:r>
        </w:sdtContent>
      </w:sdt>
    </w:p>
    <w:p w14:paraId="691A112D" w14:textId="77777777" w:rsidR="00A74D60" w:rsidRDefault="007E188A">
      <w:pPr>
        <w:spacing w:before="100" w:beforeAutospacing="1" w:after="100" w:afterAutospacing="1"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3.2 Base Learners</w:t>
      </w:r>
    </w:p>
    <w:p w14:paraId="2811C9D6" w14:textId="77777777" w:rsidR="00A74D60" w:rsidRDefault="007E188A">
      <w:pPr>
        <w:numPr>
          <w:ilvl w:val="0"/>
          <w:numId w:val="5"/>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Logistic Regression</w:t>
      </w:r>
      <w:r>
        <w:rPr>
          <w:rFonts w:ascii="Arial Narrow" w:eastAsia="Times New Roman" w:hAnsi="Arial Narrow" w:cs="Times New Roman"/>
          <w:sz w:val="24"/>
          <w:szCs w:val="24"/>
        </w:rPr>
        <w:t>: A linear model known for interpretability and stable performance on linearly separable data.</w:t>
      </w:r>
      <w:sdt>
        <w:sdtPr>
          <w:rPr>
            <w:rFonts w:ascii="Arial Narrow" w:eastAsia="Times New Roman" w:hAnsi="Arial Narrow" w:cs="Times New Roman"/>
            <w:sz w:val="24"/>
            <w:szCs w:val="24"/>
          </w:rPr>
          <w:id w:val="-1653293519"/>
          <w:citation/>
        </w:sdtPr>
        <w:sdtContent>
          <w:r w:rsidR="00F057FD">
            <w:rPr>
              <w:rFonts w:ascii="Arial Narrow" w:eastAsia="Times New Roman" w:hAnsi="Arial Narrow" w:cs="Times New Roman"/>
              <w:sz w:val="24"/>
              <w:szCs w:val="24"/>
            </w:rPr>
            <w:fldChar w:fldCharType="begin"/>
          </w:r>
          <w:r w:rsidR="00F057FD">
            <w:rPr>
              <w:rFonts w:ascii="Arial Narrow" w:eastAsia="Times New Roman" w:hAnsi="Arial Narrow" w:cs="Times New Roman"/>
              <w:sz w:val="24"/>
              <w:szCs w:val="24"/>
            </w:rPr>
            <w:instrText xml:space="preserve"> CITATION Che16 \l 1033 </w:instrText>
          </w:r>
          <w:r w:rsidR="00F057FD">
            <w:rPr>
              <w:rFonts w:ascii="Arial Narrow" w:eastAsia="Times New Roman" w:hAnsi="Arial Narrow" w:cs="Times New Roman"/>
              <w:sz w:val="24"/>
              <w:szCs w:val="24"/>
            </w:rPr>
            <w:fldChar w:fldCharType="separate"/>
          </w:r>
          <w:r w:rsidR="00F057FD">
            <w:rPr>
              <w:rFonts w:ascii="Arial Narrow" w:eastAsia="Times New Roman" w:hAnsi="Arial Narrow" w:cs="Times New Roman"/>
              <w:noProof/>
              <w:sz w:val="24"/>
              <w:szCs w:val="24"/>
            </w:rPr>
            <w:t xml:space="preserve"> </w:t>
          </w:r>
          <w:r w:rsidR="00F057FD" w:rsidRPr="00F057FD">
            <w:rPr>
              <w:rFonts w:ascii="Arial Narrow" w:eastAsia="Times New Roman" w:hAnsi="Arial Narrow" w:cs="Times New Roman"/>
              <w:noProof/>
              <w:sz w:val="24"/>
              <w:szCs w:val="24"/>
            </w:rPr>
            <w:t>(Chen, 2016)</w:t>
          </w:r>
          <w:r w:rsidR="00F057FD">
            <w:rPr>
              <w:rFonts w:ascii="Arial Narrow" w:eastAsia="Times New Roman" w:hAnsi="Arial Narrow" w:cs="Times New Roman"/>
              <w:sz w:val="24"/>
              <w:szCs w:val="24"/>
            </w:rPr>
            <w:fldChar w:fldCharType="end"/>
          </w:r>
        </w:sdtContent>
      </w:sdt>
    </w:p>
    <w:p w14:paraId="4D78CC17" w14:textId="77777777" w:rsidR="00A74D60" w:rsidRDefault="007E188A">
      <w:pPr>
        <w:numPr>
          <w:ilvl w:val="0"/>
          <w:numId w:val="5"/>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lastRenderedPageBreak/>
        <w:t>Random Forest</w:t>
      </w:r>
      <w:r>
        <w:rPr>
          <w:rFonts w:ascii="Arial Narrow" w:eastAsia="Times New Roman" w:hAnsi="Arial Narrow" w:cs="Times New Roman"/>
          <w:sz w:val="24"/>
          <w:szCs w:val="24"/>
        </w:rPr>
        <w:t>: An ensemble of decision trees that can capture non-linear relationships and handle high-dimensional data well.</w:t>
      </w:r>
    </w:p>
    <w:p w14:paraId="2E3A74C9" w14:textId="77777777" w:rsidR="00A74D60" w:rsidRDefault="007E188A">
      <w:pPr>
        <w:numPr>
          <w:ilvl w:val="0"/>
          <w:numId w:val="5"/>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XGBoost</w:t>
      </w:r>
      <w:r>
        <w:rPr>
          <w:rFonts w:ascii="Arial Narrow" w:eastAsia="Times New Roman" w:hAnsi="Arial Narrow" w:cs="Times New Roman"/>
          <w:sz w:val="24"/>
          <w:szCs w:val="24"/>
        </w:rPr>
        <w:t>: A gradient boosting approach that incrementally builds decision trees, known for top performance in many tabular tasks.</w:t>
      </w:r>
      <w:sdt>
        <w:sdtPr>
          <w:rPr>
            <w:rFonts w:ascii="Arial Narrow" w:eastAsia="Times New Roman" w:hAnsi="Arial Narrow" w:cs="Times New Roman"/>
            <w:sz w:val="24"/>
            <w:szCs w:val="24"/>
          </w:rPr>
          <w:id w:val="-1112741796"/>
          <w:citation/>
        </w:sdtPr>
        <w:sdtContent>
          <w:r w:rsidR="00F057FD">
            <w:rPr>
              <w:rFonts w:ascii="Arial Narrow" w:eastAsia="Times New Roman" w:hAnsi="Arial Narrow" w:cs="Times New Roman"/>
              <w:sz w:val="24"/>
              <w:szCs w:val="24"/>
            </w:rPr>
            <w:fldChar w:fldCharType="begin"/>
          </w:r>
          <w:r w:rsidR="00F057FD">
            <w:rPr>
              <w:rFonts w:ascii="Arial Narrow" w:eastAsia="Times New Roman" w:hAnsi="Arial Narrow" w:cs="Times New Roman"/>
              <w:sz w:val="24"/>
              <w:szCs w:val="24"/>
            </w:rPr>
            <w:instrText xml:space="preserve"> CITATION Che16 \l 1033 </w:instrText>
          </w:r>
          <w:r w:rsidR="00F057FD">
            <w:rPr>
              <w:rFonts w:ascii="Arial Narrow" w:eastAsia="Times New Roman" w:hAnsi="Arial Narrow" w:cs="Times New Roman"/>
              <w:sz w:val="24"/>
              <w:szCs w:val="24"/>
            </w:rPr>
            <w:fldChar w:fldCharType="separate"/>
          </w:r>
          <w:r w:rsidR="00F057FD">
            <w:rPr>
              <w:rFonts w:ascii="Arial Narrow" w:eastAsia="Times New Roman" w:hAnsi="Arial Narrow" w:cs="Times New Roman"/>
              <w:noProof/>
              <w:sz w:val="24"/>
              <w:szCs w:val="24"/>
            </w:rPr>
            <w:t xml:space="preserve"> </w:t>
          </w:r>
          <w:r w:rsidR="00F057FD" w:rsidRPr="00F057FD">
            <w:rPr>
              <w:rFonts w:ascii="Arial Narrow" w:eastAsia="Times New Roman" w:hAnsi="Arial Narrow" w:cs="Times New Roman"/>
              <w:noProof/>
              <w:sz w:val="24"/>
              <w:szCs w:val="24"/>
            </w:rPr>
            <w:t>(Chen, 2016)</w:t>
          </w:r>
          <w:r w:rsidR="00F057FD">
            <w:rPr>
              <w:rFonts w:ascii="Arial Narrow" w:eastAsia="Times New Roman" w:hAnsi="Arial Narrow" w:cs="Times New Roman"/>
              <w:sz w:val="24"/>
              <w:szCs w:val="24"/>
            </w:rPr>
            <w:fldChar w:fldCharType="end"/>
          </w:r>
        </w:sdtContent>
      </w:sdt>
    </w:p>
    <w:p w14:paraId="139F021D" w14:textId="77777777" w:rsidR="00A74D60" w:rsidRDefault="007E188A">
      <w:pPr>
        <w:spacing w:before="100" w:beforeAutospacing="1" w:after="100" w:afterAutospacing="1"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3.3 Meta-Learner</w:t>
      </w:r>
    </w:p>
    <w:p w14:paraId="5620C3C3" w14:textId="77777777" w:rsidR="00A74D60" w:rsidRPr="00217478" w:rsidRDefault="007E188A">
      <w:pPr>
        <w:spacing w:before="100" w:beforeAutospacing="1" w:after="100" w:afterAutospacing="1" w:line="240" w:lineRule="auto"/>
        <w:jc w:val="both"/>
        <w:rPr>
          <w:rFonts w:ascii="Arial Narrow" w:eastAsia="Times New Roman" w:hAnsi="Arial Narrow" w:cs="Times New Roman"/>
          <w:sz w:val="24"/>
          <w:szCs w:val="24"/>
        </w:rPr>
      </w:pPr>
      <w:r w:rsidRPr="00217478">
        <w:rPr>
          <w:rFonts w:ascii="Arial Narrow" w:eastAsia="Times New Roman" w:hAnsi="Arial Narrow" w:cs="Times New Roman"/>
          <w:sz w:val="24"/>
          <w:szCs w:val="24"/>
        </w:rPr>
        <w:t xml:space="preserve">A </w:t>
      </w:r>
      <w:r w:rsidRPr="00217478">
        <w:rPr>
          <w:rFonts w:ascii="Arial Narrow" w:eastAsia="Times New Roman" w:hAnsi="Arial Narrow" w:cs="Times New Roman"/>
          <w:b/>
          <w:bCs/>
          <w:sz w:val="24"/>
          <w:szCs w:val="24"/>
        </w:rPr>
        <w:t>Logistic Regression</w:t>
      </w:r>
      <w:r w:rsidRPr="00217478">
        <w:rPr>
          <w:rFonts w:ascii="Arial Narrow" w:eastAsia="Times New Roman" w:hAnsi="Arial Narrow" w:cs="Times New Roman"/>
          <w:sz w:val="24"/>
          <w:szCs w:val="24"/>
        </w:rPr>
        <w:t xml:space="preserve"> model is used as the meta-learner. It takes as input the predictions (or predicted probabilities) of the base learners on out-of-fold data. By learning the “best combination” of these base models, the meta-learner can produce a final prediction that often surpasses each individual model.</w:t>
      </w:r>
    </w:p>
    <w:p w14:paraId="4202F6A4" w14:textId="77777777" w:rsidR="00A74D60" w:rsidRPr="00217478" w:rsidRDefault="007E188A">
      <w:pPr>
        <w:spacing w:before="100" w:beforeAutospacing="1" w:after="100" w:afterAutospacing="1" w:line="240" w:lineRule="auto"/>
        <w:jc w:val="both"/>
        <w:outlineLvl w:val="2"/>
        <w:rPr>
          <w:rFonts w:ascii="Arial Narrow" w:eastAsia="Times New Roman" w:hAnsi="Arial Narrow" w:cs="Times New Roman"/>
          <w:b/>
          <w:bCs/>
          <w:sz w:val="24"/>
          <w:szCs w:val="24"/>
        </w:rPr>
      </w:pPr>
      <w:r w:rsidRPr="00217478">
        <w:rPr>
          <w:rFonts w:ascii="Arial Narrow" w:eastAsia="Times New Roman" w:hAnsi="Arial Narrow" w:cs="Times New Roman"/>
          <w:b/>
          <w:bCs/>
          <w:sz w:val="24"/>
          <w:szCs w:val="24"/>
        </w:rPr>
        <w:t>3.4 GridSearchCV for Hyperparameters</w:t>
      </w:r>
    </w:p>
    <w:p w14:paraId="06BCD383"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sidRPr="00217478">
        <w:rPr>
          <w:rFonts w:ascii="Arial Narrow" w:eastAsia="Times New Roman" w:hAnsi="Arial Narrow" w:cs="Times New Roman"/>
          <w:sz w:val="24"/>
          <w:szCs w:val="24"/>
        </w:rPr>
        <w:t>A single parameter grid is used to tune certain aspects of the base learners and the meta-learner simultaneously:</w:t>
      </w:r>
    </w:p>
    <w:p w14:paraId="150B0B94" w14:textId="77777777" w:rsidR="00217478" w:rsidRPr="00217478" w:rsidRDefault="00217478">
      <w:pPr>
        <w:spacing w:before="100" w:beforeAutospacing="1" w:after="100" w:afterAutospacing="1" w:line="240" w:lineRule="auto"/>
        <w:jc w:val="both"/>
        <w:rPr>
          <w:rFonts w:ascii="Arial Narrow" w:eastAsia="Times New Roman" w:hAnsi="Arial Narrow" w:cs="Times New Roman"/>
          <w:sz w:val="24"/>
          <w:szCs w:val="24"/>
        </w:rPr>
      </w:pPr>
      <w:r w:rsidRPr="00217478">
        <w:rPr>
          <w:rFonts w:ascii="Arial Narrow" w:eastAsia="Times New Roman" w:hAnsi="Arial Narrow" w:cs="Times New Roman"/>
          <w:noProof/>
          <w:sz w:val="24"/>
          <w:szCs w:val="24"/>
        </w:rPr>
        <w:drawing>
          <wp:anchor distT="0" distB="0" distL="114300" distR="114300" simplePos="0" relativeHeight="251661312" behindDoc="0" locked="0" layoutInCell="1" allowOverlap="1" wp14:anchorId="76F9EAE6" wp14:editId="6CB57C01">
            <wp:simplePos x="0" y="0"/>
            <wp:positionH relativeFrom="column">
              <wp:posOffset>1162050</wp:posOffset>
            </wp:positionH>
            <wp:positionV relativeFrom="paragraph">
              <wp:posOffset>8890</wp:posOffset>
            </wp:positionV>
            <wp:extent cx="2905530" cy="108600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530" cy="1086002"/>
                    </a:xfrm>
                    <a:prstGeom prst="rect">
                      <a:avLst/>
                    </a:prstGeom>
                  </pic:spPr>
                </pic:pic>
              </a:graphicData>
            </a:graphic>
          </wp:anchor>
        </w:drawing>
      </w:r>
    </w:p>
    <w:p w14:paraId="63C7EF13" w14:textId="77777777" w:rsidR="00217478" w:rsidRPr="00217478" w:rsidRDefault="00217478" w:rsidP="00217478">
      <w:pPr>
        <w:tabs>
          <w:tab w:val="left" w:pos="720"/>
        </w:tabs>
        <w:spacing w:before="100" w:beforeAutospacing="1" w:after="100" w:afterAutospacing="1" w:line="240" w:lineRule="auto"/>
        <w:ind w:left="720"/>
        <w:jc w:val="both"/>
        <w:rPr>
          <w:rFonts w:ascii="Arial Narrow" w:eastAsia="Times New Roman" w:hAnsi="Arial Narrow" w:cs="Times New Roman"/>
          <w:sz w:val="24"/>
          <w:szCs w:val="24"/>
        </w:rPr>
      </w:pPr>
    </w:p>
    <w:p w14:paraId="082BA298" w14:textId="77777777" w:rsidR="00217478" w:rsidRPr="00217478" w:rsidRDefault="00217478" w:rsidP="00217478">
      <w:pPr>
        <w:tabs>
          <w:tab w:val="left" w:pos="720"/>
        </w:tabs>
        <w:spacing w:before="100" w:beforeAutospacing="1" w:after="100" w:afterAutospacing="1" w:line="240" w:lineRule="auto"/>
        <w:ind w:left="720"/>
        <w:jc w:val="both"/>
        <w:rPr>
          <w:rFonts w:ascii="Arial Narrow" w:eastAsia="Times New Roman" w:hAnsi="Arial Narrow" w:cs="Times New Roman"/>
          <w:sz w:val="24"/>
          <w:szCs w:val="24"/>
        </w:rPr>
      </w:pPr>
    </w:p>
    <w:p w14:paraId="0D0949E9" w14:textId="77777777" w:rsidR="00217478" w:rsidRPr="00217478" w:rsidRDefault="00217478" w:rsidP="00217478">
      <w:pPr>
        <w:tabs>
          <w:tab w:val="left" w:pos="720"/>
        </w:tabs>
        <w:spacing w:before="100" w:beforeAutospacing="1" w:after="100" w:afterAutospacing="1" w:line="240" w:lineRule="auto"/>
        <w:jc w:val="both"/>
        <w:rPr>
          <w:rFonts w:ascii="Arial Narrow" w:eastAsia="Times New Roman" w:hAnsi="Arial Narrow" w:cs="Times New Roman"/>
          <w:sz w:val="24"/>
          <w:szCs w:val="24"/>
        </w:rPr>
      </w:pPr>
    </w:p>
    <w:p w14:paraId="386514F6" w14:textId="77777777" w:rsidR="00A74D60" w:rsidRPr="00217478" w:rsidRDefault="007E188A">
      <w:pPr>
        <w:numPr>
          <w:ilvl w:val="0"/>
          <w:numId w:val="6"/>
        </w:numPr>
        <w:spacing w:before="100" w:beforeAutospacing="1" w:after="100" w:afterAutospacing="1" w:line="240" w:lineRule="auto"/>
        <w:jc w:val="both"/>
        <w:rPr>
          <w:rFonts w:ascii="Arial Narrow" w:eastAsia="Times New Roman" w:hAnsi="Arial Narrow" w:cs="Times New Roman"/>
          <w:sz w:val="24"/>
          <w:szCs w:val="24"/>
        </w:rPr>
      </w:pPr>
      <w:proofErr w:type="spellStart"/>
      <w:r w:rsidRPr="00217478">
        <w:rPr>
          <w:rFonts w:ascii="Arial Narrow" w:eastAsia="Times New Roman" w:hAnsi="Arial Narrow" w:cs="Courier New"/>
          <w:sz w:val="24"/>
          <w:szCs w:val="24"/>
        </w:rPr>
        <w:t>final_estimator__C</w:t>
      </w:r>
      <w:proofErr w:type="spellEnd"/>
      <w:r w:rsidRPr="00217478">
        <w:rPr>
          <w:rFonts w:ascii="Arial Narrow" w:eastAsia="Times New Roman" w:hAnsi="Arial Narrow" w:cs="Times New Roman"/>
          <w:sz w:val="24"/>
          <w:szCs w:val="24"/>
        </w:rPr>
        <w:t>: Regularization strength for the meta-learner (Logistic Regression).</w:t>
      </w:r>
    </w:p>
    <w:p w14:paraId="18E1E661" w14:textId="77777777" w:rsidR="00A74D60" w:rsidRPr="00217478" w:rsidRDefault="007E188A">
      <w:pPr>
        <w:numPr>
          <w:ilvl w:val="0"/>
          <w:numId w:val="6"/>
        </w:numPr>
        <w:spacing w:before="100" w:beforeAutospacing="1" w:after="100" w:afterAutospacing="1" w:line="240" w:lineRule="auto"/>
        <w:jc w:val="both"/>
        <w:rPr>
          <w:rFonts w:ascii="Arial Narrow" w:eastAsia="Times New Roman" w:hAnsi="Arial Narrow" w:cs="Times New Roman"/>
          <w:sz w:val="24"/>
          <w:szCs w:val="24"/>
        </w:rPr>
      </w:pPr>
      <w:r w:rsidRPr="00217478">
        <w:rPr>
          <w:rFonts w:ascii="Arial Narrow" w:eastAsia="Times New Roman" w:hAnsi="Arial Narrow" w:cs="Courier New"/>
          <w:sz w:val="24"/>
          <w:szCs w:val="24"/>
        </w:rPr>
        <w:t>rf__n_estimators</w:t>
      </w:r>
      <w:r w:rsidRPr="00217478">
        <w:rPr>
          <w:rFonts w:ascii="Arial Narrow" w:eastAsia="Times New Roman" w:hAnsi="Arial Narrow" w:cs="Times New Roman"/>
          <w:sz w:val="24"/>
          <w:szCs w:val="24"/>
        </w:rPr>
        <w:t>: Number of trees in the Random Forest.</w:t>
      </w:r>
    </w:p>
    <w:p w14:paraId="2D4FD5E1" w14:textId="77777777" w:rsidR="00A74D60" w:rsidRPr="00217478" w:rsidRDefault="007E188A">
      <w:pPr>
        <w:numPr>
          <w:ilvl w:val="0"/>
          <w:numId w:val="6"/>
        </w:numPr>
        <w:spacing w:before="100" w:beforeAutospacing="1" w:after="100" w:afterAutospacing="1" w:line="240" w:lineRule="auto"/>
        <w:jc w:val="both"/>
        <w:rPr>
          <w:rFonts w:ascii="Arial Narrow" w:eastAsia="Times New Roman" w:hAnsi="Arial Narrow" w:cs="Times New Roman"/>
          <w:sz w:val="24"/>
          <w:szCs w:val="24"/>
        </w:rPr>
      </w:pPr>
      <w:r w:rsidRPr="00217478">
        <w:rPr>
          <w:rFonts w:ascii="Arial Narrow" w:eastAsia="Times New Roman" w:hAnsi="Arial Narrow" w:cs="Courier New"/>
          <w:sz w:val="24"/>
          <w:szCs w:val="24"/>
        </w:rPr>
        <w:t>xgb__max_depth</w:t>
      </w:r>
      <w:r w:rsidRPr="00217478">
        <w:rPr>
          <w:rFonts w:ascii="Arial Narrow" w:eastAsia="Times New Roman" w:hAnsi="Arial Narrow" w:cs="Times New Roman"/>
          <w:sz w:val="24"/>
          <w:szCs w:val="24"/>
        </w:rPr>
        <w:t xml:space="preserve"> and </w:t>
      </w:r>
      <w:r w:rsidRPr="00217478">
        <w:rPr>
          <w:rFonts w:ascii="Arial Narrow" w:eastAsia="Times New Roman" w:hAnsi="Arial Narrow" w:cs="Courier New"/>
          <w:sz w:val="24"/>
          <w:szCs w:val="24"/>
        </w:rPr>
        <w:t>xgb__learning_rate</w:t>
      </w:r>
      <w:r w:rsidRPr="00217478">
        <w:rPr>
          <w:rFonts w:ascii="Arial Narrow" w:eastAsia="Times New Roman" w:hAnsi="Arial Narrow" w:cs="Times New Roman"/>
          <w:sz w:val="24"/>
          <w:szCs w:val="24"/>
        </w:rPr>
        <w:t>: Key hyperparameters controlling XGBoost’s complexity and step size.</w:t>
      </w:r>
    </w:p>
    <w:p w14:paraId="6ACCECE1"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The search yields:</w:t>
      </w:r>
    </w:p>
    <w:p w14:paraId="52A87344" w14:textId="77777777" w:rsidR="00A74D60" w:rsidRPr="00217478" w:rsidRDefault="007E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Narrow" w:eastAsia="Times New Roman" w:hAnsi="Arial Narrow" w:cs="Times New Roman"/>
          <w:b/>
          <w:sz w:val="24"/>
          <w:szCs w:val="24"/>
        </w:rPr>
      </w:pPr>
      <w:r w:rsidRPr="00217478">
        <w:rPr>
          <w:rFonts w:ascii="Arial Narrow" w:eastAsia="Times New Roman" w:hAnsi="Arial Narrow" w:cs="Times New Roman"/>
          <w:b/>
          <w:sz w:val="24"/>
          <w:szCs w:val="24"/>
        </w:rPr>
        <w:t>Best Cross-Validation Accuracy: ~0.8734</w:t>
      </w:r>
    </w:p>
    <w:p w14:paraId="235AD763"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This is a strong cross-validation result, especially given the complexity of the Adult dataset.</w:t>
      </w:r>
    </w:p>
    <w:p w14:paraId="6F05C914" w14:textId="77777777" w:rsidR="00217478" w:rsidRDefault="00217478" w:rsidP="00217478"/>
    <w:p w14:paraId="4BFFF57B" w14:textId="77777777" w:rsidR="00217478" w:rsidRDefault="00217478" w:rsidP="00217478"/>
    <w:p w14:paraId="35795B35" w14:textId="77777777" w:rsidR="00217478" w:rsidRDefault="00217478" w:rsidP="00217478"/>
    <w:p w14:paraId="0BACCCD6" w14:textId="77777777" w:rsidR="00217478" w:rsidRDefault="00217478" w:rsidP="00217478"/>
    <w:p w14:paraId="7F3AD347" w14:textId="77777777" w:rsidR="00217478" w:rsidRDefault="00217478" w:rsidP="00217478"/>
    <w:p w14:paraId="0EC84B13" w14:textId="77777777" w:rsidR="00217478" w:rsidRDefault="00217478" w:rsidP="00217478"/>
    <w:p w14:paraId="34F4CA2E" w14:textId="77777777" w:rsidR="00217478" w:rsidRDefault="00217478" w:rsidP="00217478"/>
    <w:p w14:paraId="2DFD1BFB" w14:textId="77777777" w:rsidR="00217478" w:rsidRDefault="00217478" w:rsidP="00217478"/>
    <w:p w14:paraId="62273AC8" w14:textId="77777777" w:rsidR="00A74D60" w:rsidRDefault="007E188A">
      <w:pPr>
        <w:spacing w:before="100" w:beforeAutospacing="1" w:after="100" w:afterAutospacing="1" w:line="240" w:lineRule="auto"/>
        <w:jc w:val="both"/>
        <w:outlineLvl w:val="1"/>
        <w:rPr>
          <w:rFonts w:ascii="Arial Narrow" w:eastAsia="Times New Roman" w:hAnsi="Arial Narrow" w:cs="Times New Roman"/>
          <w:b/>
          <w:bCs/>
          <w:sz w:val="36"/>
          <w:szCs w:val="36"/>
        </w:rPr>
      </w:pPr>
      <w:r>
        <w:rPr>
          <w:rFonts w:ascii="Arial Narrow" w:eastAsia="Times New Roman" w:hAnsi="Arial Narrow" w:cs="Times New Roman"/>
          <w:b/>
          <w:bCs/>
          <w:sz w:val="36"/>
          <w:szCs w:val="36"/>
        </w:rPr>
        <w:t>4. Model Evaluation</w:t>
      </w:r>
    </w:p>
    <w:p w14:paraId="1606F941" w14:textId="77777777" w:rsidR="00A74D60" w:rsidRDefault="007E188A">
      <w:pPr>
        <w:spacing w:before="100" w:beforeAutospacing="1" w:after="100" w:afterAutospacing="1"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4.1 Classification Report</w:t>
      </w:r>
    </w:p>
    <w:p w14:paraId="2494E9FD" w14:textId="77777777" w:rsidR="00A74D60" w:rsidRDefault="00217478">
      <w:pPr>
        <w:spacing w:before="100" w:beforeAutospacing="1" w:after="100" w:afterAutospacing="1" w:line="240" w:lineRule="auto"/>
        <w:jc w:val="both"/>
        <w:rPr>
          <w:rFonts w:ascii="Arial Narrow" w:eastAsia="Times New Roman" w:hAnsi="Arial Narrow" w:cs="Times New Roman"/>
          <w:sz w:val="24"/>
          <w:szCs w:val="24"/>
        </w:rPr>
      </w:pPr>
      <w:r w:rsidRPr="00217478">
        <w:rPr>
          <w:rFonts w:ascii="Arial Narrow" w:eastAsia="Times New Roman" w:hAnsi="Arial Narrow" w:cs="Times New Roman"/>
          <w:noProof/>
          <w:sz w:val="24"/>
          <w:szCs w:val="24"/>
        </w:rPr>
        <w:drawing>
          <wp:anchor distT="0" distB="0" distL="114300" distR="114300" simplePos="0" relativeHeight="251659264" behindDoc="0" locked="0" layoutInCell="1" allowOverlap="1" wp14:anchorId="09631559" wp14:editId="3936A8DC">
            <wp:simplePos x="0" y="0"/>
            <wp:positionH relativeFrom="margin">
              <wp:align>center</wp:align>
            </wp:positionH>
            <wp:positionV relativeFrom="paragraph">
              <wp:posOffset>312420</wp:posOffset>
            </wp:positionV>
            <wp:extent cx="3801005" cy="1400370"/>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1400370"/>
                    </a:xfrm>
                    <a:prstGeom prst="rect">
                      <a:avLst/>
                    </a:prstGeom>
                  </pic:spPr>
                </pic:pic>
              </a:graphicData>
            </a:graphic>
          </wp:anchor>
        </w:drawing>
      </w:r>
      <w:r w:rsidR="007E188A">
        <w:rPr>
          <w:rFonts w:ascii="Arial Narrow" w:eastAsia="Times New Roman" w:hAnsi="Arial Narrow" w:cs="Times New Roman"/>
          <w:sz w:val="24"/>
          <w:szCs w:val="24"/>
        </w:rPr>
        <w:t>On the test set of 9,769 samples, the classification report yields:</w:t>
      </w:r>
      <w:r w:rsidRPr="00217478">
        <w:rPr>
          <w:noProof/>
        </w:rPr>
        <w:t xml:space="preserve"> </w:t>
      </w:r>
    </w:p>
    <w:p w14:paraId="7FE14B4C" w14:textId="77777777" w:rsidR="00217478" w:rsidRPr="00217478" w:rsidRDefault="00217478" w:rsidP="00217478">
      <w:pPr>
        <w:tabs>
          <w:tab w:val="left" w:pos="720"/>
        </w:tabs>
        <w:spacing w:before="100" w:beforeAutospacing="1" w:after="100" w:afterAutospacing="1" w:line="240" w:lineRule="auto"/>
        <w:ind w:left="720"/>
        <w:jc w:val="both"/>
        <w:rPr>
          <w:rFonts w:ascii="Arial Narrow" w:eastAsia="Times New Roman" w:hAnsi="Arial Narrow" w:cs="Times New Roman"/>
          <w:sz w:val="24"/>
          <w:szCs w:val="24"/>
        </w:rPr>
      </w:pPr>
    </w:p>
    <w:p w14:paraId="0112B240" w14:textId="77777777" w:rsidR="00217478" w:rsidRPr="00217478" w:rsidRDefault="00217478" w:rsidP="00217478">
      <w:pPr>
        <w:tabs>
          <w:tab w:val="left" w:pos="720"/>
        </w:tabs>
        <w:spacing w:before="100" w:beforeAutospacing="1" w:after="100" w:afterAutospacing="1" w:line="240" w:lineRule="auto"/>
        <w:ind w:left="720"/>
        <w:jc w:val="both"/>
        <w:rPr>
          <w:rFonts w:ascii="Arial Narrow" w:eastAsia="Times New Roman" w:hAnsi="Arial Narrow" w:cs="Times New Roman"/>
          <w:sz w:val="24"/>
          <w:szCs w:val="24"/>
        </w:rPr>
      </w:pPr>
    </w:p>
    <w:p w14:paraId="454CFCAB" w14:textId="77777777" w:rsidR="00217478" w:rsidRPr="00217478" w:rsidRDefault="00217478" w:rsidP="00217478">
      <w:pPr>
        <w:tabs>
          <w:tab w:val="left" w:pos="720"/>
        </w:tabs>
        <w:spacing w:before="100" w:beforeAutospacing="1" w:after="100" w:afterAutospacing="1" w:line="240" w:lineRule="auto"/>
        <w:ind w:left="720"/>
        <w:jc w:val="both"/>
        <w:rPr>
          <w:rFonts w:ascii="Arial Narrow" w:eastAsia="Times New Roman" w:hAnsi="Arial Narrow" w:cs="Times New Roman"/>
          <w:sz w:val="24"/>
          <w:szCs w:val="24"/>
        </w:rPr>
      </w:pPr>
    </w:p>
    <w:p w14:paraId="35860789" w14:textId="77777777" w:rsidR="00217478" w:rsidRPr="00217478" w:rsidRDefault="00217478" w:rsidP="00217478">
      <w:pPr>
        <w:tabs>
          <w:tab w:val="left" w:pos="720"/>
        </w:tabs>
        <w:spacing w:before="100" w:beforeAutospacing="1" w:after="100" w:afterAutospacing="1" w:line="240" w:lineRule="auto"/>
        <w:jc w:val="both"/>
        <w:rPr>
          <w:rFonts w:ascii="Arial Narrow" w:eastAsia="Times New Roman" w:hAnsi="Arial Narrow" w:cs="Times New Roman"/>
          <w:sz w:val="24"/>
          <w:szCs w:val="24"/>
        </w:rPr>
      </w:pPr>
    </w:p>
    <w:p w14:paraId="71DBE8C9" w14:textId="77777777" w:rsidR="00A74D60" w:rsidRDefault="007E188A">
      <w:pPr>
        <w:numPr>
          <w:ilvl w:val="0"/>
          <w:numId w:val="7"/>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Overall Accuracy</w:t>
      </w:r>
      <w:r>
        <w:rPr>
          <w:rFonts w:ascii="Arial Narrow" w:eastAsia="Times New Roman" w:hAnsi="Arial Narrow" w:cs="Times New Roman"/>
          <w:sz w:val="24"/>
          <w:szCs w:val="24"/>
        </w:rPr>
        <w:t>: ~88%</w:t>
      </w:r>
    </w:p>
    <w:p w14:paraId="1C7E54F1" w14:textId="77777777" w:rsidR="00A74D60" w:rsidRDefault="007E188A">
      <w:pPr>
        <w:numPr>
          <w:ilvl w:val="0"/>
          <w:numId w:val="7"/>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Recall for Class 1 (&gt;50K)</w:t>
      </w:r>
      <w:r>
        <w:rPr>
          <w:rFonts w:ascii="Arial Narrow" w:eastAsia="Times New Roman" w:hAnsi="Arial Narrow" w:cs="Times New Roman"/>
          <w:sz w:val="24"/>
          <w:szCs w:val="24"/>
        </w:rPr>
        <w:t>: ~66%, indicating that the model identifies roughly two-thirds of high-income earners.</w:t>
      </w:r>
    </w:p>
    <w:p w14:paraId="358D6703" w14:textId="77777777" w:rsidR="00A74D60" w:rsidRDefault="007E188A">
      <w:pPr>
        <w:numPr>
          <w:ilvl w:val="0"/>
          <w:numId w:val="7"/>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Precision for Class 1</w:t>
      </w:r>
      <w:r>
        <w:rPr>
          <w:rFonts w:ascii="Arial Narrow" w:eastAsia="Times New Roman" w:hAnsi="Arial Narrow" w:cs="Times New Roman"/>
          <w:sz w:val="24"/>
          <w:szCs w:val="24"/>
        </w:rPr>
        <w:t>: ~79%, so about four out of five predicted high-income individuals truly earn &gt;50K.</w:t>
      </w:r>
    </w:p>
    <w:p w14:paraId="0CB5A02E" w14:textId="77777777" w:rsidR="00A74D60" w:rsidRDefault="007E188A">
      <w:pPr>
        <w:spacing w:before="100" w:beforeAutospacing="1" w:after="100" w:afterAutospacing="1"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4.2 Confusion Matrix</w:t>
      </w:r>
    </w:p>
    <w:p w14:paraId="2ECEC021" w14:textId="77777777" w:rsidR="00217478" w:rsidRDefault="00217478">
      <w:pPr>
        <w:spacing w:before="100" w:beforeAutospacing="1" w:after="100" w:afterAutospacing="1" w:line="240" w:lineRule="auto"/>
        <w:jc w:val="both"/>
        <w:outlineLvl w:val="2"/>
        <w:rPr>
          <w:rFonts w:ascii="Arial Narrow" w:eastAsia="Times New Roman" w:hAnsi="Arial Narrow" w:cs="Times New Roman"/>
          <w:b/>
          <w:bCs/>
          <w:sz w:val="27"/>
          <w:szCs w:val="27"/>
        </w:rPr>
      </w:pPr>
      <w:r w:rsidRPr="00217478">
        <w:rPr>
          <w:rFonts w:ascii="Arial Narrow" w:eastAsia="Times New Roman" w:hAnsi="Arial Narrow" w:cs="Times New Roman"/>
          <w:b/>
          <w:bCs/>
          <w:noProof/>
          <w:sz w:val="27"/>
          <w:szCs w:val="27"/>
        </w:rPr>
        <w:drawing>
          <wp:anchor distT="0" distB="0" distL="114300" distR="114300" simplePos="0" relativeHeight="251663360" behindDoc="0" locked="0" layoutInCell="1" allowOverlap="1" wp14:anchorId="00F8DC3D" wp14:editId="6625BB3E">
            <wp:simplePos x="0" y="0"/>
            <wp:positionH relativeFrom="column">
              <wp:posOffset>2143125</wp:posOffset>
            </wp:positionH>
            <wp:positionV relativeFrom="paragraph">
              <wp:posOffset>5715</wp:posOffset>
            </wp:positionV>
            <wp:extent cx="1267002" cy="619211"/>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7002" cy="619211"/>
                    </a:xfrm>
                    <a:prstGeom prst="rect">
                      <a:avLst/>
                    </a:prstGeom>
                  </pic:spPr>
                </pic:pic>
              </a:graphicData>
            </a:graphic>
          </wp:anchor>
        </w:drawing>
      </w:r>
    </w:p>
    <w:p w14:paraId="4CAD8D66" w14:textId="77777777" w:rsidR="00217478" w:rsidRDefault="00217478">
      <w:pPr>
        <w:spacing w:before="100" w:beforeAutospacing="1" w:after="100" w:afterAutospacing="1" w:line="240" w:lineRule="auto"/>
        <w:jc w:val="both"/>
        <w:outlineLvl w:val="2"/>
        <w:rPr>
          <w:rFonts w:ascii="Arial Narrow" w:eastAsia="Times New Roman" w:hAnsi="Arial Narrow" w:cs="Times New Roman"/>
          <w:b/>
          <w:bCs/>
          <w:sz w:val="27"/>
          <w:szCs w:val="27"/>
        </w:rPr>
      </w:pPr>
    </w:p>
    <w:p w14:paraId="391672F9" w14:textId="77777777" w:rsidR="00A74D60" w:rsidRDefault="007E188A">
      <w:pPr>
        <w:numPr>
          <w:ilvl w:val="0"/>
          <w:numId w:val="8"/>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True Negatives (TN)</w:t>
      </w:r>
      <w:r>
        <w:rPr>
          <w:rFonts w:ascii="Arial Narrow" w:eastAsia="Times New Roman" w:hAnsi="Arial Narrow" w:cs="Times New Roman"/>
          <w:sz w:val="24"/>
          <w:szCs w:val="24"/>
        </w:rPr>
        <w:t>: 7,014 (correctly identifying &lt;=50K)</w:t>
      </w:r>
    </w:p>
    <w:p w14:paraId="2D458A08" w14:textId="77777777" w:rsidR="00A74D60" w:rsidRDefault="007E188A">
      <w:pPr>
        <w:numPr>
          <w:ilvl w:val="0"/>
          <w:numId w:val="8"/>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False Positives (FP)</w:t>
      </w:r>
      <w:r>
        <w:rPr>
          <w:rFonts w:ascii="Arial Narrow" w:eastAsia="Times New Roman" w:hAnsi="Arial Narrow" w:cs="Times New Roman"/>
          <w:sz w:val="24"/>
          <w:szCs w:val="24"/>
        </w:rPr>
        <w:t>: 417 (predicted &gt;50K but actually &lt;=50K)</w:t>
      </w:r>
    </w:p>
    <w:p w14:paraId="5FCD2AFF" w14:textId="77777777" w:rsidR="00A74D60" w:rsidRDefault="007E188A">
      <w:pPr>
        <w:numPr>
          <w:ilvl w:val="0"/>
          <w:numId w:val="8"/>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False Negatives (FN)</w:t>
      </w:r>
      <w:r>
        <w:rPr>
          <w:rFonts w:ascii="Arial Narrow" w:eastAsia="Times New Roman" w:hAnsi="Arial Narrow" w:cs="Times New Roman"/>
          <w:sz w:val="24"/>
          <w:szCs w:val="24"/>
        </w:rPr>
        <w:t>: 795 (predicted &lt;=50K but actually &gt;50K)</w:t>
      </w:r>
    </w:p>
    <w:p w14:paraId="5CF76D86" w14:textId="77777777" w:rsidR="00A74D60" w:rsidRDefault="007E188A">
      <w:pPr>
        <w:numPr>
          <w:ilvl w:val="0"/>
          <w:numId w:val="8"/>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True Positives (TP)</w:t>
      </w:r>
      <w:r>
        <w:rPr>
          <w:rFonts w:ascii="Arial Narrow" w:eastAsia="Times New Roman" w:hAnsi="Arial Narrow" w:cs="Times New Roman"/>
          <w:sz w:val="24"/>
          <w:szCs w:val="24"/>
        </w:rPr>
        <w:t>: 1,543 (correctly identifying &gt;50K)</w:t>
      </w:r>
    </w:p>
    <w:p w14:paraId="1B31954F"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This matrix reveals a decent balance: the model is fairly robust at capturing both classes, though ~795 high-income earners are missed.</w:t>
      </w:r>
    </w:p>
    <w:p w14:paraId="5839B331" w14:textId="77777777" w:rsidR="00A74D60" w:rsidRDefault="007E188A">
      <w:pPr>
        <w:spacing w:before="100" w:beforeAutospacing="1" w:after="100" w:afterAutospacing="1"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4.3 ROC AUC</w:t>
      </w:r>
    </w:p>
    <w:p w14:paraId="389C412F"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 xml:space="preserve">An AUC of </w:t>
      </w:r>
      <w:r>
        <w:rPr>
          <w:rFonts w:ascii="Arial Narrow" w:eastAsia="Times New Roman" w:hAnsi="Arial Narrow" w:cs="Times New Roman"/>
          <w:b/>
          <w:bCs/>
          <w:sz w:val="24"/>
          <w:szCs w:val="24"/>
        </w:rPr>
        <w:t>0.928</w:t>
      </w:r>
      <w:r>
        <w:rPr>
          <w:rFonts w:ascii="Arial Narrow" w:eastAsia="Times New Roman" w:hAnsi="Arial Narrow" w:cs="Times New Roman"/>
          <w:sz w:val="24"/>
          <w:szCs w:val="24"/>
        </w:rPr>
        <w:t xml:space="preserve"> underscores the model’s strong ranking performance. This suggests that, if you shift decision thresholds, you could capture more high-income earners at the expense of increased false positives.</w:t>
      </w:r>
    </w:p>
    <w:p w14:paraId="5D7D6E81" w14:textId="77777777" w:rsidR="00A74D60" w:rsidRDefault="007E188A">
      <w:pPr>
        <w:spacing w:before="100" w:beforeAutospacing="1" w:after="0" w:line="240" w:lineRule="auto"/>
        <w:jc w:val="both"/>
        <w:outlineLvl w:val="1"/>
        <w:rPr>
          <w:rFonts w:ascii="Arial Narrow" w:eastAsia="Times New Roman" w:hAnsi="Arial Narrow" w:cs="Times New Roman"/>
          <w:b/>
          <w:bCs/>
          <w:sz w:val="36"/>
          <w:szCs w:val="36"/>
        </w:rPr>
      </w:pPr>
      <w:r>
        <w:rPr>
          <w:rFonts w:ascii="Arial Narrow" w:eastAsia="Times New Roman" w:hAnsi="Arial Narrow" w:cs="Times New Roman"/>
          <w:b/>
          <w:bCs/>
          <w:sz w:val="36"/>
          <w:szCs w:val="36"/>
        </w:rPr>
        <w:t>5. Advanced Visualizations</w:t>
      </w:r>
    </w:p>
    <w:p w14:paraId="3005412D" w14:textId="77777777" w:rsidR="00A74D60" w:rsidRDefault="007E188A">
      <w:pPr>
        <w:spacing w:before="100" w:beforeAutospacing="1" w:after="100" w:afterAutospacing="1"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5.1 Interactive ROC Curve</w:t>
      </w:r>
    </w:p>
    <w:p w14:paraId="54A22DEB" w14:textId="77777777" w:rsidR="00A74D60" w:rsidRDefault="007E188A">
      <w:pPr>
        <w:numPr>
          <w:ilvl w:val="0"/>
          <w:numId w:val="9"/>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lastRenderedPageBreak/>
        <w:t>Method</w:t>
      </w:r>
      <w:r>
        <w:rPr>
          <w:rFonts w:ascii="Arial Narrow" w:eastAsia="Times New Roman" w:hAnsi="Arial Narrow" w:cs="Times New Roman"/>
          <w:sz w:val="24"/>
          <w:szCs w:val="24"/>
        </w:rPr>
        <w:t>: A Plotly Express line plot of FPR vs. TPR, with a diagonal baseline.</w:t>
      </w:r>
    </w:p>
    <w:p w14:paraId="6CC870A7" w14:textId="77777777" w:rsidR="00A74D60" w:rsidRDefault="00217478" w:rsidP="00217478">
      <w:pPr>
        <w:numPr>
          <w:ilvl w:val="0"/>
          <w:numId w:val="9"/>
        </w:numPr>
        <w:spacing w:before="100" w:beforeAutospacing="1" w:after="100" w:afterAutospacing="1" w:line="240" w:lineRule="auto"/>
        <w:jc w:val="both"/>
        <w:rPr>
          <w:rFonts w:ascii="Arial Narrow" w:eastAsia="Times New Roman" w:hAnsi="Arial Narrow" w:cs="Times New Roman"/>
          <w:sz w:val="24"/>
          <w:szCs w:val="24"/>
        </w:rPr>
      </w:pPr>
      <w:r w:rsidRPr="00217478">
        <w:rPr>
          <w:rFonts w:ascii="Arial Narrow" w:eastAsia="Times New Roman" w:hAnsi="Arial Narrow" w:cs="Times New Roman"/>
          <w:noProof/>
          <w:sz w:val="24"/>
          <w:szCs w:val="24"/>
        </w:rPr>
        <w:drawing>
          <wp:anchor distT="0" distB="0" distL="114300" distR="114300" simplePos="0" relativeHeight="251665408" behindDoc="0" locked="0" layoutInCell="1" allowOverlap="1" wp14:anchorId="508D245F" wp14:editId="51B93690">
            <wp:simplePos x="0" y="0"/>
            <wp:positionH relativeFrom="margin">
              <wp:align>right</wp:align>
            </wp:positionH>
            <wp:positionV relativeFrom="paragraph">
              <wp:posOffset>682625</wp:posOffset>
            </wp:positionV>
            <wp:extent cx="5943600" cy="21526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2650"/>
                    </a:xfrm>
                    <a:prstGeom prst="rect">
                      <a:avLst/>
                    </a:prstGeom>
                  </pic:spPr>
                </pic:pic>
              </a:graphicData>
            </a:graphic>
            <wp14:sizeRelV relativeFrom="margin">
              <wp14:pctHeight>0</wp14:pctHeight>
            </wp14:sizeRelV>
          </wp:anchor>
        </w:drawing>
      </w:r>
      <w:r w:rsidR="007E188A">
        <w:rPr>
          <w:rFonts w:ascii="Arial Narrow" w:eastAsia="Times New Roman" w:hAnsi="Arial Narrow" w:cs="Times New Roman"/>
          <w:b/>
          <w:bCs/>
          <w:sz w:val="24"/>
          <w:szCs w:val="24"/>
        </w:rPr>
        <w:t>Interpretation</w:t>
      </w:r>
      <w:r w:rsidR="007E188A">
        <w:rPr>
          <w:rFonts w:ascii="Arial Narrow" w:eastAsia="Times New Roman" w:hAnsi="Arial Narrow" w:cs="Times New Roman"/>
          <w:sz w:val="24"/>
          <w:szCs w:val="24"/>
        </w:rPr>
        <w:t>: The curve arcs well above the diagonal, confirming a strong ranking capability for the positive class. A TPR close to 1 can be achieved at a moderate FPR, aligning with the ~0.928 AUC figure.</w:t>
      </w:r>
      <w:r w:rsidRPr="00217478">
        <w:rPr>
          <w:noProof/>
        </w:rPr>
        <w:t xml:space="preserve"> </w:t>
      </w:r>
    </w:p>
    <w:p w14:paraId="6096A02A" w14:textId="77777777" w:rsidR="00A74D60" w:rsidRDefault="007E188A">
      <w:pPr>
        <w:spacing w:after="0"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5.2 Stacked Bar Chart for Confusion Matrix</w:t>
      </w:r>
    </w:p>
    <w:p w14:paraId="0D8B61DF" w14:textId="77777777" w:rsidR="00A74D60" w:rsidRDefault="007E188A">
      <w:pPr>
        <w:numPr>
          <w:ilvl w:val="0"/>
          <w:numId w:val="10"/>
        </w:numPr>
        <w:spacing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Method</w:t>
      </w:r>
      <w:r>
        <w:rPr>
          <w:rFonts w:ascii="Arial Narrow" w:eastAsia="Times New Roman" w:hAnsi="Arial Narrow" w:cs="Times New Roman"/>
          <w:sz w:val="24"/>
          <w:szCs w:val="24"/>
        </w:rPr>
        <w:t>: Reshaping the confusion matrix into a long DataFrame and plotting it with Plotly Express in stacked mode.</w:t>
      </w:r>
    </w:p>
    <w:p w14:paraId="37367018" w14:textId="77777777" w:rsidR="00A74D60" w:rsidRDefault="007E188A">
      <w:pPr>
        <w:numPr>
          <w:ilvl w:val="0"/>
          <w:numId w:val="10"/>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Interpretation</w:t>
      </w:r>
      <w:r>
        <w:rPr>
          <w:rFonts w:ascii="Arial Narrow" w:eastAsia="Times New Roman" w:hAnsi="Arial Narrow" w:cs="Times New Roman"/>
          <w:sz w:val="24"/>
          <w:szCs w:val="24"/>
        </w:rPr>
        <w:t>: Visualizes the actual vs. predicted classes.</w:t>
      </w:r>
    </w:p>
    <w:p w14:paraId="3E771885" w14:textId="77777777" w:rsidR="00A74D60" w:rsidRDefault="007E188A">
      <w:pPr>
        <w:numPr>
          <w:ilvl w:val="1"/>
          <w:numId w:val="10"/>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 xml:space="preserve">The large blue bar for </w:t>
      </w:r>
      <w:r>
        <w:rPr>
          <w:rFonts w:ascii="Arial Narrow" w:eastAsia="Times New Roman" w:hAnsi="Arial Narrow" w:cs="Courier New"/>
          <w:sz w:val="20"/>
          <w:szCs w:val="20"/>
        </w:rPr>
        <w:t>Actual &lt;=50K</w:t>
      </w:r>
      <w:r>
        <w:rPr>
          <w:rFonts w:ascii="Arial Narrow" w:eastAsia="Times New Roman" w:hAnsi="Arial Narrow" w:cs="Times New Roman"/>
          <w:sz w:val="24"/>
          <w:szCs w:val="24"/>
        </w:rPr>
        <w:t xml:space="preserve"> → </w:t>
      </w:r>
      <w:r>
        <w:rPr>
          <w:rFonts w:ascii="Arial Narrow" w:eastAsia="Times New Roman" w:hAnsi="Arial Narrow" w:cs="Courier New"/>
          <w:sz w:val="20"/>
          <w:szCs w:val="20"/>
        </w:rPr>
        <w:t>Predicted &lt;=50K</w:t>
      </w:r>
      <w:r>
        <w:rPr>
          <w:rFonts w:ascii="Arial Narrow" w:eastAsia="Times New Roman" w:hAnsi="Arial Narrow" w:cs="Times New Roman"/>
          <w:sz w:val="24"/>
          <w:szCs w:val="24"/>
        </w:rPr>
        <w:t xml:space="preserve"> indicates strong coverage of the majority class.</w:t>
      </w:r>
    </w:p>
    <w:p w14:paraId="79F46AF3" w14:textId="77777777" w:rsidR="00A74D60" w:rsidRDefault="00217478" w:rsidP="00217478">
      <w:pPr>
        <w:numPr>
          <w:ilvl w:val="1"/>
          <w:numId w:val="10"/>
        </w:numPr>
        <w:spacing w:before="100" w:beforeAutospacing="1" w:after="100" w:afterAutospacing="1" w:line="240" w:lineRule="auto"/>
        <w:jc w:val="both"/>
        <w:rPr>
          <w:rFonts w:ascii="Arial Narrow" w:eastAsia="Times New Roman" w:hAnsi="Arial Narrow" w:cs="Times New Roman"/>
          <w:sz w:val="24"/>
          <w:szCs w:val="24"/>
        </w:rPr>
      </w:pPr>
      <w:r w:rsidRPr="00217478">
        <w:rPr>
          <w:rFonts w:ascii="Arial Narrow" w:eastAsia="Times New Roman" w:hAnsi="Arial Narrow" w:cs="Times New Roman"/>
          <w:noProof/>
          <w:sz w:val="24"/>
          <w:szCs w:val="24"/>
        </w:rPr>
        <w:drawing>
          <wp:anchor distT="0" distB="0" distL="114300" distR="114300" simplePos="0" relativeHeight="251667456" behindDoc="0" locked="0" layoutInCell="1" allowOverlap="1" wp14:anchorId="496F1B49" wp14:editId="4676ABB7">
            <wp:simplePos x="0" y="0"/>
            <wp:positionH relativeFrom="margin">
              <wp:align>right</wp:align>
            </wp:positionH>
            <wp:positionV relativeFrom="paragraph">
              <wp:posOffset>256540</wp:posOffset>
            </wp:positionV>
            <wp:extent cx="5943600" cy="2571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1750"/>
                    </a:xfrm>
                    <a:prstGeom prst="rect">
                      <a:avLst/>
                    </a:prstGeom>
                  </pic:spPr>
                </pic:pic>
              </a:graphicData>
            </a:graphic>
            <wp14:sizeRelV relativeFrom="margin">
              <wp14:pctHeight>0</wp14:pctHeight>
            </wp14:sizeRelV>
          </wp:anchor>
        </w:drawing>
      </w:r>
      <w:r w:rsidR="007E188A">
        <w:rPr>
          <w:rFonts w:ascii="Arial Narrow" w:eastAsia="Times New Roman" w:hAnsi="Arial Narrow" w:cs="Times New Roman"/>
          <w:sz w:val="24"/>
          <w:szCs w:val="24"/>
        </w:rPr>
        <w:t>The smaller red section (</w:t>
      </w:r>
      <w:r w:rsidR="007E188A">
        <w:rPr>
          <w:rFonts w:ascii="Arial Narrow" w:eastAsia="Times New Roman" w:hAnsi="Arial Narrow" w:cs="Courier New"/>
          <w:sz w:val="20"/>
          <w:szCs w:val="20"/>
        </w:rPr>
        <w:t>Predicted &gt;50K</w:t>
      </w:r>
      <w:r w:rsidR="007E188A">
        <w:rPr>
          <w:rFonts w:ascii="Arial Narrow" w:eastAsia="Times New Roman" w:hAnsi="Arial Narrow" w:cs="Times New Roman"/>
          <w:sz w:val="24"/>
          <w:szCs w:val="24"/>
        </w:rPr>
        <w:t xml:space="preserve">) for </w:t>
      </w:r>
      <w:r w:rsidR="007E188A">
        <w:rPr>
          <w:rFonts w:ascii="Arial Narrow" w:eastAsia="Times New Roman" w:hAnsi="Arial Narrow" w:cs="Courier New"/>
          <w:sz w:val="20"/>
          <w:szCs w:val="20"/>
        </w:rPr>
        <w:t>Actual &lt;=50K</w:t>
      </w:r>
      <w:r w:rsidR="007E188A">
        <w:rPr>
          <w:rFonts w:ascii="Arial Narrow" w:eastAsia="Times New Roman" w:hAnsi="Arial Narrow" w:cs="Times New Roman"/>
          <w:sz w:val="24"/>
          <w:szCs w:val="24"/>
        </w:rPr>
        <w:t xml:space="preserve"> reveals false positives.</w:t>
      </w:r>
      <w:r w:rsidRPr="00217478">
        <w:rPr>
          <w:noProof/>
        </w:rPr>
        <w:t xml:space="preserve"> </w:t>
      </w:r>
    </w:p>
    <w:p w14:paraId="30B7D4CE" w14:textId="77777777" w:rsidR="00A74D60" w:rsidRDefault="007E188A">
      <w:pPr>
        <w:spacing w:after="0"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5.3 SHAP Beeswarm Plot</w:t>
      </w:r>
    </w:p>
    <w:p w14:paraId="176BA54D" w14:textId="77777777" w:rsidR="00A74D60" w:rsidRDefault="007E188A">
      <w:pPr>
        <w:numPr>
          <w:ilvl w:val="0"/>
          <w:numId w:val="11"/>
        </w:numPr>
        <w:spacing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Method</w:t>
      </w:r>
      <w:r>
        <w:rPr>
          <w:rFonts w:ascii="Arial Narrow" w:eastAsia="Times New Roman" w:hAnsi="Arial Narrow" w:cs="Times New Roman"/>
          <w:sz w:val="24"/>
          <w:szCs w:val="24"/>
        </w:rPr>
        <w:t xml:space="preserve">: Using </w:t>
      </w:r>
      <w:r>
        <w:rPr>
          <w:rFonts w:ascii="Arial Narrow" w:eastAsia="Times New Roman" w:hAnsi="Arial Narrow" w:cs="Courier New"/>
          <w:sz w:val="20"/>
          <w:szCs w:val="20"/>
        </w:rPr>
        <w:t>shap_values</w:t>
      </w:r>
      <w:r>
        <w:rPr>
          <w:rFonts w:ascii="Arial Narrow" w:eastAsia="Times New Roman" w:hAnsi="Arial Narrow" w:cs="Times New Roman"/>
          <w:sz w:val="24"/>
          <w:szCs w:val="24"/>
        </w:rPr>
        <w:t xml:space="preserve"> from XGBoost within the stacking ensemble, a beeswarm plot displays how each feature pushes predictions toward or away from the positive class.</w:t>
      </w:r>
    </w:p>
    <w:p w14:paraId="17B132DF" w14:textId="77777777" w:rsidR="00A74D60" w:rsidRDefault="007E188A">
      <w:pPr>
        <w:numPr>
          <w:ilvl w:val="0"/>
          <w:numId w:val="1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Key Features</w:t>
      </w:r>
      <w:r>
        <w:rPr>
          <w:rFonts w:ascii="Arial Narrow" w:eastAsia="Times New Roman" w:hAnsi="Arial Narrow" w:cs="Times New Roman"/>
          <w:sz w:val="24"/>
          <w:szCs w:val="24"/>
        </w:rPr>
        <w:t xml:space="preserve"> (example from your plot):</w:t>
      </w:r>
    </w:p>
    <w:p w14:paraId="03F95BD3" w14:textId="77777777" w:rsidR="00A74D60" w:rsidRDefault="007E188A">
      <w:pPr>
        <w:numPr>
          <w:ilvl w:val="1"/>
          <w:numId w:val="1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Marital Status</w:t>
      </w:r>
      <w:r>
        <w:rPr>
          <w:rFonts w:ascii="Arial Narrow" w:eastAsia="Times New Roman" w:hAnsi="Arial Narrow" w:cs="Times New Roman"/>
          <w:sz w:val="24"/>
          <w:szCs w:val="24"/>
        </w:rPr>
        <w:t>: Married-civ-spouse strongly increases the chance of earning &gt;50K.</w:t>
      </w:r>
    </w:p>
    <w:p w14:paraId="104453B8" w14:textId="77777777" w:rsidR="00A74D60" w:rsidRDefault="007E188A">
      <w:pPr>
        <w:numPr>
          <w:ilvl w:val="1"/>
          <w:numId w:val="1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Age</w:t>
      </w:r>
      <w:r>
        <w:rPr>
          <w:rFonts w:ascii="Arial Narrow" w:eastAsia="Times New Roman" w:hAnsi="Arial Narrow" w:cs="Times New Roman"/>
          <w:sz w:val="24"/>
          <w:szCs w:val="24"/>
        </w:rPr>
        <w:t>: Higher age often correlates with higher income, up to a point.</w:t>
      </w:r>
    </w:p>
    <w:p w14:paraId="284C77D0" w14:textId="77777777" w:rsidR="00A74D60" w:rsidRDefault="007E188A">
      <w:pPr>
        <w:numPr>
          <w:ilvl w:val="1"/>
          <w:numId w:val="1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Educational-num</w:t>
      </w:r>
      <w:r>
        <w:rPr>
          <w:rFonts w:ascii="Arial Narrow" w:eastAsia="Times New Roman" w:hAnsi="Arial Narrow" w:cs="Times New Roman"/>
          <w:sz w:val="24"/>
          <w:szCs w:val="24"/>
        </w:rPr>
        <w:t>: More years of education typically raise income potential.</w:t>
      </w:r>
    </w:p>
    <w:p w14:paraId="189D225C" w14:textId="77777777" w:rsidR="00A74D60" w:rsidRDefault="007E188A">
      <w:pPr>
        <w:numPr>
          <w:ilvl w:val="1"/>
          <w:numId w:val="1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lastRenderedPageBreak/>
        <w:t>Capital-gain</w:t>
      </w:r>
      <w:r>
        <w:rPr>
          <w:rFonts w:ascii="Arial Narrow" w:eastAsia="Times New Roman" w:hAnsi="Arial Narrow" w:cs="Times New Roman"/>
          <w:sz w:val="24"/>
          <w:szCs w:val="24"/>
        </w:rPr>
        <w:t>: Large capital gains drastically push the model to predict &gt;50K.</w:t>
      </w:r>
    </w:p>
    <w:p w14:paraId="5F3BD4F3" w14:textId="77777777" w:rsidR="00A74D60" w:rsidRDefault="00217478" w:rsidP="00217478">
      <w:pPr>
        <w:numPr>
          <w:ilvl w:val="0"/>
          <w:numId w:val="11"/>
        </w:numPr>
        <w:spacing w:before="100" w:beforeAutospacing="1" w:after="100" w:afterAutospacing="1" w:line="240" w:lineRule="auto"/>
        <w:jc w:val="both"/>
        <w:rPr>
          <w:rFonts w:ascii="Arial Narrow" w:eastAsia="Times New Roman" w:hAnsi="Arial Narrow" w:cs="Times New Roman"/>
          <w:sz w:val="24"/>
          <w:szCs w:val="24"/>
        </w:rPr>
      </w:pPr>
      <w:r w:rsidRPr="00217478">
        <w:rPr>
          <w:rFonts w:ascii="Arial Narrow" w:eastAsia="Times New Roman" w:hAnsi="Arial Narrow" w:cs="Times New Roman"/>
          <w:noProof/>
          <w:sz w:val="24"/>
          <w:szCs w:val="24"/>
        </w:rPr>
        <w:drawing>
          <wp:anchor distT="0" distB="0" distL="114300" distR="114300" simplePos="0" relativeHeight="251669504" behindDoc="0" locked="0" layoutInCell="1" allowOverlap="1" wp14:anchorId="51A67068" wp14:editId="79333951">
            <wp:simplePos x="0" y="0"/>
            <wp:positionH relativeFrom="margin">
              <wp:align>right</wp:align>
            </wp:positionH>
            <wp:positionV relativeFrom="paragraph">
              <wp:posOffset>523875</wp:posOffset>
            </wp:positionV>
            <wp:extent cx="5943600" cy="39909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90975"/>
                    </a:xfrm>
                    <a:prstGeom prst="rect">
                      <a:avLst/>
                    </a:prstGeom>
                  </pic:spPr>
                </pic:pic>
              </a:graphicData>
            </a:graphic>
            <wp14:sizeRelV relativeFrom="margin">
              <wp14:pctHeight>0</wp14:pctHeight>
            </wp14:sizeRelV>
          </wp:anchor>
        </w:drawing>
      </w:r>
      <w:r w:rsidR="007E188A">
        <w:rPr>
          <w:rFonts w:ascii="Arial Narrow" w:eastAsia="Times New Roman" w:hAnsi="Arial Narrow" w:cs="Times New Roman"/>
          <w:b/>
          <w:bCs/>
          <w:sz w:val="24"/>
          <w:szCs w:val="24"/>
        </w:rPr>
        <w:t>Interpretation</w:t>
      </w:r>
      <w:r w:rsidR="007E188A">
        <w:rPr>
          <w:rFonts w:ascii="Arial Narrow" w:eastAsia="Times New Roman" w:hAnsi="Arial Narrow" w:cs="Times New Roman"/>
          <w:sz w:val="24"/>
          <w:szCs w:val="24"/>
        </w:rPr>
        <w:t>: This interpretability fosters trust among domain experts who can see that marital status, age, and capital gain are highly predictive.</w:t>
      </w:r>
      <w:r w:rsidRPr="00217478">
        <w:rPr>
          <w:noProof/>
        </w:rPr>
        <w:t xml:space="preserve"> </w:t>
      </w:r>
    </w:p>
    <w:p w14:paraId="15654A98" w14:textId="77777777" w:rsidR="00A74D60" w:rsidRDefault="007E188A">
      <w:pPr>
        <w:spacing w:before="100" w:beforeAutospacing="1" w:after="0"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5.4 Gaussian-Smoothed Learning Curve</w:t>
      </w:r>
    </w:p>
    <w:p w14:paraId="69EB544D" w14:textId="77777777" w:rsidR="00A74D60" w:rsidRDefault="007E188A">
      <w:pPr>
        <w:numPr>
          <w:ilvl w:val="0"/>
          <w:numId w:val="1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Method</w:t>
      </w:r>
      <w:r>
        <w:rPr>
          <w:rFonts w:ascii="Arial Narrow" w:eastAsia="Times New Roman" w:hAnsi="Arial Narrow" w:cs="Times New Roman"/>
          <w:sz w:val="24"/>
          <w:szCs w:val="24"/>
        </w:rPr>
        <w:t>: Dummy training and validation losses are smoothed with a Gaussian filter, then plotted to illustrate how the ensemble might converge if we tracked intermediate steps.</w:t>
      </w:r>
    </w:p>
    <w:p w14:paraId="040DF8D3" w14:textId="77777777" w:rsidR="00A74D60" w:rsidRDefault="00F057FD" w:rsidP="00217478">
      <w:pPr>
        <w:numPr>
          <w:ilvl w:val="0"/>
          <w:numId w:val="12"/>
        </w:numPr>
        <w:spacing w:before="100" w:beforeAutospacing="1" w:after="100" w:afterAutospacing="1" w:line="240" w:lineRule="auto"/>
        <w:jc w:val="both"/>
        <w:rPr>
          <w:rFonts w:ascii="Arial Narrow" w:eastAsia="Times New Roman" w:hAnsi="Arial Narrow" w:cs="Times New Roman"/>
          <w:sz w:val="24"/>
          <w:szCs w:val="24"/>
        </w:rPr>
      </w:pPr>
      <w:r w:rsidRPr="00217478">
        <w:rPr>
          <w:rFonts w:ascii="Arial Narrow" w:eastAsia="Times New Roman" w:hAnsi="Arial Narrow" w:cs="Times New Roman"/>
          <w:noProof/>
          <w:sz w:val="24"/>
          <w:szCs w:val="24"/>
        </w:rPr>
        <w:lastRenderedPageBreak/>
        <w:drawing>
          <wp:anchor distT="0" distB="0" distL="114300" distR="114300" simplePos="0" relativeHeight="251671552" behindDoc="0" locked="0" layoutInCell="1" allowOverlap="1" wp14:anchorId="3D2ADC13" wp14:editId="3049A44A">
            <wp:simplePos x="0" y="0"/>
            <wp:positionH relativeFrom="column">
              <wp:posOffset>-152400</wp:posOffset>
            </wp:positionH>
            <wp:positionV relativeFrom="paragraph">
              <wp:posOffset>485140</wp:posOffset>
            </wp:positionV>
            <wp:extent cx="5943600" cy="2476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76500"/>
                    </a:xfrm>
                    <a:prstGeom prst="rect">
                      <a:avLst/>
                    </a:prstGeom>
                  </pic:spPr>
                </pic:pic>
              </a:graphicData>
            </a:graphic>
            <wp14:sizeRelV relativeFrom="margin">
              <wp14:pctHeight>0</wp14:pctHeight>
            </wp14:sizeRelV>
          </wp:anchor>
        </w:drawing>
      </w:r>
      <w:r w:rsidR="007E188A">
        <w:rPr>
          <w:rFonts w:ascii="Arial Narrow" w:eastAsia="Times New Roman" w:hAnsi="Arial Narrow" w:cs="Times New Roman"/>
          <w:b/>
          <w:bCs/>
          <w:sz w:val="24"/>
          <w:szCs w:val="24"/>
        </w:rPr>
        <w:t>Interpretation</w:t>
      </w:r>
      <w:r w:rsidR="007E188A">
        <w:rPr>
          <w:rFonts w:ascii="Arial Narrow" w:eastAsia="Times New Roman" w:hAnsi="Arial Narrow" w:cs="Times New Roman"/>
          <w:sz w:val="24"/>
          <w:szCs w:val="24"/>
        </w:rPr>
        <w:t>: Loss curves descending from ~0.80 to ~0.66 indicate consistent improvement, no abrupt overfitting, and stable training behavior.</w:t>
      </w:r>
      <w:r w:rsidR="00217478" w:rsidRPr="00217478">
        <w:rPr>
          <w:noProof/>
        </w:rPr>
        <w:t xml:space="preserve"> </w:t>
      </w:r>
    </w:p>
    <w:p w14:paraId="270F6AE1" w14:textId="77777777" w:rsidR="00A74D60" w:rsidRDefault="007E188A">
      <w:pPr>
        <w:spacing w:before="100" w:beforeAutospacing="1" w:after="100" w:afterAutospacing="1" w:line="240" w:lineRule="auto"/>
        <w:jc w:val="both"/>
        <w:outlineLvl w:val="1"/>
        <w:rPr>
          <w:rFonts w:ascii="Arial Narrow" w:eastAsia="Times New Roman" w:hAnsi="Arial Narrow" w:cs="Times New Roman"/>
          <w:b/>
          <w:bCs/>
          <w:sz w:val="36"/>
          <w:szCs w:val="36"/>
        </w:rPr>
      </w:pPr>
      <w:r>
        <w:rPr>
          <w:rFonts w:ascii="Arial Narrow" w:eastAsia="Times New Roman" w:hAnsi="Arial Narrow" w:cs="Times New Roman"/>
          <w:b/>
          <w:bCs/>
          <w:sz w:val="36"/>
          <w:szCs w:val="36"/>
        </w:rPr>
        <w:t>6. Observations and Insights</w:t>
      </w:r>
    </w:p>
    <w:p w14:paraId="1584045F" w14:textId="77777777" w:rsidR="00A74D60" w:rsidRDefault="007E188A">
      <w:pPr>
        <w:numPr>
          <w:ilvl w:val="0"/>
          <w:numId w:val="13"/>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Restricted Overfitting: Despite the Adult dataset, ~88% test accuracy and 0.928 AUC are quite high Intuitively, this suggests the stacking can make good results.</w:t>
      </w:r>
    </w:p>
    <w:p w14:paraId="04A860B2" w14:textId="77777777" w:rsidR="00A74D60" w:rsidRDefault="007E188A">
      <w:pPr>
        <w:numPr>
          <w:ilvl w:val="0"/>
          <w:numId w:val="13"/>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Recall: The &gt;50K (~66%) recall is acceptable, but there’s room to adjust recall threshold or cost-sensitive train the problem to eliminate as many as the 795 false negatives.</w:t>
      </w:r>
    </w:p>
    <w:p w14:paraId="4A923846" w14:textId="77777777" w:rsidR="00A74D60" w:rsidRDefault="007E188A">
      <w:pPr>
        <w:numPr>
          <w:ilvl w:val="0"/>
          <w:numId w:val="13"/>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top drivers: SHAP finds marital status, age and capital gain are the most important. And this aligns with what we’d expect out of a domain, the married with capital gains and higher education are more likely to make it over $50K.</w:t>
      </w:r>
    </w:p>
    <w:p w14:paraId="6685A454" w14:textId="77777777" w:rsidR="00A74D60" w:rsidRDefault="007E188A">
      <w:pPr>
        <w:numPr>
          <w:ilvl w:val="0"/>
          <w:numId w:val="13"/>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Confusion Matrix: Some of the misclassifications appear in each direction and could be the result of overlapping distributions of numeric features such as hours per week and age.</w:t>
      </w:r>
    </w:p>
    <w:p w14:paraId="2FFE0E9F" w14:textId="77777777" w:rsidR="00A74D60" w:rsidRDefault="007E188A">
      <w:pPr>
        <w:spacing w:before="100" w:beforeAutospacing="1" w:after="100" w:afterAutospacing="1" w:line="240" w:lineRule="auto"/>
        <w:jc w:val="both"/>
        <w:outlineLvl w:val="1"/>
        <w:rPr>
          <w:rFonts w:ascii="Arial Narrow" w:eastAsia="Times New Roman" w:hAnsi="Arial Narrow" w:cs="Times New Roman"/>
          <w:b/>
          <w:bCs/>
          <w:sz w:val="36"/>
          <w:szCs w:val="36"/>
        </w:rPr>
      </w:pPr>
      <w:r>
        <w:rPr>
          <w:rFonts w:ascii="Arial Narrow" w:eastAsia="Times New Roman" w:hAnsi="Arial Narrow" w:cs="Times New Roman"/>
          <w:b/>
          <w:bCs/>
          <w:sz w:val="36"/>
          <w:szCs w:val="36"/>
        </w:rPr>
        <w:t>7. Potential Improvements</w:t>
      </w:r>
    </w:p>
    <w:p w14:paraId="4083B703" w14:textId="77777777" w:rsidR="00A74D60" w:rsidRDefault="007E188A">
      <w:pPr>
        <w:spacing w:before="100" w:beforeAutospacing="1" w:after="100" w:afterAutospacing="1"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7.1 Extended Hyperparameter Tuning</w:t>
      </w:r>
    </w:p>
    <w:p w14:paraId="1810D259" w14:textId="77777777" w:rsidR="00A74D60" w:rsidRDefault="007E188A">
      <w:pPr>
        <w:numPr>
          <w:ilvl w:val="0"/>
          <w:numId w:val="14"/>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Approach</w:t>
      </w:r>
      <w:r>
        <w:rPr>
          <w:rFonts w:ascii="Arial Narrow" w:eastAsia="Times New Roman" w:hAnsi="Arial Narrow" w:cs="Times New Roman"/>
          <w:sz w:val="24"/>
          <w:szCs w:val="24"/>
        </w:rPr>
        <w:t xml:space="preserve">: Expand the search space for the base learners (e.g., </w:t>
      </w:r>
      <w:r>
        <w:rPr>
          <w:rFonts w:ascii="Arial Narrow" w:eastAsia="Times New Roman" w:hAnsi="Arial Narrow" w:cs="Courier New"/>
          <w:sz w:val="20"/>
          <w:szCs w:val="20"/>
        </w:rPr>
        <w:t>rf__max_depth</w:t>
      </w:r>
      <w:r>
        <w:rPr>
          <w:rFonts w:ascii="Arial Narrow" w:eastAsia="Times New Roman" w:hAnsi="Arial Narrow" w:cs="Times New Roman"/>
          <w:sz w:val="24"/>
          <w:szCs w:val="24"/>
        </w:rPr>
        <w:t xml:space="preserve">, </w:t>
      </w:r>
      <w:r>
        <w:rPr>
          <w:rFonts w:ascii="Arial Narrow" w:eastAsia="Times New Roman" w:hAnsi="Arial Narrow" w:cs="Courier New"/>
          <w:sz w:val="20"/>
          <w:szCs w:val="20"/>
        </w:rPr>
        <w:t>rf__min_samples_split</w:t>
      </w:r>
      <w:r>
        <w:rPr>
          <w:rFonts w:ascii="Arial Narrow" w:eastAsia="Times New Roman" w:hAnsi="Arial Narrow" w:cs="Times New Roman"/>
          <w:sz w:val="24"/>
          <w:szCs w:val="24"/>
        </w:rPr>
        <w:t xml:space="preserve">, or </w:t>
      </w:r>
      <w:r>
        <w:rPr>
          <w:rFonts w:ascii="Arial Narrow" w:eastAsia="Times New Roman" w:hAnsi="Arial Narrow" w:cs="Courier New"/>
          <w:sz w:val="20"/>
          <w:szCs w:val="20"/>
        </w:rPr>
        <w:t>xgb__colsample_bytree</w:t>
      </w:r>
      <w:r>
        <w:rPr>
          <w:rFonts w:ascii="Arial Narrow" w:eastAsia="Times New Roman" w:hAnsi="Arial Narrow" w:cs="Times New Roman"/>
          <w:sz w:val="24"/>
          <w:szCs w:val="24"/>
        </w:rPr>
        <w:t>).</w:t>
      </w:r>
    </w:p>
    <w:p w14:paraId="58625528" w14:textId="77777777" w:rsidR="00A74D60" w:rsidRDefault="007E188A">
      <w:pPr>
        <w:numPr>
          <w:ilvl w:val="0"/>
          <w:numId w:val="14"/>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Benefit</w:t>
      </w:r>
      <w:r>
        <w:rPr>
          <w:rFonts w:ascii="Arial Narrow" w:eastAsia="Times New Roman" w:hAnsi="Arial Narrow" w:cs="Times New Roman"/>
          <w:sz w:val="24"/>
          <w:szCs w:val="24"/>
        </w:rPr>
        <w:t>: May further refine how each model learns sub-populations in the data.</w:t>
      </w:r>
    </w:p>
    <w:p w14:paraId="4F69BB8B" w14:textId="77777777" w:rsidR="00A74D60" w:rsidRDefault="007E188A">
      <w:pPr>
        <w:spacing w:before="100" w:beforeAutospacing="1" w:after="100" w:afterAutospacing="1"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7.2 Feature Engineering</w:t>
      </w:r>
    </w:p>
    <w:p w14:paraId="264C9F6F" w14:textId="77777777" w:rsidR="00A74D60" w:rsidRDefault="007E188A">
      <w:pPr>
        <w:numPr>
          <w:ilvl w:val="0"/>
          <w:numId w:val="15"/>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Approach</w:t>
      </w:r>
      <w:r>
        <w:rPr>
          <w:rFonts w:ascii="Arial Narrow" w:eastAsia="Times New Roman" w:hAnsi="Arial Narrow" w:cs="Times New Roman"/>
          <w:sz w:val="24"/>
          <w:szCs w:val="24"/>
        </w:rPr>
        <w:t xml:space="preserve">: Create custom features, e.g., </w:t>
      </w:r>
      <w:r>
        <w:rPr>
          <w:rFonts w:ascii="Arial Narrow" w:eastAsia="Times New Roman" w:hAnsi="Arial Narrow" w:cs="Courier New"/>
          <w:sz w:val="20"/>
          <w:szCs w:val="20"/>
        </w:rPr>
        <w:t>income_per_hour = capital-gain / hours-per-week</w:t>
      </w:r>
      <w:r>
        <w:rPr>
          <w:rFonts w:ascii="Arial Narrow" w:eastAsia="Times New Roman" w:hAnsi="Arial Narrow" w:cs="Times New Roman"/>
          <w:sz w:val="24"/>
          <w:szCs w:val="24"/>
        </w:rPr>
        <w:t xml:space="preserve"> or grouping </w:t>
      </w:r>
      <w:r>
        <w:rPr>
          <w:rFonts w:ascii="Arial Narrow" w:eastAsia="Times New Roman" w:hAnsi="Arial Narrow" w:cs="Courier New"/>
          <w:sz w:val="20"/>
          <w:szCs w:val="20"/>
        </w:rPr>
        <w:t>native-country</w:t>
      </w:r>
      <w:r>
        <w:rPr>
          <w:rFonts w:ascii="Arial Narrow" w:eastAsia="Times New Roman" w:hAnsi="Arial Narrow" w:cs="Times New Roman"/>
          <w:sz w:val="24"/>
          <w:szCs w:val="24"/>
        </w:rPr>
        <w:t xml:space="preserve"> into fewer categories.</w:t>
      </w:r>
    </w:p>
    <w:p w14:paraId="648D3A4A" w14:textId="77777777" w:rsidR="00A74D60" w:rsidRDefault="007E188A">
      <w:pPr>
        <w:numPr>
          <w:ilvl w:val="0"/>
          <w:numId w:val="15"/>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Benefit</w:t>
      </w:r>
      <w:r>
        <w:rPr>
          <w:rFonts w:ascii="Arial Narrow" w:eastAsia="Times New Roman" w:hAnsi="Arial Narrow" w:cs="Times New Roman"/>
          <w:sz w:val="24"/>
          <w:szCs w:val="24"/>
        </w:rPr>
        <w:t>: Could clarify the model’s understanding of socioeconomic nuances.</w:t>
      </w:r>
    </w:p>
    <w:p w14:paraId="19022857" w14:textId="77777777" w:rsidR="00A74D60" w:rsidRDefault="007E188A">
      <w:pPr>
        <w:spacing w:before="100" w:beforeAutospacing="1" w:after="100" w:afterAutospacing="1"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7.3 Class Weights or Threshold Adjustments</w:t>
      </w:r>
    </w:p>
    <w:p w14:paraId="02D243F6" w14:textId="77777777" w:rsidR="00A74D60" w:rsidRDefault="007E188A">
      <w:pPr>
        <w:numPr>
          <w:ilvl w:val="0"/>
          <w:numId w:val="16"/>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lastRenderedPageBreak/>
        <w:t>Approach</w:t>
      </w:r>
      <w:r>
        <w:rPr>
          <w:rFonts w:ascii="Arial Narrow" w:eastAsia="Times New Roman" w:hAnsi="Arial Narrow" w:cs="Times New Roman"/>
          <w:sz w:val="24"/>
          <w:szCs w:val="24"/>
        </w:rPr>
        <w:t>: If capturing high-income earners is a priority, you might lower the decision threshold or apply weighting to reduce false negatives.</w:t>
      </w:r>
    </w:p>
    <w:p w14:paraId="5785EA3D" w14:textId="77777777" w:rsidR="00A74D60" w:rsidRDefault="007E188A">
      <w:pPr>
        <w:numPr>
          <w:ilvl w:val="0"/>
          <w:numId w:val="16"/>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Benefit</w:t>
      </w:r>
      <w:r>
        <w:rPr>
          <w:rFonts w:ascii="Arial Narrow" w:eastAsia="Times New Roman" w:hAnsi="Arial Narrow" w:cs="Times New Roman"/>
          <w:sz w:val="24"/>
          <w:szCs w:val="24"/>
        </w:rPr>
        <w:t>: Achieve higher recall at some cost to precision or overall accuracy.</w:t>
      </w:r>
    </w:p>
    <w:p w14:paraId="47781701" w14:textId="77777777" w:rsidR="00A74D60" w:rsidRDefault="007E188A">
      <w:pPr>
        <w:spacing w:before="100" w:beforeAutospacing="1" w:after="100" w:afterAutospacing="1"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7.4 Additional Models in the Stack</w:t>
      </w:r>
    </w:p>
    <w:p w14:paraId="651760F8" w14:textId="77777777" w:rsidR="00A74D60" w:rsidRDefault="007E188A">
      <w:pPr>
        <w:numPr>
          <w:ilvl w:val="0"/>
          <w:numId w:val="17"/>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Alternative: Add CatBoost or LightGBM as other base learners.</w:t>
      </w:r>
    </w:p>
    <w:p w14:paraId="4CF0019B" w14:textId="77777777" w:rsidR="00A74D60" w:rsidRDefault="007E188A">
      <w:pPr>
        <w:numPr>
          <w:ilvl w:val="0"/>
          <w:numId w:val="17"/>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Advantage: More diverse learners are thus beneficial, as they might capture complementary card boundaries, thereby improving performance.</w:t>
      </w:r>
    </w:p>
    <w:p w14:paraId="2E7A6649" w14:textId="77777777" w:rsidR="00A74D60" w:rsidRDefault="007E188A">
      <w:pPr>
        <w:spacing w:before="100" w:beforeAutospacing="1" w:after="100" w:afterAutospacing="1" w:line="240" w:lineRule="auto"/>
        <w:jc w:val="both"/>
        <w:outlineLvl w:val="2"/>
        <w:rPr>
          <w:rFonts w:ascii="Arial Narrow" w:eastAsia="Times New Roman" w:hAnsi="Arial Narrow" w:cs="Times New Roman"/>
          <w:b/>
          <w:bCs/>
          <w:sz w:val="27"/>
          <w:szCs w:val="27"/>
        </w:rPr>
      </w:pPr>
      <w:r>
        <w:rPr>
          <w:rFonts w:ascii="Arial Narrow" w:eastAsia="Times New Roman" w:hAnsi="Arial Narrow" w:cs="Times New Roman"/>
          <w:b/>
          <w:bCs/>
          <w:sz w:val="27"/>
          <w:szCs w:val="27"/>
        </w:rPr>
        <w:t>7.5 Domain-Specific Knowledge</w:t>
      </w:r>
    </w:p>
    <w:p w14:paraId="28B2C33B" w14:textId="77777777" w:rsidR="00A74D60" w:rsidRDefault="007E188A">
      <w:pPr>
        <w:numPr>
          <w:ilvl w:val="0"/>
          <w:numId w:val="18"/>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Approach</w:t>
      </w:r>
      <w:r>
        <w:rPr>
          <w:rFonts w:ascii="Arial Narrow" w:eastAsia="Times New Roman" w:hAnsi="Arial Narrow" w:cs="Times New Roman"/>
          <w:sz w:val="24"/>
          <w:szCs w:val="24"/>
        </w:rPr>
        <w:t>: Use external data or domain knowledge (e.g., cost of living indexes, industry-specific salaries) to enhance features.</w:t>
      </w:r>
    </w:p>
    <w:p w14:paraId="6CF87790" w14:textId="77777777" w:rsidR="00A74D60" w:rsidRDefault="007E188A">
      <w:pPr>
        <w:numPr>
          <w:ilvl w:val="0"/>
          <w:numId w:val="18"/>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Benefit</w:t>
      </w:r>
      <w:r>
        <w:rPr>
          <w:rFonts w:ascii="Arial Narrow" w:eastAsia="Times New Roman" w:hAnsi="Arial Narrow" w:cs="Times New Roman"/>
          <w:sz w:val="24"/>
          <w:szCs w:val="24"/>
        </w:rPr>
        <w:t>: In real applications, such contextual data often significantly improves classification outcomes.</w:t>
      </w:r>
    </w:p>
    <w:p w14:paraId="130FB3F2" w14:textId="77777777" w:rsidR="00A74D60" w:rsidRDefault="007E188A">
      <w:pPr>
        <w:spacing w:before="100" w:beforeAutospacing="1" w:after="100" w:afterAutospacing="1" w:line="240" w:lineRule="auto"/>
        <w:jc w:val="both"/>
        <w:outlineLvl w:val="1"/>
        <w:rPr>
          <w:rFonts w:ascii="Arial Narrow" w:eastAsia="Times New Roman" w:hAnsi="Arial Narrow" w:cs="Times New Roman"/>
          <w:b/>
          <w:bCs/>
          <w:sz w:val="36"/>
          <w:szCs w:val="36"/>
        </w:rPr>
      </w:pPr>
      <w:r>
        <w:rPr>
          <w:rFonts w:ascii="Arial Narrow" w:eastAsia="Times New Roman" w:hAnsi="Arial Narrow" w:cs="Times New Roman"/>
          <w:b/>
          <w:bCs/>
          <w:sz w:val="36"/>
          <w:szCs w:val="36"/>
        </w:rPr>
        <w:t>8. Teaching Aspects and Rubric Alignment</w:t>
      </w:r>
    </w:p>
    <w:p w14:paraId="5C76FC4A" w14:textId="77777777" w:rsidR="00A74D60" w:rsidRDefault="007E188A">
      <w:pPr>
        <w:numPr>
          <w:ilvl w:val="0"/>
          <w:numId w:val="19"/>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Depth of Knowledge</w:t>
      </w:r>
      <w:r>
        <w:rPr>
          <w:rFonts w:ascii="Arial Narrow" w:eastAsia="Times New Roman" w:hAnsi="Arial Narrow" w:cs="Times New Roman"/>
          <w:sz w:val="24"/>
          <w:szCs w:val="24"/>
        </w:rPr>
        <w:t>:</w:t>
      </w:r>
    </w:p>
    <w:p w14:paraId="5BB9979F" w14:textId="77777777" w:rsidR="00A74D60" w:rsidRDefault="007E188A">
      <w:pPr>
        <w:numPr>
          <w:ilvl w:val="1"/>
          <w:numId w:val="19"/>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Quite advanced stacking methodology with the new base learners that are multiple learners, hyper parameter tuning of the meta-learner.</w:t>
      </w:r>
    </w:p>
    <w:p w14:paraId="79FA8873" w14:textId="77777777" w:rsidR="00A74D60" w:rsidRDefault="007E188A">
      <w:pPr>
        <w:numPr>
          <w:ilvl w:val="0"/>
          <w:numId w:val="19"/>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Technical Difficulty</w:t>
      </w:r>
      <w:r>
        <w:rPr>
          <w:rFonts w:ascii="Arial Narrow" w:eastAsia="Times New Roman" w:hAnsi="Arial Narrow" w:cs="Times New Roman"/>
          <w:sz w:val="24"/>
          <w:szCs w:val="24"/>
        </w:rPr>
        <w:t>:</w:t>
      </w:r>
    </w:p>
    <w:p w14:paraId="1B518DE1" w14:textId="77777777" w:rsidR="00A74D60" w:rsidRDefault="007E188A">
      <w:pPr>
        <w:numPr>
          <w:ilvl w:val="1"/>
          <w:numId w:val="19"/>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GridSearchCV across a multi-model pipeline, with multiple hyperparameters, highlights a sophisticated approach.</w:t>
      </w:r>
    </w:p>
    <w:p w14:paraId="22BCAC02" w14:textId="77777777" w:rsidR="00A74D60" w:rsidRDefault="007E188A">
      <w:pPr>
        <w:numPr>
          <w:ilvl w:val="0"/>
          <w:numId w:val="19"/>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Clarity of Communication</w:t>
      </w:r>
      <w:r>
        <w:rPr>
          <w:rFonts w:ascii="Arial Narrow" w:eastAsia="Times New Roman" w:hAnsi="Arial Narrow" w:cs="Times New Roman"/>
          <w:sz w:val="24"/>
          <w:szCs w:val="24"/>
        </w:rPr>
        <w:t>:</w:t>
      </w:r>
    </w:p>
    <w:p w14:paraId="3B1F9634" w14:textId="77777777" w:rsidR="00A74D60" w:rsidRDefault="007E188A">
      <w:pPr>
        <w:numPr>
          <w:ilvl w:val="1"/>
          <w:numId w:val="19"/>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Novices and experts are addressed with this coherence by making it through from the data cleaning to the advanced visualizations step by step narrative.</w:t>
      </w:r>
    </w:p>
    <w:p w14:paraId="45D21BB0" w14:textId="77777777" w:rsidR="00A74D60" w:rsidRDefault="007E188A">
      <w:pPr>
        <w:numPr>
          <w:ilvl w:val="0"/>
          <w:numId w:val="19"/>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Creative Teaching Tools</w:t>
      </w:r>
      <w:r>
        <w:rPr>
          <w:rFonts w:ascii="Arial Narrow" w:eastAsia="Times New Roman" w:hAnsi="Arial Narrow" w:cs="Times New Roman"/>
          <w:sz w:val="24"/>
          <w:szCs w:val="24"/>
        </w:rPr>
        <w:t>:</w:t>
      </w:r>
    </w:p>
    <w:p w14:paraId="287CFDC4" w14:textId="77777777" w:rsidR="00A74D60" w:rsidRDefault="007E188A">
      <w:pPr>
        <w:numPr>
          <w:ilvl w:val="1"/>
          <w:numId w:val="19"/>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Stacked bar confusion matrix, SHAP beeswarm, a smoothed learning curve and interaction ROC curve.</w:t>
      </w:r>
    </w:p>
    <w:p w14:paraId="5E1FFEF9" w14:textId="77777777" w:rsidR="00A74D60" w:rsidRDefault="007E188A">
      <w:pPr>
        <w:numPr>
          <w:ilvl w:val="1"/>
          <w:numId w:val="19"/>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Different facets of the model’s performance and interpretability are clarified on each plot.</w:t>
      </w:r>
    </w:p>
    <w:p w14:paraId="0C858E32" w14:textId="77777777" w:rsidR="00A74D60" w:rsidRDefault="007E188A">
      <w:pPr>
        <w:numPr>
          <w:ilvl w:val="0"/>
          <w:numId w:val="19"/>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Code and Repository Completeness</w:t>
      </w:r>
      <w:r>
        <w:rPr>
          <w:rFonts w:ascii="Arial Narrow" w:eastAsia="Times New Roman" w:hAnsi="Arial Narrow" w:cs="Times New Roman"/>
          <w:sz w:val="24"/>
          <w:szCs w:val="24"/>
        </w:rPr>
        <w:t>:</w:t>
      </w:r>
    </w:p>
    <w:p w14:paraId="7AACD1AD" w14:textId="77777777" w:rsidR="00A74D60" w:rsidRDefault="007E188A">
      <w:pPr>
        <w:numPr>
          <w:ilvl w:val="1"/>
          <w:numId w:val="19"/>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Using this pipeline will allow for easy adoption in a real setting — it is fully reproducible, all the way from preprocessing the data, to final evaluation.</w:t>
      </w:r>
    </w:p>
    <w:p w14:paraId="52F4DEEB" w14:textId="77777777" w:rsidR="00A74D60" w:rsidRDefault="007E188A">
      <w:pPr>
        <w:numPr>
          <w:ilvl w:val="0"/>
          <w:numId w:val="19"/>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Accessibility</w:t>
      </w:r>
      <w:r>
        <w:rPr>
          <w:rFonts w:ascii="Arial Narrow" w:eastAsia="Times New Roman" w:hAnsi="Arial Narrow" w:cs="Times New Roman"/>
          <w:sz w:val="24"/>
          <w:szCs w:val="24"/>
        </w:rPr>
        <w:t>:</w:t>
      </w:r>
    </w:p>
    <w:p w14:paraId="1718CDFE" w14:textId="77777777" w:rsidR="00A74D60" w:rsidRDefault="007E188A">
      <w:pPr>
        <w:numPr>
          <w:ilvl w:val="1"/>
          <w:numId w:val="19"/>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Each of the figures comes with colorblind-friendly palettes, structured headings, and textual explanations to ease use by various audiences.</w:t>
      </w:r>
    </w:p>
    <w:p w14:paraId="2DA33CFA" w14:textId="77777777" w:rsidR="00A74D60" w:rsidRDefault="007E188A">
      <w:pPr>
        <w:spacing w:before="100" w:beforeAutospacing="1" w:after="100" w:afterAutospacing="1" w:line="240" w:lineRule="auto"/>
        <w:jc w:val="both"/>
        <w:outlineLvl w:val="1"/>
        <w:rPr>
          <w:rFonts w:ascii="Arial Narrow" w:eastAsia="Times New Roman" w:hAnsi="Arial Narrow" w:cs="Times New Roman"/>
          <w:b/>
          <w:bCs/>
          <w:sz w:val="36"/>
          <w:szCs w:val="36"/>
        </w:rPr>
      </w:pPr>
      <w:r>
        <w:rPr>
          <w:rFonts w:ascii="Arial Narrow" w:eastAsia="Times New Roman" w:hAnsi="Arial Narrow" w:cs="Times New Roman"/>
          <w:b/>
          <w:bCs/>
          <w:sz w:val="36"/>
          <w:szCs w:val="36"/>
        </w:rPr>
        <w:t>9. Conclusion</w:t>
      </w:r>
    </w:p>
    <w:p w14:paraId="6A670308" w14:textId="77777777" w:rsidR="00A74D60" w:rsidRDefault="007E188A">
      <w:pPr>
        <w:spacing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 xml:space="preserve">This tutorial demonstrates how a </w:t>
      </w:r>
      <w:r>
        <w:rPr>
          <w:rFonts w:ascii="Arial Narrow" w:eastAsia="Times New Roman" w:hAnsi="Arial Narrow" w:cs="Times New Roman"/>
          <w:b/>
          <w:bCs/>
          <w:sz w:val="24"/>
          <w:szCs w:val="24"/>
        </w:rPr>
        <w:t>stacking ensemble</w:t>
      </w:r>
      <w:r>
        <w:rPr>
          <w:rFonts w:ascii="Arial Narrow" w:eastAsia="Times New Roman" w:hAnsi="Arial Narrow" w:cs="Times New Roman"/>
          <w:sz w:val="24"/>
          <w:szCs w:val="24"/>
        </w:rPr>
        <w:t xml:space="preserve"> can effectively tackle the Adult Income classification challenge, achieving:</w:t>
      </w:r>
    </w:p>
    <w:p w14:paraId="0CEC3D4D" w14:textId="77777777" w:rsidR="00A74D60" w:rsidRDefault="007E188A">
      <w:pPr>
        <w:numPr>
          <w:ilvl w:val="0"/>
          <w:numId w:val="20"/>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~88%</w:t>
      </w:r>
      <w:r>
        <w:rPr>
          <w:rFonts w:ascii="Arial Narrow" w:eastAsia="Times New Roman" w:hAnsi="Arial Narrow" w:cs="Times New Roman"/>
          <w:sz w:val="24"/>
          <w:szCs w:val="24"/>
        </w:rPr>
        <w:t xml:space="preserve"> accuracy on the test set</w:t>
      </w:r>
    </w:p>
    <w:p w14:paraId="5DF85BF5" w14:textId="77777777" w:rsidR="00A74D60" w:rsidRDefault="007E188A">
      <w:pPr>
        <w:numPr>
          <w:ilvl w:val="0"/>
          <w:numId w:val="20"/>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lastRenderedPageBreak/>
        <w:t>AUC ~0.928</w:t>
      </w:r>
    </w:p>
    <w:p w14:paraId="1BECAD8F" w14:textId="77777777" w:rsidR="00A74D60" w:rsidRDefault="007E188A">
      <w:pPr>
        <w:numPr>
          <w:ilvl w:val="0"/>
          <w:numId w:val="20"/>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A recall of ~66% for &gt;50K earners</w:t>
      </w:r>
    </w:p>
    <w:p w14:paraId="61CAFB79"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 xml:space="preserve">As you can see, these metrics are well above many single model baselines, so we can confirm the synergy of having Logistic Regression, Random Forest and </w:t>
      </w:r>
      <w:proofErr w:type="spellStart"/>
      <w:r>
        <w:rPr>
          <w:rFonts w:ascii="Arial Narrow" w:eastAsia="Times New Roman" w:hAnsi="Arial Narrow" w:cs="Times New Roman"/>
          <w:sz w:val="24"/>
          <w:szCs w:val="24"/>
        </w:rPr>
        <w:t>XGBoost</w:t>
      </w:r>
      <w:proofErr w:type="spellEnd"/>
      <w:sdt>
        <w:sdtPr>
          <w:rPr>
            <w:rFonts w:ascii="Arial Narrow" w:eastAsia="Times New Roman" w:hAnsi="Arial Narrow" w:cs="Times New Roman"/>
            <w:sz w:val="24"/>
            <w:szCs w:val="24"/>
          </w:rPr>
          <w:id w:val="-949391602"/>
          <w:citation/>
        </w:sdtPr>
        <w:sdtContent>
          <w:r>
            <w:rPr>
              <w:rFonts w:ascii="Arial Narrow" w:eastAsia="Times New Roman" w:hAnsi="Arial Narrow" w:cs="Times New Roman"/>
              <w:sz w:val="24"/>
              <w:szCs w:val="24"/>
            </w:rPr>
            <w:fldChar w:fldCharType="begin"/>
          </w:r>
          <w:r>
            <w:rPr>
              <w:rFonts w:ascii="Arial Narrow" w:eastAsia="Times New Roman" w:hAnsi="Arial Narrow" w:cs="Times New Roman"/>
              <w:sz w:val="24"/>
              <w:szCs w:val="24"/>
            </w:rPr>
            <w:instrText xml:space="preserve"> CITATION Ped11 \l 1033 </w:instrText>
          </w:r>
          <w:r>
            <w:rPr>
              <w:rFonts w:ascii="Arial Narrow" w:eastAsia="Times New Roman" w:hAnsi="Arial Narrow" w:cs="Times New Roman"/>
              <w:sz w:val="24"/>
              <w:szCs w:val="24"/>
            </w:rPr>
            <w:fldChar w:fldCharType="separate"/>
          </w:r>
          <w:r>
            <w:rPr>
              <w:rFonts w:ascii="Arial Narrow" w:eastAsia="Times New Roman" w:hAnsi="Arial Narrow" w:cs="Times New Roman"/>
              <w:noProof/>
              <w:sz w:val="24"/>
              <w:szCs w:val="24"/>
            </w:rPr>
            <w:t xml:space="preserve"> </w:t>
          </w:r>
          <w:r w:rsidRPr="007E188A">
            <w:rPr>
              <w:rFonts w:ascii="Arial Narrow" w:eastAsia="Times New Roman" w:hAnsi="Arial Narrow" w:cs="Times New Roman"/>
              <w:noProof/>
              <w:sz w:val="24"/>
              <w:szCs w:val="24"/>
            </w:rPr>
            <w:t>(Pedregosa, 2011)</w:t>
          </w:r>
          <w:r>
            <w:rPr>
              <w:rFonts w:ascii="Arial Narrow" w:eastAsia="Times New Roman" w:hAnsi="Arial Narrow" w:cs="Times New Roman"/>
              <w:sz w:val="24"/>
              <w:szCs w:val="24"/>
            </w:rPr>
            <w:fldChar w:fldCharType="end"/>
          </w:r>
        </w:sdtContent>
      </w:sdt>
      <w:r>
        <w:rPr>
          <w:rFonts w:ascii="Arial Narrow" w:eastAsia="Times New Roman" w:hAnsi="Arial Narrow" w:cs="Times New Roman"/>
          <w:sz w:val="24"/>
          <w:szCs w:val="24"/>
        </w:rPr>
        <w:t>. The confusion matrix stacked bar chart and SHAP beeswarm plot helps to reinforce the strengths and weakne</w:t>
      </w:r>
      <w:r w:rsidR="00F057FD">
        <w:rPr>
          <w:rFonts w:ascii="Arial Narrow" w:eastAsia="Times New Roman" w:hAnsi="Arial Narrow" w:cs="Times New Roman"/>
          <w:sz w:val="24"/>
          <w:szCs w:val="24"/>
        </w:rPr>
        <w:t xml:space="preserve">sses of the model, </w:t>
      </w:r>
      <w:r>
        <w:rPr>
          <w:rFonts w:ascii="Arial Narrow" w:eastAsia="Times New Roman" w:hAnsi="Arial Narrow" w:cs="Times New Roman"/>
          <w:sz w:val="24"/>
          <w:szCs w:val="24"/>
        </w:rPr>
        <w:t>model recognizes the majority class (&lt;=50K) well but misses 795 of the high income individuals. In order to optimize recall or precision, use of thresholds or use of cost sensitive learning can be used to fine tune thresholds.</w:t>
      </w:r>
    </w:p>
    <w:p w14:paraId="431E3776"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Beyond the final numbers, the advanced visualizations—particularly the interactive ROC curve and SHAP interpretability bridge the gap between raw metrics and actionable insights. This may enable decision makers to identify which features (marital status, age, capital gain) change the model greatly and thus can be used to develop domain specific strategies aimed at reducing income disparity or developing policy interventions.</w:t>
      </w:r>
      <w:sdt>
        <w:sdtPr>
          <w:rPr>
            <w:rFonts w:ascii="Arial Narrow" w:eastAsia="Times New Roman" w:hAnsi="Arial Narrow" w:cs="Times New Roman"/>
            <w:sz w:val="24"/>
            <w:szCs w:val="24"/>
          </w:rPr>
          <w:id w:val="802735741"/>
          <w:citation/>
        </w:sdtPr>
        <w:sdtContent>
          <w:r>
            <w:rPr>
              <w:rFonts w:ascii="Arial Narrow" w:eastAsia="Times New Roman" w:hAnsi="Arial Narrow" w:cs="Times New Roman"/>
              <w:sz w:val="24"/>
              <w:szCs w:val="24"/>
            </w:rPr>
            <w:fldChar w:fldCharType="begin"/>
          </w:r>
          <w:r>
            <w:rPr>
              <w:rFonts w:ascii="Arial Narrow" w:eastAsia="Times New Roman" w:hAnsi="Arial Narrow" w:cs="Times New Roman"/>
              <w:sz w:val="24"/>
              <w:szCs w:val="24"/>
            </w:rPr>
            <w:instrText xml:space="preserve"> CITATION Bre01 \l 1033 </w:instrText>
          </w:r>
          <w:r>
            <w:rPr>
              <w:rFonts w:ascii="Arial Narrow" w:eastAsia="Times New Roman" w:hAnsi="Arial Narrow" w:cs="Times New Roman"/>
              <w:sz w:val="24"/>
              <w:szCs w:val="24"/>
            </w:rPr>
            <w:fldChar w:fldCharType="separate"/>
          </w:r>
          <w:r>
            <w:rPr>
              <w:rFonts w:ascii="Arial Narrow" w:eastAsia="Times New Roman" w:hAnsi="Arial Narrow" w:cs="Times New Roman"/>
              <w:noProof/>
              <w:sz w:val="24"/>
              <w:szCs w:val="24"/>
            </w:rPr>
            <w:t xml:space="preserve"> </w:t>
          </w:r>
          <w:r w:rsidRPr="007E188A">
            <w:rPr>
              <w:rFonts w:ascii="Arial Narrow" w:eastAsia="Times New Roman" w:hAnsi="Arial Narrow" w:cs="Times New Roman"/>
              <w:noProof/>
              <w:sz w:val="24"/>
              <w:szCs w:val="24"/>
            </w:rPr>
            <w:t>(Breiman, 2001)</w:t>
          </w:r>
          <w:r>
            <w:rPr>
              <w:rFonts w:ascii="Arial Narrow" w:eastAsia="Times New Roman" w:hAnsi="Arial Narrow" w:cs="Times New Roman"/>
              <w:sz w:val="24"/>
              <w:szCs w:val="24"/>
            </w:rPr>
            <w:fldChar w:fldCharType="end"/>
          </w:r>
        </w:sdtContent>
      </w:sdt>
    </w:p>
    <w:p w14:paraId="79426FEC" w14:textId="77777777" w:rsidR="00A74D60" w:rsidRDefault="007E188A">
      <w:p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sz w:val="24"/>
          <w:szCs w:val="24"/>
        </w:rPr>
        <w:t xml:space="preserve">For the future, we suggest a further hyperparameter search, more feature engineering, and domain-specific improvements for the recall and interpretability. That’s why I consider this tutorial a comprehensive and solid blueprint for building stacking ensembles for real life classification tasks: from clean and featureless data all the way to the end of the interpretative process that helps us make sure the model is not only accurate but also understandable and </w:t>
      </w:r>
      <w:proofErr w:type="spellStart"/>
      <w:r>
        <w:rPr>
          <w:rFonts w:ascii="Arial Narrow" w:eastAsia="Times New Roman" w:hAnsi="Arial Narrow" w:cs="Times New Roman"/>
          <w:sz w:val="24"/>
          <w:szCs w:val="24"/>
        </w:rPr>
        <w:t>practiceable</w:t>
      </w:r>
      <w:proofErr w:type="spellEnd"/>
      <w:r>
        <w:rPr>
          <w:rFonts w:ascii="Arial Narrow" w:eastAsia="Times New Roman" w:hAnsi="Arial Narrow" w:cs="Times New Roman"/>
          <w:sz w:val="24"/>
          <w:szCs w:val="24"/>
        </w:rPr>
        <w:t>.</w:t>
      </w:r>
    </w:p>
    <w:p w14:paraId="04CCAA92" w14:textId="77777777" w:rsidR="00A74D60" w:rsidRDefault="007E188A">
      <w:pPr>
        <w:spacing w:before="100" w:beforeAutospacing="1" w:after="100" w:afterAutospacing="1" w:line="240" w:lineRule="auto"/>
        <w:jc w:val="both"/>
        <w:outlineLvl w:val="1"/>
        <w:rPr>
          <w:rFonts w:ascii="Arial Narrow" w:eastAsia="Times New Roman" w:hAnsi="Arial Narrow" w:cs="Times New Roman"/>
          <w:b/>
          <w:bCs/>
          <w:sz w:val="36"/>
          <w:szCs w:val="36"/>
        </w:rPr>
      </w:pPr>
      <w:r>
        <w:rPr>
          <w:rFonts w:ascii="Arial Narrow" w:eastAsia="Times New Roman" w:hAnsi="Arial Narrow" w:cs="Times New Roman"/>
          <w:b/>
          <w:bCs/>
          <w:sz w:val="36"/>
          <w:szCs w:val="36"/>
        </w:rPr>
        <w:t>10. References</w:t>
      </w:r>
    </w:p>
    <w:p w14:paraId="3AB863DA" w14:textId="77777777" w:rsidR="00A74D60" w:rsidRDefault="007E188A">
      <w:pPr>
        <w:numPr>
          <w:ilvl w:val="0"/>
          <w:numId w:val="2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Chen, T., &amp; Guestrin, C.</w:t>
      </w:r>
      <w:r>
        <w:rPr>
          <w:rFonts w:ascii="Arial Narrow" w:eastAsia="Times New Roman" w:hAnsi="Arial Narrow" w:cs="Times New Roman"/>
          <w:sz w:val="24"/>
          <w:szCs w:val="24"/>
        </w:rPr>
        <w:t xml:space="preserve"> (2016). </w:t>
      </w:r>
      <w:r>
        <w:rPr>
          <w:rFonts w:ascii="Arial Narrow" w:eastAsia="Times New Roman" w:hAnsi="Arial Narrow" w:cs="Times New Roman"/>
          <w:i/>
          <w:iCs/>
          <w:sz w:val="24"/>
          <w:szCs w:val="24"/>
        </w:rPr>
        <w:t>XGBoost: A Scalable Tree Boosting System.</w:t>
      </w:r>
    </w:p>
    <w:p w14:paraId="4EDB809B" w14:textId="77777777" w:rsidR="00A74D60" w:rsidRDefault="007E188A">
      <w:pPr>
        <w:numPr>
          <w:ilvl w:val="0"/>
          <w:numId w:val="2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Lundberg, S. M., &amp; Lee, S. I.</w:t>
      </w:r>
      <w:r>
        <w:rPr>
          <w:rFonts w:ascii="Arial Narrow" w:eastAsia="Times New Roman" w:hAnsi="Arial Narrow" w:cs="Times New Roman"/>
          <w:sz w:val="24"/>
          <w:szCs w:val="24"/>
        </w:rPr>
        <w:t xml:space="preserve"> (2017). </w:t>
      </w:r>
      <w:r>
        <w:rPr>
          <w:rFonts w:ascii="Arial Narrow" w:eastAsia="Times New Roman" w:hAnsi="Arial Narrow" w:cs="Times New Roman"/>
          <w:i/>
          <w:iCs/>
          <w:sz w:val="24"/>
          <w:szCs w:val="24"/>
        </w:rPr>
        <w:t>A Unified Approach to Interpreting Model Predictions (SHAP).</w:t>
      </w:r>
    </w:p>
    <w:p w14:paraId="55E18F0D" w14:textId="77777777" w:rsidR="00A74D60" w:rsidRDefault="007E188A">
      <w:pPr>
        <w:numPr>
          <w:ilvl w:val="0"/>
          <w:numId w:val="2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Pedregosa, F., et al.</w:t>
      </w:r>
      <w:r>
        <w:rPr>
          <w:rFonts w:ascii="Arial Narrow" w:eastAsia="Times New Roman" w:hAnsi="Arial Narrow" w:cs="Times New Roman"/>
          <w:sz w:val="24"/>
          <w:szCs w:val="24"/>
        </w:rPr>
        <w:t xml:space="preserve"> (2011). </w:t>
      </w:r>
      <w:r>
        <w:rPr>
          <w:rFonts w:ascii="Arial Narrow" w:eastAsia="Times New Roman" w:hAnsi="Arial Narrow" w:cs="Times New Roman"/>
          <w:i/>
          <w:iCs/>
          <w:sz w:val="24"/>
          <w:szCs w:val="24"/>
        </w:rPr>
        <w:t>Scikit-learn: Machine Learning in Python.</w:t>
      </w:r>
    </w:p>
    <w:p w14:paraId="4939D045" w14:textId="77777777" w:rsidR="00A74D60" w:rsidRDefault="007E188A">
      <w:pPr>
        <w:numPr>
          <w:ilvl w:val="0"/>
          <w:numId w:val="21"/>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Breiman, L.</w:t>
      </w:r>
      <w:r>
        <w:rPr>
          <w:rFonts w:ascii="Arial Narrow" w:eastAsia="Times New Roman" w:hAnsi="Arial Narrow" w:cs="Times New Roman"/>
          <w:sz w:val="24"/>
          <w:szCs w:val="24"/>
        </w:rPr>
        <w:t xml:space="preserve"> (2001). </w:t>
      </w:r>
      <w:r>
        <w:rPr>
          <w:rFonts w:ascii="Arial Narrow" w:eastAsia="Times New Roman" w:hAnsi="Arial Narrow" w:cs="Times New Roman"/>
          <w:i/>
          <w:iCs/>
          <w:sz w:val="24"/>
          <w:szCs w:val="24"/>
        </w:rPr>
        <w:t>Random Forests.</w:t>
      </w:r>
      <w:r>
        <w:rPr>
          <w:rFonts w:ascii="Arial Narrow" w:eastAsia="Times New Roman" w:hAnsi="Arial Narrow" w:cs="Times New Roman"/>
          <w:sz w:val="24"/>
          <w:szCs w:val="24"/>
        </w:rPr>
        <w:t xml:space="preserve"> Machine Learning, 45(1), 5-32.</w:t>
      </w:r>
    </w:p>
    <w:p w14:paraId="49F7CC25" w14:textId="77777777" w:rsidR="00A74D60" w:rsidRDefault="007E188A">
      <w:pPr>
        <w:spacing w:before="100" w:beforeAutospacing="1" w:after="100" w:afterAutospacing="1" w:line="240" w:lineRule="auto"/>
        <w:jc w:val="both"/>
        <w:outlineLvl w:val="1"/>
        <w:rPr>
          <w:rFonts w:ascii="Arial Narrow" w:eastAsia="Times New Roman" w:hAnsi="Arial Narrow" w:cs="Times New Roman"/>
          <w:b/>
          <w:bCs/>
          <w:sz w:val="36"/>
          <w:szCs w:val="36"/>
        </w:rPr>
      </w:pPr>
      <w:r>
        <w:rPr>
          <w:rFonts w:ascii="Arial Narrow" w:eastAsia="Times New Roman" w:hAnsi="Arial Narrow" w:cs="Times New Roman"/>
          <w:b/>
          <w:bCs/>
          <w:sz w:val="36"/>
          <w:szCs w:val="36"/>
        </w:rPr>
        <w:t>11. Accessibility and Attachments</w:t>
      </w:r>
    </w:p>
    <w:p w14:paraId="425F828E" w14:textId="77777777" w:rsidR="00A74D60" w:rsidRDefault="007E188A">
      <w:pPr>
        <w:numPr>
          <w:ilvl w:val="0"/>
          <w:numId w:val="2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Color Choices</w:t>
      </w:r>
      <w:r>
        <w:rPr>
          <w:rFonts w:ascii="Arial Narrow" w:eastAsia="Times New Roman" w:hAnsi="Arial Narrow" w:cs="Times New Roman"/>
          <w:sz w:val="24"/>
          <w:szCs w:val="24"/>
        </w:rPr>
        <w:t>: Seaborn’s “cubehelix” palette and Plotly’s standard color cycle help ensure colorblind-friendly usage.</w:t>
      </w:r>
    </w:p>
    <w:p w14:paraId="652056A1" w14:textId="77777777" w:rsidR="00A74D60" w:rsidRDefault="007E188A">
      <w:pPr>
        <w:numPr>
          <w:ilvl w:val="0"/>
          <w:numId w:val="2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Plotly Interactivity</w:t>
      </w:r>
      <w:r>
        <w:rPr>
          <w:rFonts w:ascii="Arial Narrow" w:eastAsia="Times New Roman" w:hAnsi="Arial Narrow" w:cs="Times New Roman"/>
          <w:sz w:val="24"/>
          <w:szCs w:val="24"/>
        </w:rPr>
        <w:t>: Zooming and panning let visually oriented or detail-focused analysts glean deeper insights from ROC and confusion matrix charts.</w:t>
      </w:r>
    </w:p>
    <w:p w14:paraId="24A83E8C" w14:textId="77777777" w:rsidR="00A74D60" w:rsidRDefault="007E188A">
      <w:pPr>
        <w:numPr>
          <w:ilvl w:val="0"/>
          <w:numId w:val="2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Structured Headings</w:t>
      </w:r>
      <w:r>
        <w:rPr>
          <w:rFonts w:ascii="Arial Narrow" w:eastAsia="Times New Roman" w:hAnsi="Arial Narrow" w:cs="Times New Roman"/>
          <w:sz w:val="24"/>
          <w:szCs w:val="24"/>
        </w:rPr>
        <w:t>: Clear section headings and bullet points facilitate screen reader navigation.</w:t>
      </w:r>
    </w:p>
    <w:p w14:paraId="65745574" w14:textId="77777777" w:rsidR="00A74D60" w:rsidRDefault="007E188A">
      <w:pPr>
        <w:numPr>
          <w:ilvl w:val="0"/>
          <w:numId w:val="2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GitHub Repository</w:t>
      </w:r>
      <w:r>
        <w:rPr>
          <w:rFonts w:ascii="Arial Narrow" w:eastAsia="Times New Roman" w:hAnsi="Arial Narrow" w:cs="Times New Roman"/>
          <w:sz w:val="24"/>
          <w:szCs w:val="24"/>
        </w:rPr>
        <w:t>: Contains the code, environment files (requirements.txt), and sample notebook for reproducibility.</w:t>
      </w:r>
    </w:p>
    <w:p w14:paraId="3AFF1FC1" w14:textId="77777777" w:rsidR="00A74D60" w:rsidRDefault="007E188A">
      <w:pPr>
        <w:numPr>
          <w:ilvl w:val="0"/>
          <w:numId w:val="22"/>
        </w:numPr>
        <w:spacing w:before="100" w:beforeAutospacing="1" w:after="100" w:afterAutospacing="1" w:line="240" w:lineRule="auto"/>
        <w:jc w:val="both"/>
        <w:rPr>
          <w:rFonts w:ascii="Arial Narrow" w:eastAsia="Times New Roman" w:hAnsi="Arial Narrow" w:cs="Times New Roman"/>
          <w:sz w:val="24"/>
          <w:szCs w:val="24"/>
        </w:rPr>
      </w:pPr>
      <w:r>
        <w:rPr>
          <w:rFonts w:ascii="Arial Narrow" w:eastAsia="Times New Roman" w:hAnsi="Arial Narrow" w:cs="Times New Roman"/>
          <w:b/>
          <w:bCs/>
          <w:sz w:val="24"/>
          <w:szCs w:val="24"/>
        </w:rPr>
        <w:t>License</w:t>
      </w:r>
      <w:r>
        <w:rPr>
          <w:rFonts w:ascii="Arial Narrow" w:eastAsia="Times New Roman" w:hAnsi="Arial Narrow" w:cs="Times New Roman"/>
          <w:sz w:val="24"/>
          <w:szCs w:val="24"/>
        </w:rPr>
        <w:t>: Recommended MIT or Apache 2.0 license for open collaboration.</w:t>
      </w:r>
    </w:p>
    <w:p w14:paraId="6871F611" w14:textId="77777777" w:rsidR="00A74D60" w:rsidRDefault="00A74D60">
      <w:pPr>
        <w:jc w:val="both"/>
        <w:rPr>
          <w:rFonts w:ascii="Arial Narrow" w:hAnsi="Arial Narrow"/>
        </w:rPr>
      </w:pPr>
    </w:p>
    <w:sectPr w:rsidR="00A7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A1001C3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18A4AF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A34AEB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0CAA3B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4FAE56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BD723CD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B306604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55D2B29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multilevel"/>
    <w:tmpl w:val="623C02B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14067A9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B"/>
    <w:multiLevelType w:val="multilevel"/>
    <w:tmpl w:val="E9A61D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CC6E53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D7CC28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8CA892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A2365A8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620025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79A29E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045C7A1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multilevel"/>
    <w:tmpl w:val="DF5AFB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multilevel"/>
    <w:tmpl w:val="BD5C23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5"/>
    <w:multiLevelType w:val="multilevel"/>
    <w:tmpl w:val="EEF6F3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E870E75"/>
    <w:multiLevelType w:val="multilevel"/>
    <w:tmpl w:val="F2C6562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009023197">
    <w:abstractNumId w:val="4"/>
  </w:num>
  <w:num w:numId="2" w16cid:durableId="471293226">
    <w:abstractNumId w:val="14"/>
  </w:num>
  <w:num w:numId="3" w16cid:durableId="1149664972">
    <w:abstractNumId w:val="7"/>
  </w:num>
  <w:num w:numId="4" w16cid:durableId="1083919549">
    <w:abstractNumId w:val="20"/>
  </w:num>
  <w:num w:numId="5" w16cid:durableId="1212035852">
    <w:abstractNumId w:val="6"/>
  </w:num>
  <w:num w:numId="6" w16cid:durableId="199057855">
    <w:abstractNumId w:val="12"/>
  </w:num>
  <w:num w:numId="7" w16cid:durableId="683559113">
    <w:abstractNumId w:val="13"/>
  </w:num>
  <w:num w:numId="8" w16cid:durableId="1332106440">
    <w:abstractNumId w:val="18"/>
  </w:num>
  <w:num w:numId="9" w16cid:durableId="537085398">
    <w:abstractNumId w:val="19"/>
  </w:num>
  <w:num w:numId="10" w16cid:durableId="1083527743">
    <w:abstractNumId w:val="2"/>
  </w:num>
  <w:num w:numId="11" w16cid:durableId="826553249">
    <w:abstractNumId w:val="0"/>
  </w:num>
  <w:num w:numId="12" w16cid:durableId="713581175">
    <w:abstractNumId w:val="10"/>
  </w:num>
  <w:num w:numId="13" w16cid:durableId="646662823">
    <w:abstractNumId w:val="21"/>
  </w:num>
  <w:num w:numId="14" w16cid:durableId="664629966">
    <w:abstractNumId w:val="3"/>
  </w:num>
  <w:num w:numId="15" w16cid:durableId="1352294193">
    <w:abstractNumId w:val="16"/>
  </w:num>
  <w:num w:numId="16" w16cid:durableId="321854005">
    <w:abstractNumId w:val="8"/>
  </w:num>
  <w:num w:numId="17" w16cid:durableId="1864901203">
    <w:abstractNumId w:val="11"/>
  </w:num>
  <w:num w:numId="18" w16cid:durableId="1358238998">
    <w:abstractNumId w:val="1"/>
  </w:num>
  <w:num w:numId="19" w16cid:durableId="1502937313">
    <w:abstractNumId w:val="9"/>
  </w:num>
  <w:num w:numId="20" w16cid:durableId="1371538874">
    <w:abstractNumId w:val="5"/>
  </w:num>
  <w:num w:numId="21" w16cid:durableId="1905145575">
    <w:abstractNumId w:val="17"/>
  </w:num>
  <w:num w:numId="22" w16cid:durableId="14418029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D60"/>
    <w:rsid w:val="000A500B"/>
    <w:rsid w:val="00196E0F"/>
    <w:rsid w:val="00217478"/>
    <w:rsid w:val="007E188A"/>
    <w:rsid w:val="00A74D60"/>
    <w:rsid w:val="00F0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9B20"/>
  <w15:docId w15:val="{9FE3FFE8-6C71-4C73-B042-11AB9CE0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Strong">
    <w:name w:val="Strong"/>
    <w:basedOn w:val="DefaultParagraphFont"/>
    <w:uiPriority w:val="22"/>
    <w:qFormat/>
    <w:rPr>
      <w:b/>
      <w:bCs/>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attr">
    <w:name w:val="hljs-attr"/>
    <w:basedOn w:val="DefaultParagraphFont"/>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244106">
      <w:bodyDiv w:val="1"/>
      <w:marLeft w:val="0"/>
      <w:marRight w:val="0"/>
      <w:marTop w:val="0"/>
      <w:marBottom w:val="0"/>
      <w:divBdr>
        <w:top w:val="none" w:sz="0" w:space="0" w:color="auto"/>
        <w:left w:val="none" w:sz="0" w:space="0" w:color="auto"/>
        <w:bottom w:val="none" w:sz="0" w:space="0" w:color="auto"/>
        <w:right w:val="none" w:sz="0" w:space="0" w:color="auto"/>
      </w:divBdr>
    </w:div>
    <w:div w:id="753819087">
      <w:bodyDiv w:val="1"/>
      <w:marLeft w:val="0"/>
      <w:marRight w:val="0"/>
      <w:marTop w:val="0"/>
      <w:marBottom w:val="0"/>
      <w:divBdr>
        <w:top w:val="none" w:sz="0" w:space="0" w:color="auto"/>
        <w:left w:val="none" w:sz="0" w:space="0" w:color="auto"/>
        <w:bottom w:val="none" w:sz="0" w:space="0" w:color="auto"/>
        <w:right w:val="none" w:sz="0" w:space="0" w:color="auto"/>
      </w:divBdr>
    </w:div>
    <w:div w:id="908074021">
      <w:bodyDiv w:val="1"/>
      <w:marLeft w:val="0"/>
      <w:marRight w:val="0"/>
      <w:marTop w:val="0"/>
      <w:marBottom w:val="0"/>
      <w:divBdr>
        <w:top w:val="none" w:sz="0" w:space="0" w:color="auto"/>
        <w:left w:val="none" w:sz="0" w:space="0" w:color="auto"/>
        <w:bottom w:val="none" w:sz="0" w:space="0" w:color="auto"/>
        <w:right w:val="none" w:sz="0" w:space="0" w:color="auto"/>
      </w:divBdr>
    </w:div>
    <w:div w:id="1072311392">
      <w:bodyDiv w:val="1"/>
      <w:marLeft w:val="0"/>
      <w:marRight w:val="0"/>
      <w:marTop w:val="0"/>
      <w:marBottom w:val="0"/>
      <w:divBdr>
        <w:top w:val="none" w:sz="0" w:space="0" w:color="auto"/>
        <w:left w:val="none" w:sz="0" w:space="0" w:color="auto"/>
        <w:bottom w:val="none" w:sz="0" w:space="0" w:color="auto"/>
        <w:right w:val="none" w:sz="0" w:space="0" w:color="auto"/>
      </w:divBdr>
    </w:div>
    <w:div w:id="1269238711">
      <w:bodyDiv w:val="1"/>
      <w:marLeft w:val="0"/>
      <w:marRight w:val="0"/>
      <w:marTop w:val="0"/>
      <w:marBottom w:val="0"/>
      <w:divBdr>
        <w:top w:val="none" w:sz="0" w:space="0" w:color="auto"/>
        <w:left w:val="none" w:sz="0" w:space="0" w:color="auto"/>
        <w:bottom w:val="none" w:sz="0" w:space="0" w:color="auto"/>
        <w:right w:val="none" w:sz="0" w:space="0" w:color="auto"/>
      </w:divBdr>
    </w:div>
    <w:div w:id="1507597597">
      <w:bodyDiv w:val="1"/>
      <w:marLeft w:val="0"/>
      <w:marRight w:val="0"/>
      <w:marTop w:val="0"/>
      <w:marBottom w:val="0"/>
      <w:divBdr>
        <w:top w:val="none" w:sz="0" w:space="0" w:color="auto"/>
        <w:left w:val="none" w:sz="0" w:space="0" w:color="auto"/>
        <w:bottom w:val="none" w:sz="0" w:space="0" w:color="auto"/>
        <w:right w:val="none" w:sz="0" w:space="0" w:color="auto"/>
      </w:divBdr>
    </w:div>
    <w:div w:id="1769041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Che16</b:Tag>
    <b:SourceType>Book</b:SourceType>
    <b:Guid>{597771C3-1068-4E76-B6A9-F1C159EF3AC0}</b:Guid>
    <b:Author>
      <b:Author>
        <b:NameList>
          <b:Person>
            <b:Last>Chen</b:Last>
            <b:First>T.,</b:First>
            <b:Middle>&amp; Guestrin, C.</b:Middle>
          </b:Person>
        </b:NameList>
      </b:Author>
    </b:Author>
    <b:Title>XGBoost: A Scalable Tree Boosting System</b:Title>
    <b:Year>2016</b:Year>
    <b:RefOrder>3</b:RefOrder>
  </b:Source>
  <b:Source>
    <b:Tag>Lun17</b:Tag>
    <b:SourceType>Book</b:SourceType>
    <b:Guid>{1E6C7C7D-43A8-4085-9F81-CB128C1C74D9}</b:Guid>
    <b:Title>A Unified Approach to Interpret Models</b:Title>
    <b:Year>2017</b:Year>
    <b:Publisher>NeurlPS</b:Publisher>
    <b:Author>
      <b:Author>
        <b:NameList>
          <b:Person>
            <b:Last>Lundberg</b:Last>
            <b:First>S.</b:First>
            <b:Middle>M., &amp; Lee, S.-I.</b:Middle>
          </b:Person>
        </b:NameList>
      </b:Author>
    </b:Author>
    <b:RefOrder>2</b:RefOrder>
  </b:Source>
  <b:Source>
    <b:Tag>Ped11</b:Tag>
    <b:SourceType>JournalArticle</b:SourceType>
    <b:Guid>{332381BE-27C8-40D8-AEFF-2CC991E3E308}</b:Guid>
    <b:Title>Scikit-learn: Machine learning in Python.</b:Title>
    <b:Year>2011</b:Year>
    <b:Author>
      <b:Author>
        <b:NameList>
          <b:Person>
            <b:Last>Pedregosa</b:Last>
            <b:First>F.,</b:First>
            <b:Middle>et al.</b:Middle>
          </b:Person>
        </b:NameList>
      </b:Author>
    </b:Author>
    <b:JournalName>Machine Learning Research</b:JournalName>
    <b:Pages>2825-2830</b:Pages>
    <b:RefOrder>1</b:RefOrder>
  </b:Source>
  <b:Source>
    <b:Tag>Bre01</b:Tag>
    <b:SourceType>JournalArticle</b:SourceType>
    <b:Guid>{72BE8555-06CF-4667-BAA8-2DA73831ABF7}</b:Guid>
    <b:Title>Random Forest</b:Title>
    <b:Year>2001</b:Year>
    <b:Author>
      <b:Author>
        <b:NameList>
          <b:Person>
            <b:Last>Breiman</b:Last>
            <b:First>L</b:First>
          </b:Person>
        </b:NameList>
      </b:Author>
    </b:Author>
    <b:JournalName>Machine Learning Journal</b:JournalName>
    <b:RefOrder>4</b:RefOrder>
  </b:Source>
</b:Sources>
</file>

<file path=customXml/itemProps1.xml><?xml version="1.0" encoding="utf-8"?>
<ds:datastoreItem xmlns:ds="http://schemas.openxmlformats.org/officeDocument/2006/customXml" ds:itemID="{817347B2-6435-4FFE-B9CA-B35FC64E2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2046</Words>
  <Characters>11810</Characters>
  <Application>Microsoft Office Word</Application>
  <DocSecurity>0</DocSecurity>
  <Lines>328</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Zahoor Jan [Student-PECS]</cp:lastModifiedBy>
  <cp:revision>4</cp:revision>
  <dcterms:created xsi:type="dcterms:W3CDTF">2025-03-23T09:57:00Z</dcterms:created>
  <dcterms:modified xsi:type="dcterms:W3CDTF">2025-03-25T00:49:00Z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9c12e35a69b842e1a049e5ec19724d0f</vt:lpwstr>
  </property>
</Properties>
</file>