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Arquitectura - NexoExpress</w:t>
      </w:r>
    </w:p>
    <w:p>
      <w:pPr>
        <w:pStyle w:val="Heading1"/>
      </w:pPr>
      <w:r>
        <w:t>Informe de Arquitectura — Suite Express (Cloud &amp; Local)</w:t>
      </w:r>
    </w:p>
    <w:p>
      <w:pPr>
        <w:pStyle w:val="Heading2"/>
      </w:pPr>
      <w:r>
        <w:t>1. Visión Global</w:t>
      </w:r>
    </w:p>
    <w:p>
      <w:r>
        <w:t>El Ecosistema Express ha madurado hacia una arquitectura de 3 capas claramente delimitadas, donde Firestore actúa como la única fuente de verdad y puente de comunicación:</w:t>
      </w:r>
    </w:p>
    <w:p>
      <w:pPr>
        <w:pStyle w:val="ListBullet"/>
      </w:pPr>
      <w:r>
        <w:t>**Capa 1 (Recolección):** ActaExpressWeb, ActaExpress Android, BitácoraExpress. Su foco es la baja fricción en la captura y el respeto a la privacidad mediante filtros locales (horarios laborales).</w:t>
      </w:r>
    </w:p>
    <w:p>
      <w:pPr>
        <w:pStyle w:val="ListBullet"/>
      </w:pPr>
      <w:r>
        <w:t>**Capa 2 (Inteligencia / RAG):** El "Cerebro Aislado" que asimila las síntesis formales y los resúmenes de bitácora mediante búsquedas semánticas.</w:t>
      </w:r>
    </w:p>
    <w:p>
      <w:pPr>
        <w:pStyle w:val="ListBullet"/>
      </w:pPr>
      <w:r>
        <w:t>**Capa 3 (Reportería):** Visualización analítica del esfuerzo y uso de tiempo, sin necesidad de inferencia profunda.</w:t>
      </w:r>
    </w:p>
    <w:p>
      <w:pPr>
        <w:pStyle w:val="Heading2"/>
      </w:pPr>
      <w:r>
        <w:t>2. Hallazgos y Desafíos Técnicos (Cloud)</w:t>
      </w:r>
    </w:p>
    <w:p>
      <w:pPr>
        <w:pStyle w:val="Heading3"/>
      </w:pPr>
      <w:r>
        <w:t>A. Escalabilidad y Costos (RAG vs Firestore)</w:t>
      </w:r>
    </w:p>
    <w:p>
      <w:r>
        <w:t>El modelo conceptual inicial sugería que la IA leería múltiples documentos completos (como toda la colección `sintesis`) al vuelo. **Riesgo:** Hacer esto para cada prompt destrozará los límites de la capa gratuita de Firestore (50k lecturas/día) y añadirá latencia inaceptable al Asistente.</w:t>
      </w:r>
    </w:p>
    <w:p>
      <w:r>
        <w:t>**Mitigación Obligatoria:** Implementar **Firestore Vector Search**. El cliente solo pedirá los *Top-K* documentos más similares a la pregunta.</w:t>
      </w:r>
    </w:p>
    <w:p>
      <w:pPr>
        <w:pStyle w:val="Heading3"/>
      </w:pPr>
      <w:r>
        <w:t>B. Latencia de Ingesta (El Pipeline de Embeddings)</w:t>
      </w:r>
    </w:p>
    <w:p>
      <w:r>
        <w:t>El cliente frontend/local no debe calcular embeddings matemáticos. Se recomienda delegar esto a Cloud Functions: cuando se crea una síntesis, un trigger `onDocumentCreated` llama a Vertex AI y guarda el vector. Esto desahoga al cliente pero introduce una latencia asíncrona de 1-2 segundos. El cliente debe estar preparado para no mostrar resultados del asistente si el vector aún no existe.</w:t>
      </w:r>
    </w:p>
    <w:p>
      <w:pPr>
        <w:pStyle w:val="Heading3"/>
      </w:pPr>
      <w:r>
        <w:t>C. Ciclo de Vida y "Amnesia Controlada"</w:t>
      </w:r>
    </w:p>
    <w:p>
      <w:r>
        <w:t>Si un proyecto "ENA 2026" termina, y la IA lee esos datos en "ENA 2028", se generarán contradicciones ("Alucinación de Vigencia").</w:t>
      </w:r>
    </w:p>
    <w:p>
      <w:r>
        <w:t>**Propuesta Arquitectónica:** Cuando un proyecto de `be_proyectos` marque `status: archived` y pase su `fechaFin`, se debe invocar a Gemini para generar un "Documento de Traspaso" súper-sintetizado. Los vectores de "ENA 2026" se excluyen de la búsqueda diaria (se filtran en la query), y solo se vectoriza el Documento de Traspaso.</w:t>
      </w:r>
    </w:p>
    <w:p>
      <w:pPr>
        <w:pStyle w:val="Heading3"/>
      </w:pPr>
      <w:r>
        <w:t>D. Seguridad e Inmutabilidad</w:t>
      </w:r>
    </w:p>
    <w:p>
      <w:r>
        <w:t>Las reglas de Firestore garantizan aislamiento por `ownerId`. No obstante, `be_actividades` es una colección volátil y propensa a inflar la base de datos velozmente. Debe diseñarse una Cloud Function de limpieza (TTL) que purgue `be_actividades` de más de 30 días, ya que el contexto útil reside permanentemente en `be_bitacoras/`.</w:t>
      </w:r>
    </w:p>
    <w:p>
      <w:pPr>
        <w:pStyle w:val="Heading2"/>
      </w:pPr>
      <w:r>
        <w:t>3. Propuesta de Flujos a Diagramar</w:t>
      </w:r>
    </w:p>
    <w:p>
      <w:r>
        <w:t>Solicito al `diseñador_flujos` que diagrame lo siguiente:</w:t>
      </w:r>
    </w:p>
    <w:p>
      <w:r>
        <w:t>1. **Arquitectura Global:** La separación entre las 3 Capas y el bus de Firebase.</w:t>
      </w:r>
    </w:p>
    <w:p>
      <w:r>
        <w:t>2. **Flujo de Datos RAG:** La secuencia asíncrona desde que se guarda un acta hasta que el cliente hace una búsqueda semántica.</w:t>
      </w:r>
    </w:p>
    <w:p>
      <w:pPr>
        <w:pStyle w:val="Heading1"/>
      </w:pPr>
      <w:r>
        <w:t>Anexos: Diagramas de Flujo y Arquitectura</w:t>
      </w:r>
    </w:p>
    <w:p>
      <w:pPr>
        <w:pStyle w:val="Heading2"/>
      </w:pPr>
      <w:r>
        <w:t>Arquitectura Global</w:t>
      </w:r>
    </w:p>
    <w:p>
      <w:r>
        <w:drawing>
          <wp:inline xmlns:a="http://schemas.openxmlformats.org/drawingml/2006/main" xmlns:pic="http://schemas.openxmlformats.org/drawingml/2006/picture">
            <wp:extent cx="5486400" cy="176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Flujo Datos Rag</w:t>
      </w:r>
    </w:p>
    <w:p>
      <w:r>
        <w:drawing>
          <wp:inline xmlns:a="http://schemas.openxmlformats.org/drawingml/2006/main" xmlns:pic="http://schemas.openxmlformats.org/drawingml/2006/picture">
            <wp:extent cx="5486400" cy="3401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datos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8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