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749E9">
      <w:pPr>
        <w:jc w:val="center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海洋数据大屏优化版</w:t>
      </w:r>
    </w:p>
    <w:p w14:paraId="52F9311A">
      <w:r>
        <w:rPr>
          <w:rFonts w:hint="default"/>
        </w:rPr>
        <w:t>页面1：总览驾</w:t>
      </w:r>
      <w:bookmarkStart w:id="0" w:name="_GoBack"/>
      <w:bookmarkEnd w:id="0"/>
      <w:r>
        <w:rPr>
          <w:rFonts w:hint="default"/>
        </w:rPr>
        <w:t>驶舱（首页）</w:t>
      </w:r>
    </w:p>
    <w:p w14:paraId="0BB1A607">
      <w:pPr>
        <w:rPr>
          <w:color w:val="0070C0"/>
        </w:rPr>
      </w:pPr>
      <w:r>
        <w:rPr>
          <w:rFonts w:hint="default"/>
        </w:rPr>
        <w:t>布局建议：</w:t>
      </w:r>
      <w:r>
        <w:rPr>
          <w:rFonts w:hint="default"/>
          <w:color w:val="2E54A1" w:themeColor="accent1" w:themeShade="BF"/>
        </w:rPr>
        <w:t>上下结构 + 中间GIS</w:t>
      </w:r>
    </w:p>
    <w:p w14:paraId="602BA5F7">
      <w:pPr>
        <w:rPr>
          <w:rFonts w:hint="default"/>
        </w:rPr>
      </w:pPr>
      <w:r>
        <w:rPr>
          <w:rFonts w:hint="default"/>
        </w:rPr>
        <w:t>顶部指标栏（12项核心KPI，三行四列数字卡片，每项带环比或目标完成率）</w:t>
      </w:r>
    </w:p>
    <w:p w14:paraId="3B081FE3">
      <w:pPr>
        <w:rPr>
          <w:rFonts w:hint="default"/>
        </w:rPr>
      </w:pPr>
    </w:p>
    <w:p w14:paraId="1EC54EB8">
      <w:r>
        <w:rPr>
          <w:rFonts w:hint="default"/>
        </w:rPr>
        <w:t>左侧面板（占比25%）：</w:t>
      </w:r>
    </w:p>
    <w:p w14:paraId="4E431D97">
      <w:pPr>
        <w:rPr>
          <w:color w:val="808080" w:themeColor="background1" w:themeShade="80"/>
        </w:rPr>
      </w:pPr>
      <w:r>
        <w:rPr>
          <w:rFonts w:hint="default"/>
          <w:color w:val="808080" w:themeColor="background1" w:themeShade="80"/>
        </w:rPr>
        <w:t>三大模块运行状态概览（船舶/垃圾/循环，用仪表盘或指示灯显示正常/告警/异常）</w:t>
      </w:r>
    </w:p>
    <w:p w14:paraId="021E0DDE">
      <w:r>
        <w:rPr>
          <w:rFonts w:hint="default"/>
        </w:rPr>
        <w:t>重大事件/告警汇总（</w:t>
      </w:r>
      <w:r>
        <w:rPr>
          <w:rFonts w:hint="default"/>
          <w:color w:val="2E54A1" w:themeColor="accent1" w:themeShade="BF"/>
        </w:rPr>
        <w:t>滚动列表</w:t>
      </w:r>
      <w:r>
        <w:rPr>
          <w:rFonts w:hint="default"/>
        </w:rPr>
        <w:t>，按时间倒序，红/黄/蓝分级，点击可进入详情并跳转至对应模块）</w:t>
      </w:r>
    </w:p>
    <w:p w14:paraId="6156BFCF">
      <w:pPr>
        <w:rPr>
          <w:rFonts w:hint="default"/>
        </w:rPr>
      </w:pPr>
      <w:r>
        <w:rPr>
          <w:rFonts w:hint="default"/>
        </w:rPr>
        <w:t>今日海域清洁度综合评分（</w:t>
      </w:r>
      <w:r>
        <w:rPr>
          <w:rFonts w:hint="default"/>
          <w:color w:val="2E54A1" w:themeColor="accent1" w:themeShade="BF"/>
        </w:rPr>
        <w:t>仪表盘+拆解指标</w:t>
      </w:r>
      <w:r>
        <w:rPr>
          <w:rFonts w:hint="default"/>
        </w:rPr>
        <w:t>：水质达标率、垃圾密度、岸线洁净率）</w:t>
      </w:r>
    </w:p>
    <w:p w14:paraId="79B6AB7B">
      <w:pPr>
        <w:rPr>
          <w:rFonts w:hint="default"/>
        </w:rPr>
      </w:pPr>
    </w:p>
    <w:p w14:paraId="47304705">
      <w:r>
        <w:rPr>
          <w:rFonts w:hint="default"/>
        </w:rPr>
        <w:t>中央GIS态势图（占比50%）：</w:t>
      </w:r>
    </w:p>
    <w:p w14:paraId="1A51E556">
      <w:r>
        <w:rPr>
          <w:rFonts w:hint="default"/>
          <w:color w:val="2E54A1" w:themeColor="accent1" w:themeShade="BF"/>
        </w:rPr>
        <w:t>海域热力图</w:t>
      </w:r>
      <w:r>
        <w:rPr>
          <w:rFonts w:hint="default"/>
        </w:rPr>
        <w:t>（垃圾分布密度、船舶密度，可叠加图层）</w:t>
      </w:r>
    </w:p>
    <w:p w14:paraId="19B648B0">
      <w:pPr>
        <w:rPr>
          <w:rFonts w:hint="default"/>
          <w:color w:val="808080" w:themeColor="background1" w:themeShade="80"/>
        </w:rPr>
      </w:pPr>
      <w:r>
        <w:rPr>
          <w:rFonts w:hint="default"/>
          <w:color w:val="808080" w:themeColor="background1" w:themeShade="80"/>
        </w:rPr>
        <w:t>支持点击热点弹出详情（如垃圾点或船舶信息），并提供“前往处理”按钮（跳转至对应模块）</w:t>
      </w:r>
    </w:p>
    <w:p w14:paraId="4B1572A1">
      <w:pPr>
        <w:rPr>
          <w:rFonts w:hint="default"/>
        </w:rPr>
      </w:pPr>
    </w:p>
    <w:p w14:paraId="5E693799">
      <w:r>
        <w:rPr>
          <w:rFonts w:hint="default"/>
        </w:rPr>
        <w:t>右侧面板（占比25%）：</w:t>
      </w:r>
    </w:p>
    <w:p w14:paraId="71005DE5">
      <w:r>
        <w:rPr>
          <w:rFonts w:hint="default"/>
        </w:rPr>
        <w:t>近期趋势组合图（7日数据：垃圾收集量（</w:t>
      </w:r>
      <w:r>
        <w:rPr>
          <w:rFonts w:hint="default"/>
          <w:color w:val="2E54A1" w:themeColor="accent1" w:themeShade="BF"/>
        </w:rPr>
        <w:t>柱状图</w:t>
      </w:r>
      <w:r>
        <w:rPr>
          <w:rFonts w:hint="default"/>
        </w:rPr>
        <w:t>）+ 污水处理量（</w:t>
      </w:r>
      <w:r>
        <w:rPr>
          <w:rFonts w:hint="default"/>
          <w:color w:val="2E54A1" w:themeColor="accent1" w:themeShade="BF"/>
        </w:rPr>
        <w:t>折线图</w:t>
      </w:r>
      <w:r>
        <w:rPr>
          <w:rFonts w:hint="default"/>
        </w:rPr>
        <w:t>）+ 再生产品产值（</w:t>
      </w:r>
      <w:r>
        <w:rPr>
          <w:rFonts w:hint="default"/>
          <w:color w:val="2E54A1" w:themeColor="accent1" w:themeShade="BF"/>
        </w:rPr>
        <w:t>折线图</w:t>
      </w:r>
      <w:r>
        <w:rPr>
          <w:rFonts w:hint="default"/>
        </w:rPr>
        <w:t>），</w:t>
      </w:r>
      <w:r>
        <w:rPr>
          <w:rFonts w:hint="default"/>
          <w:color w:val="2E54A1" w:themeColor="accent1" w:themeShade="BF"/>
        </w:rPr>
        <w:t>双轴展示</w:t>
      </w:r>
      <w:r>
        <w:rPr>
          <w:rFonts w:hint="default"/>
        </w:rPr>
        <w:t>）</w:t>
      </w:r>
    </w:p>
    <w:p w14:paraId="1E987E7A">
      <w:r>
        <w:rPr>
          <w:rFonts w:hint="default"/>
        </w:rPr>
        <w:t>双碳贡献速览（碳减排量、</w:t>
      </w:r>
      <w:r>
        <w:rPr>
          <w:rFonts w:hint="default"/>
          <w:color w:val="2E54A1" w:themeColor="accent1" w:themeShade="BF"/>
        </w:rPr>
        <w:t>等效植树棵数</w:t>
      </w:r>
      <w:r>
        <w:rPr>
          <w:rFonts w:hint="default"/>
        </w:rPr>
        <w:t>、原生塑料替代量，大数字+图标）</w:t>
      </w:r>
    </w:p>
    <w:p w14:paraId="64137295">
      <w:pPr>
        <w:rPr>
          <w:rFonts w:hint="default"/>
          <w:color w:val="808080" w:themeColor="background1" w:themeShade="80"/>
        </w:rPr>
      </w:pPr>
      <w:r>
        <w:rPr>
          <w:rFonts w:hint="default"/>
          <w:color w:val="808080" w:themeColor="background1" w:themeShade="80"/>
        </w:rPr>
        <w:t>任务调度效率（今日任务完成率进度条、路径优化节省里程/时间，带环比箭头）</w:t>
      </w:r>
    </w:p>
    <w:p w14:paraId="5548D5E3">
      <w:pPr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参考结构：</w:t>
      </w:r>
    </w:p>
    <w:p w14:paraId="22607365">
      <w:pPr>
        <w:rPr>
          <w:rFonts w:hint="default"/>
          <w:color w:val="808080" w:themeColor="background1" w:themeShade="80"/>
        </w:rPr>
      </w:pPr>
      <w:r>
        <w:drawing>
          <wp:inline distT="0" distB="0" distL="114300" distR="114300">
            <wp:extent cx="5270500" cy="4339590"/>
            <wp:effectExtent l="0" t="0" r="2540" b="381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64B4"/>
    <w:p w14:paraId="19DD5E92">
      <w:pPr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5CB02">
      <w:pPr>
        <w:rPr>
          <w:rFonts w:hint="default"/>
        </w:rPr>
      </w:pPr>
      <w:r>
        <w:rPr>
          <w:rFonts w:hint="default"/>
        </w:rPr>
        <w:t>页面2：船舶水污染治理网络</w:t>
      </w:r>
    </w:p>
    <w:p w14:paraId="541FD38D">
      <w:r>
        <w:rPr>
          <w:rFonts w:hint="default"/>
        </w:rPr>
        <w:t>布局建议：左右结构</w:t>
      </w:r>
    </w:p>
    <w:p w14:paraId="086A1A11">
      <w:r>
        <w:rPr>
          <w:rFonts w:hint="default"/>
        </w:rPr>
        <w:t>顶部指标栏：</w:t>
      </w:r>
    </w:p>
    <w:p w14:paraId="6A3FF529">
      <w:r>
        <w:rPr>
          <w:rFonts w:hint="default"/>
        </w:rPr>
        <w:t>接入船舶总数、活跃船舶数（实时）、今日污水处理总量（吨）、合规排放率（%）、平均处置耗时（小时）</w:t>
      </w:r>
    </w:p>
    <w:p w14:paraId="09AEBA66"/>
    <w:p w14:paraId="3FB417F6">
      <w:r>
        <w:rPr>
          <w:rFonts w:hint="default"/>
        </w:rPr>
        <w:t>左侧面板（占比35%）：</w:t>
      </w:r>
    </w:p>
    <w:p w14:paraId="19F706D0">
      <w:r>
        <w:rPr>
          <w:rFonts w:hint="default"/>
        </w:rPr>
        <w:t>合规排放率仪表盘（</w:t>
      </w:r>
      <w:r>
        <w:rPr>
          <w:rFonts w:hint="default"/>
          <w:color w:val="2E54A1" w:themeColor="accent1" w:themeShade="BF"/>
        </w:rPr>
        <w:t>环形图</w:t>
      </w:r>
      <w:r>
        <w:rPr>
          <w:rFonts w:hint="default"/>
        </w:rPr>
        <w:t>，展示当前值及目标线）</w:t>
      </w:r>
    </w:p>
    <w:p w14:paraId="60E060A2">
      <w:r>
        <w:rPr>
          <w:rFonts w:hint="default"/>
        </w:rPr>
        <w:t>不合格船舶</w:t>
      </w:r>
      <w:r>
        <w:rPr>
          <w:rFonts w:hint="default"/>
          <w:color w:val="2E54A1" w:themeColor="accent1" w:themeShade="BF"/>
        </w:rPr>
        <w:t>列表</w:t>
      </w:r>
      <w:r>
        <w:rPr>
          <w:rFonts w:hint="default"/>
        </w:rPr>
        <w:t>（船名 + 违规次数，最多5条）</w:t>
      </w:r>
    </w:p>
    <w:p w14:paraId="7F3F51E9">
      <w:r>
        <w:rPr>
          <w:rFonts w:hint="default"/>
        </w:rPr>
        <w:t>区块链电子联单查询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展示一个区块链存证流程模板</w:t>
      </w:r>
      <w:r>
        <w:rPr>
          <w:rFonts w:hint="eastAsia"/>
          <w:lang w:eastAsia="zh-CN"/>
        </w:rPr>
        <w:t>）</w:t>
      </w:r>
      <w:r>
        <w:rPr>
          <w:rFonts w:hint="default"/>
          <w:color w:val="808080" w:themeColor="background1" w:themeShade="80"/>
        </w:rPr>
        <w:t>（输入单号 → 下方以时间轴形式展示“申报→接收→转运→处置”全流程追溯，标注时间、地点、操作人、区块链存证图标）</w:t>
      </w:r>
    </w:p>
    <w:p w14:paraId="2D185823">
      <w:pPr>
        <w:rPr>
          <w:color w:val="808080" w:themeColor="background1" w:themeShade="80"/>
        </w:rPr>
      </w:pPr>
      <w:r>
        <w:rPr>
          <w:rFonts w:hint="default"/>
          <w:color w:val="808080" w:themeColor="background1" w:themeShade="80"/>
        </w:rPr>
        <w:t>智能规划的作业船最优路线（文字描述：起点、终点、预计耗时，并附“查看地图”按钮，点击后中央地图聚焦该路线）</w:t>
      </w:r>
    </w:p>
    <w:p w14:paraId="007D8F48"/>
    <w:p w14:paraId="25E7D527">
      <w:r>
        <w:rPr>
          <w:rFonts w:hint="default"/>
        </w:rPr>
        <w:t>中央GIS船舶分布热力图（占比40%）：</w:t>
      </w:r>
    </w:p>
    <w:p w14:paraId="7FB6DB93">
      <w:r>
        <w:rPr>
          <w:rFonts w:hint="default"/>
        </w:rPr>
        <w:t>船舶按合规状态分色：绿色（合规）、黄色（待申报）、红色（预警/违规）</w:t>
      </w:r>
    </w:p>
    <w:p w14:paraId="370B88CC">
      <w:r>
        <w:rPr>
          <w:rFonts w:hint="default"/>
        </w:rPr>
        <w:t>显示港口电子围栏（虚线框）</w:t>
      </w:r>
    </w:p>
    <w:p w14:paraId="723E16E4">
      <w:pPr>
        <w:rPr>
          <w:color w:val="808080" w:themeColor="background1" w:themeShade="80"/>
        </w:rPr>
      </w:pPr>
      <w:r>
        <w:rPr>
          <w:rFonts w:hint="default"/>
          <w:color w:val="808080" w:themeColor="background1" w:themeShade="80"/>
        </w:rPr>
        <w:t>点击船舶 → 弹窗展示该船的污水申报记录、联单状态、历史违规信息</w:t>
      </w:r>
    </w:p>
    <w:p w14:paraId="16256332"/>
    <w:p w14:paraId="5B83FB09">
      <w:r>
        <w:rPr>
          <w:rFonts w:hint="default"/>
        </w:rPr>
        <w:t>右侧面板（占比25%）：</w:t>
      </w:r>
    </w:p>
    <w:p w14:paraId="48581DD7">
      <w:r>
        <w:rPr>
          <w:rFonts w:hint="default"/>
        </w:rPr>
        <w:t>实时告警</w:t>
      </w:r>
      <w:r>
        <w:rPr>
          <w:rFonts w:hint="default"/>
          <w:color w:val="2E54A1" w:themeColor="accent1" w:themeShade="BF"/>
        </w:rPr>
        <w:t>滚动列表</w:t>
      </w:r>
      <w:r>
        <w:rPr>
          <w:rFonts w:hint="default"/>
        </w:rPr>
        <w:t>（违规排放、设备故障、任务超时等，每条可点击生成处置工单）</w:t>
      </w:r>
    </w:p>
    <w:p w14:paraId="63DF0838">
      <w:r>
        <w:rPr>
          <w:rFonts w:hint="default"/>
        </w:rPr>
        <w:t>今日污水处理量趋势 + 污水产生量趋势（</w:t>
      </w:r>
      <w:r>
        <w:rPr>
          <w:rFonts w:hint="default"/>
          <w:color w:val="2E54A1" w:themeColor="accent1" w:themeShade="BF"/>
        </w:rPr>
        <w:t>双折线图</w:t>
      </w:r>
      <w:r>
        <w:rPr>
          <w:rFonts w:hint="default"/>
        </w:rPr>
        <w:t>，近24小时，两项指标对比）</w:t>
      </w:r>
    </w:p>
    <w:p w14:paraId="2C7C6D43">
      <w:r>
        <w:rPr>
          <w:rFonts w:hint="default"/>
        </w:rPr>
        <w:t>各港口污水产生量排行（</w:t>
      </w:r>
      <w:r>
        <w:rPr>
          <w:rFonts w:hint="default"/>
          <w:color w:val="2E54A1" w:themeColor="accent1" w:themeShade="BF"/>
        </w:rPr>
        <w:t>水平柱状图</w:t>
      </w:r>
      <w:r>
        <w:rPr>
          <w:rFonts w:hint="default"/>
        </w:rPr>
        <w:t>，排前5名）</w:t>
      </w:r>
    </w:p>
    <w:p w14:paraId="5B064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参考结构：</w:t>
      </w:r>
    </w:p>
    <w:p w14:paraId="568884F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316095"/>
            <wp:effectExtent l="0" t="0" r="14605" b="12065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4940">
      <w:pPr>
        <w:rPr>
          <w:rFonts w:hint="default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91FB4">
      <w:pPr>
        <w:rPr>
          <w:rFonts w:hint="default"/>
        </w:rPr>
      </w:pPr>
      <w:r>
        <w:rPr>
          <w:rFonts w:hint="default"/>
        </w:rPr>
        <w:t>页面3：海洋垃圾全域收集网络</w:t>
      </w:r>
    </w:p>
    <w:p w14:paraId="553D1051">
      <w:r>
        <w:rPr>
          <w:rFonts w:hint="default"/>
        </w:rPr>
        <w:t>布局建议：</w:t>
      </w:r>
      <w:r>
        <w:rPr>
          <w:rFonts w:hint="eastAsia"/>
          <w:lang w:val="en-US" w:eastAsia="zh-CN"/>
        </w:rPr>
        <w:t>左右</w:t>
      </w:r>
      <w:r>
        <w:rPr>
          <w:rFonts w:hint="default"/>
        </w:rPr>
        <w:t>结构 + 中央GIS</w:t>
      </w:r>
    </w:p>
    <w:p w14:paraId="7E4EAA7D">
      <w:r>
        <w:rPr>
          <w:rFonts w:hint="default"/>
        </w:rPr>
        <w:t>顶部指标栏：</w:t>
      </w:r>
    </w:p>
    <w:p w14:paraId="1C26F876">
      <w:r>
        <w:rPr>
          <w:rFonts w:hint="default"/>
        </w:rPr>
        <w:t>今日垃圾收集总量（吨）、24h清理率（%）、AI识别点位总数、在航作业船舶/无人机数、本月累计碳减排量（吨）、当前告警事件数</w:t>
      </w:r>
    </w:p>
    <w:p w14:paraId="6E72287B"/>
    <w:p w14:paraId="2CF8D460">
      <w:r>
        <w:rPr>
          <w:rFonts w:hint="default"/>
        </w:rPr>
        <w:t>中央GIS地图（占比</w:t>
      </w:r>
      <w:r>
        <w:rPr>
          <w:rFonts w:hint="eastAsia"/>
          <w:lang w:val="en-US" w:eastAsia="zh-CN"/>
        </w:rPr>
        <w:t>50</w:t>
      </w:r>
      <w:r>
        <w:rPr>
          <w:rFonts w:hint="default"/>
        </w:rPr>
        <w:t>%）：</w:t>
      </w:r>
    </w:p>
    <w:p w14:paraId="1BF1C694">
      <w:r>
        <w:rPr>
          <w:rFonts w:hint="default"/>
          <w:color w:val="2E54A1" w:themeColor="accent1" w:themeShade="BF"/>
        </w:rPr>
        <w:t>六维一体图层开关</w:t>
      </w:r>
      <w:r>
        <w:rPr>
          <w:rFonts w:hint="default"/>
        </w:rPr>
        <w:t>（采集/识别/溯源/调研/调度/双碳，作为复选框放置在地图工具栏，可独立显示/隐藏各维度）</w:t>
      </w:r>
    </w:p>
    <w:p w14:paraId="0D004832">
      <w:r>
        <w:rPr>
          <w:rFonts w:hint="default"/>
        </w:rPr>
        <w:t>AI识别疑似垃圾点位（彩色圆点：泡沫=白色、塑料=蓝色、植物=绿色、渔网=红色，圆点大小代表聚集程度）</w:t>
      </w:r>
    </w:p>
    <w:p w14:paraId="287E043C">
      <w:r>
        <w:rPr>
          <w:rFonts w:hint="default"/>
        </w:rPr>
        <w:t>24h漂移趋势预测热力图（半透明渐变热力图，黄→橙→红，从主要垃圾点引出带箭头虚线指示漂移方向）</w:t>
      </w:r>
    </w:p>
    <w:p w14:paraId="2A8C2CE7">
      <w:r>
        <w:rPr>
          <w:rFonts w:hint="default"/>
        </w:rPr>
        <w:t>清理船舶作业轨迹地图（深蓝色虚线绘制最近3条典型作业路线，并放置船舶小图标）</w:t>
      </w:r>
    </w:p>
    <w:p w14:paraId="6A65F9EA">
      <w:r>
        <w:rPr>
          <w:rFonts w:hint="default"/>
        </w:rPr>
        <w:t>卫星/无人机/岸基/浮标四类采集点位分布（四种图标静态分布）</w:t>
      </w:r>
    </w:p>
    <w:p w14:paraId="4A37CAE1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浮窗视频窗口（可最小化/最大化，展示无人机实时视频流）</w:t>
      </w:r>
    </w:p>
    <w:p w14:paraId="31E5F01B"/>
    <w:p w14:paraId="39827F81">
      <w:pPr>
        <w:rPr>
          <w:rFonts w:hint="default"/>
        </w:rPr>
      </w:pPr>
      <w:r>
        <w:rPr>
          <w:rFonts w:hint="eastAsia"/>
          <w:lang w:val="en-US" w:eastAsia="zh-CN"/>
        </w:rPr>
        <w:t>左侧</w:t>
      </w:r>
      <w:r>
        <w:rPr>
          <w:rFonts w:hint="default"/>
        </w:rPr>
        <w:t>面板（占比</w:t>
      </w:r>
      <w:r>
        <w:rPr>
          <w:rFonts w:hint="eastAsia"/>
          <w:lang w:val="en-US" w:eastAsia="zh-CN"/>
        </w:rPr>
        <w:t>25</w:t>
      </w:r>
      <w:r>
        <w:rPr>
          <w:rFonts w:hint="default"/>
        </w:rPr>
        <w:t>%）（智能检测结果）：</w:t>
      </w:r>
    </w:p>
    <w:p w14:paraId="7F87F253">
      <w:pPr>
        <w:rPr>
          <w:rFonts w:hint="eastAsia" w:eastAsiaTheme="minorEastAsia"/>
          <w:lang w:eastAsia="zh-CN"/>
        </w:rPr>
      </w:pPr>
      <w:r>
        <w:rPr>
          <w:rFonts w:hint="default"/>
        </w:rPr>
        <w:t>识别准确率（</w:t>
      </w:r>
      <w:r>
        <w:rPr>
          <w:rFonts w:hint="default"/>
          <w:color w:val="2E54A1" w:themeColor="accent1" w:themeShade="BF"/>
        </w:rPr>
        <w:t>环形进度条</w:t>
      </w:r>
      <w:r>
        <w:rPr>
          <w:rFonts w:hint="default"/>
        </w:rPr>
        <w:t>）</w:t>
      </w:r>
    </w:p>
    <w:p w14:paraId="533D43A0">
      <w:r>
        <w:rPr>
          <w:rFonts w:hint="default"/>
        </w:rPr>
        <w:t>垃圾收集量</w:t>
      </w:r>
      <w:r>
        <w:rPr>
          <w:rFonts w:hint="default"/>
          <w:color w:val="2E54A1" w:themeColor="accent1" w:themeShade="BF"/>
        </w:rPr>
        <w:t>趋势图</w:t>
      </w:r>
      <w:r>
        <w:rPr>
          <w:rFonts w:hint="default"/>
        </w:rPr>
        <w:t>（面积图，近7日）</w:t>
      </w:r>
    </w:p>
    <w:p w14:paraId="50BA1DA0">
      <w:r>
        <w:rPr>
          <w:rFonts w:hint="default"/>
        </w:rPr>
        <w:t>24小时清理率</w:t>
      </w:r>
      <w:r>
        <w:rPr>
          <w:rFonts w:hint="default"/>
          <w:color w:val="2E54A1" w:themeColor="accent1" w:themeShade="BF"/>
        </w:rPr>
        <w:t>仪表盘</w:t>
      </w:r>
      <w:r>
        <w:rPr>
          <w:rFonts w:hint="default"/>
        </w:rPr>
        <w:t>（指针式，目标≥95%）</w:t>
      </w:r>
    </w:p>
    <w:p w14:paraId="2A306A34">
      <w:r>
        <w:rPr>
          <w:rFonts w:hint="default"/>
        </w:rPr>
        <w:t>各类型垃圾</w:t>
      </w:r>
      <w:r>
        <w:rPr>
          <w:rFonts w:hint="default"/>
          <w:color w:val="2E54A1" w:themeColor="accent1" w:themeShade="BF"/>
        </w:rPr>
        <w:t>收集占比</w:t>
      </w:r>
      <w:r>
        <w:rPr>
          <w:rFonts w:hint="default"/>
        </w:rPr>
        <w:t>（水平堆叠条或环形图：塑料/泡沫/渔网/其他）</w:t>
      </w:r>
    </w:p>
    <w:p w14:paraId="4053D0A7"/>
    <w:p w14:paraId="611C738A"/>
    <w:p w14:paraId="4C9563D3">
      <w:r>
        <w:rPr>
          <w:rFonts w:hint="default"/>
        </w:rPr>
        <w:t>右侧</w:t>
      </w:r>
      <w:r>
        <w:rPr>
          <w:rFonts w:hint="eastAsia"/>
          <w:lang w:val="en-US" w:eastAsia="zh-CN"/>
        </w:rPr>
        <w:t>面板（占比25%）</w:t>
      </w:r>
      <w:r>
        <w:rPr>
          <w:rFonts w:hint="default"/>
        </w:rPr>
        <w:t>（调度统计与成效）：</w:t>
      </w:r>
    </w:p>
    <w:p w14:paraId="0CCC2A15">
      <w:r>
        <w:rPr>
          <w:rFonts w:hint="default"/>
        </w:rPr>
        <w:t>已规划清理路径</w:t>
      </w:r>
      <w:r>
        <w:rPr>
          <w:rFonts w:hint="default"/>
          <w:color w:val="2E54A1" w:themeColor="accent1" w:themeShade="BF"/>
        </w:rPr>
        <w:t>列表</w:t>
      </w:r>
    </w:p>
    <w:p w14:paraId="799C492E">
      <w:r>
        <w:rPr>
          <w:rFonts w:hint="default"/>
        </w:rPr>
        <w:t>任务完成率</w:t>
      </w:r>
      <w:r>
        <w:rPr>
          <w:rFonts w:hint="default"/>
          <w:color w:val="2E54A1" w:themeColor="accent1" w:themeShade="BF"/>
        </w:rPr>
        <w:t>进度条</w:t>
      </w:r>
      <w:r>
        <w:rPr>
          <w:rFonts w:hint="default"/>
        </w:rPr>
        <w:t>（今日/本周/本月，Tab切换）</w:t>
      </w:r>
    </w:p>
    <w:p w14:paraId="2C8ABE47">
      <w:r>
        <w:rPr>
          <w:rFonts w:hint="default"/>
        </w:rPr>
        <w:t>路径优化</w:t>
      </w:r>
      <w:r>
        <w:rPr>
          <w:rFonts w:hint="default"/>
          <w:color w:val="2E54A1" w:themeColor="accent1" w:themeShade="BF"/>
        </w:rPr>
        <w:t>效率统计</w:t>
      </w:r>
      <w:r>
        <w:rPr>
          <w:rFonts w:hint="default"/>
        </w:rPr>
        <w:t>（节省里程（公里）、节省时间（小时），带环比箭头）</w:t>
      </w:r>
    </w:p>
    <w:p w14:paraId="7EDF2212">
      <w:pPr>
        <w:rPr>
          <w:color w:val="808080" w:themeColor="background1" w:themeShade="80"/>
        </w:rPr>
      </w:pPr>
      <w:r>
        <w:rPr>
          <w:rFonts w:hint="default"/>
          <w:color w:val="808080" w:themeColor="background1" w:themeShade="80"/>
        </w:rPr>
        <w:t>当前作业资源分布（饼图：船舶/无人机/车辆占比）</w:t>
      </w:r>
    </w:p>
    <w:p w14:paraId="1844B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参考结构：</w:t>
      </w:r>
    </w:p>
    <w:p w14:paraId="3510EA3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455795"/>
            <wp:effectExtent l="0" t="0" r="635" b="9525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0DD8">
      <w:pPr>
        <w:rPr>
          <w:rFonts w:hint="default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3455D">
      <w:pPr>
        <w:rPr>
          <w:rFonts w:hint="default"/>
        </w:rPr>
      </w:pPr>
      <w:r>
        <w:rPr>
          <w:rFonts w:hint="default"/>
        </w:rPr>
        <w:t>页面4：循环利用产业基地</w:t>
      </w:r>
    </w:p>
    <w:p w14:paraId="37776774">
      <w:r>
        <w:rPr>
          <w:rFonts w:hint="default"/>
        </w:rPr>
        <w:t>布局建议：左右结构 + 底部图表</w:t>
      </w:r>
    </w:p>
    <w:p w14:paraId="4D8209BF">
      <w:r>
        <w:rPr>
          <w:rFonts w:hint="default"/>
        </w:rPr>
        <w:t>顶部指标栏：</w:t>
      </w:r>
    </w:p>
    <w:p w14:paraId="0F7F6B0E">
      <w:pPr>
        <w:rPr>
          <w:rFonts w:hint="default"/>
        </w:rPr>
      </w:pPr>
      <w:r>
        <w:rPr>
          <w:rFonts w:hint="default"/>
        </w:rPr>
        <w:t>基地处理量 vs 设计产能（仪表盘）、今日产出再生颗粒（吨）、今日产出建材（吨）、今日产出燃料（吨）、当前库存可维持天数（天）</w:t>
      </w:r>
    </w:p>
    <w:p w14:paraId="2509063E">
      <w:pPr>
        <w:rPr>
          <w:rFonts w:hint="default"/>
        </w:rPr>
      </w:pPr>
    </w:p>
    <w:p w14:paraId="1B87C769">
      <w:r>
        <w:rPr>
          <w:rFonts w:hint="default"/>
        </w:rPr>
        <w:t>左侧面板（占比30%）：</w:t>
      </w:r>
    </w:p>
    <w:p w14:paraId="0A67F541">
      <w:r>
        <w:rPr>
          <w:rFonts w:hint="default"/>
        </w:rPr>
        <w:t>回收物分类构成（</w:t>
      </w:r>
      <w:r>
        <w:rPr>
          <w:rFonts w:hint="default"/>
          <w:color w:val="2E54A1" w:themeColor="accent1" w:themeShade="BF"/>
        </w:rPr>
        <w:t>环形图</w:t>
      </w:r>
      <w:r>
        <w:rPr>
          <w:rFonts w:hint="default"/>
        </w:rPr>
        <w:t>：塑料/泡沫/木质/金属/其他，点击扇区可下钻到具体品类）</w:t>
      </w:r>
    </w:p>
    <w:p w14:paraId="6C667AAC">
      <w:r>
        <w:rPr>
          <w:rFonts w:hint="default"/>
        </w:rPr>
        <w:t>仓储动态预警（原料/半成品/成品</w:t>
      </w:r>
      <w:r>
        <w:rPr>
          <w:rFonts w:hint="default"/>
          <w:color w:val="2E54A1" w:themeColor="accent1" w:themeShade="BF"/>
        </w:rPr>
        <w:t>库存量进度条</w:t>
      </w:r>
      <w:r>
        <w:rPr>
          <w:rFonts w:hint="default"/>
        </w:rPr>
        <w:t>，低于安全库存的物料标红并显示“补货建议”）</w:t>
      </w:r>
    </w:p>
    <w:p w14:paraId="4DC744DB">
      <w:r>
        <w:rPr>
          <w:rFonts w:hint="default"/>
        </w:rPr>
        <w:t>原料库存</w:t>
      </w:r>
      <w:r>
        <w:rPr>
          <w:rFonts w:hint="default"/>
          <w:color w:val="2E54A1" w:themeColor="accent1" w:themeShade="BF"/>
        </w:rPr>
        <w:t>预警列表</w:t>
      </w:r>
      <w:r>
        <w:rPr>
          <w:rFonts w:hint="default"/>
        </w:rPr>
        <w:t>（物料名称、当前库存、安全库存线）</w:t>
      </w:r>
    </w:p>
    <w:p w14:paraId="6FF0CD20"/>
    <w:p w14:paraId="058931BE">
      <w:r>
        <w:rPr>
          <w:rFonts w:hint="default"/>
        </w:rPr>
        <w:t>中央供应链区（占比45%）：</w:t>
      </w:r>
    </w:p>
    <w:p w14:paraId="03401B0F">
      <w:r>
        <w:rPr>
          <w:rFonts w:hint="default"/>
          <w:color w:val="2E54A1" w:themeColor="accent1" w:themeShade="BF"/>
        </w:rPr>
        <w:t>资源去向产业链流程图</w:t>
      </w:r>
      <w:r>
        <w:rPr>
          <w:rFonts w:hint="default"/>
        </w:rPr>
        <w:t>（桑基图，动态显示从海洋垃圾原料到再生产品的物料流量和成本，点击节点可查看详情）</w:t>
      </w:r>
    </w:p>
    <w:p w14:paraId="56207222">
      <w:r>
        <w:rPr>
          <w:rFonts w:hint="default"/>
        </w:rPr>
        <w:t>海蓝码溯源查询（输入溯源码 → 以桑基图+节点详情卡展示产品全生命周期：原料来源、时间、操作人、质检报告、碳足迹证书）</w:t>
      </w:r>
    </w:p>
    <w:p w14:paraId="6753F969"/>
    <w:p w14:paraId="3B180D0A">
      <w:r>
        <w:rPr>
          <w:rFonts w:hint="default"/>
        </w:rPr>
        <w:t>右侧面板（占比25%）：</w:t>
      </w:r>
    </w:p>
    <w:p w14:paraId="38BEE065">
      <w:r>
        <w:rPr>
          <w:rFonts w:hint="default"/>
        </w:rPr>
        <w:t>双碳贡献看板（碳减排量（吨 CO2e）、</w:t>
      </w:r>
      <w:r>
        <w:rPr>
          <w:rFonts w:hint="default"/>
          <w:color w:val="2E54A1" w:themeColor="accent1" w:themeShade="BF"/>
        </w:rPr>
        <w:t>等效植树棵数</w:t>
      </w:r>
      <w:r>
        <w:rPr>
          <w:rFonts w:hint="default"/>
        </w:rPr>
        <w:t>、节约用地（㎡）、原生塑料替代量（吨），每个指标带同比/环比趋势）</w:t>
      </w:r>
    </w:p>
    <w:p w14:paraId="3268152E">
      <w:r>
        <w:rPr>
          <w:rFonts w:hint="default"/>
        </w:rPr>
        <w:t>再生产品产值趋势（</w:t>
      </w:r>
      <w:r>
        <w:rPr>
          <w:rFonts w:hint="default"/>
          <w:color w:val="2E54A1" w:themeColor="accent1" w:themeShade="BF"/>
        </w:rPr>
        <w:t>折线图</w:t>
      </w:r>
      <w:r>
        <w:rPr>
          <w:rFonts w:hint="default"/>
        </w:rPr>
        <w:t>，可按月/季度切换）</w:t>
      </w:r>
    </w:p>
    <w:p w14:paraId="057114E8">
      <w:r>
        <w:rPr>
          <w:rFonts w:hint="default"/>
        </w:rPr>
        <w:t>最新订单与客户协同（滚动列表：订单号、客户名称、产品类型、订单状态（已交付/生产中/待发货））</w:t>
      </w:r>
    </w:p>
    <w:p w14:paraId="365369F5"/>
    <w:p w14:paraId="755D2E31">
      <w:pPr>
        <w:rPr>
          <w:color w:val="808080" w:themeColor="background1" w:themeShade="80"/>
        </w:rPr>
      </w:pPr>
      <w:r>
        <w:rPr>
          <w:rFonts w:hint="default"/>
          <w:color w:val="808080" w:themeColor="background1" w:themeShade="80"/>
        </w:rPr>
        <w:t>底部（可选）：</w:t>
      </w:r>
    </w:p>
    <w:p w14:paraId="5E6C88C1">
      <w:r>
        <w:rPr>
          <w:rFonts w:hint="default"/>
          <w:color w:val="808080" w:themeColor="background1" w:themeShade="80"/>
        </w:rPr>
        <w:t>质量检验摘要（今日原料/过程/成品检验合格率、不合格品处理数量）</w:t>
      </w:r>
    </w:p>
    <w:p w14:paraId="45429897">
      <w:pPr>
        <w:rPr>
          <w:rFonts w:hint="default"/>
          <w:color w:val="808080" w:themeColor="background1" w:themeShade="80"/>
        </w:rPr>
      </w:pPr>
      <w:r>
        <w:rPr>
          <w:rFonts w:hint="default"/>
          <w:color w:val="808080" w:themeColor="background1" w:themeShade="80"/>
        </w:rPr>
        <w:t>设备综合效率（OEE） 仪表盘</w:t>
      </w:r>
    </w:p>
    <w:p w14:paraId="527AF60A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参考结构：</w:t>
      </w:r>
    </w:p>
    <w:p w14:paraId="69AE8BF6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2405" cy="4371340"/>
            <wp:effectExtent l="0" t="0" r="635" b="254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6737"/>
    <w:p w14:paraId="3681A104">
      <w:pPr>
        <w:rPr>
          <w:rFonts w:hint="default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2229A">
      <w:r>
        <w:rPr>
          <w:rFonts w:hint="default"/>
        </w:rPr>
        <w:t>页面5：智能调度中心（任务派发与作业调度可视化）</w:t>
      </w:r>
    </w:p>
    <w:p w14:paraId="0D769757">
      <w:r>
        <w:rPr>
          <w:rFonts w:hint="default"/>
        </w:rPr>
        <w:t>布局建议：左右结构 + 中央地图</w:t>
      </w:r>
    </w:p>
    <w:p w14:paraId="57704091">
      <w:r>
        <w:rPr>
          <w:rFonts w:hint="default"/>
        </w:rPr>
        <w:t>顶部指标栏：</w:t>
      </w:r>
    </w:p>
    <w:p w14:paraId="430A7E57">
      <w:r>
        <w:rPr>
          <w:rFonts w:hint="default"/>
        </w:rPr>
        <w:t>今日任务总数、已完成任务数、实时完成率（%）、当前在线作业资源数（船舶+无人机+车辆）</w:t>
      </w:r>
    </w:p>
    <w:p w14:paraId="466388FE"/>
    <w:p w14:paraId="107D2733">
      <w:r>
        <w:rPr>
          <w:rFonts w:hint="default"/>
        </w:rPr>
        <w:t>左侧面板（占比30%）：</w:t>
      </w:r>
    </w:p>
    <w:p w14:paraId="2FF9A0A8">
      <w:r>
        <w:rPr>
          <w:rFonts w:hint="default"/>
        </w:rPr>
        <w:t>当前作业船舶/无人机状态分布（</w:t>
      </w:r>
      <w:r>
        <w:rPr>
          <w:rFonts w:hint="default"/>
          <w:color w:val="2E54A1" w:themeColor="accent1" w:themeShade="BF"/>
        </w:rPr>
        <w:t>饼图</w:t>
      </w:r>
      <w:r>
        <w:rPr>
          <w:rFonts w:hint="default"/>
        </w:rPr>
        <w:t>：按类型展示船舶、无人机、车辆的占比，或按状态展示空闲/作业中/维修中）</w:t>
      </w:r>
    </w:p>
    <w:p w14:paraId="1A5B1072">
      <w:pPr>
        <w:rPr>
          <w:rFonts w:hint="default"/>
        </w:rPr>
      </w:pPr>
      <w:r>
        <w:rPr>
          <w:rFonts w:hint="default"/>
        </w:rPr>
        <w:t>待派发任务队列（</w:t>
      </w:r>
      <w:r>
        <w:rPr>
          <w:rFonts w:hint="default"/>
          <w:color w:val="2E54A1" w:themeColor="accent1" w:themeShade="BF"/>
        </w:rPr>
        <w:t>列表</w:t>
      </w:r>
      <w:r>
        <w:rPr>
          <w:rFonts w:hint="default"/>
        </w:rPr>
        <w:t>形式：任务名称、优先级、创建时间、预计耗时）</w:t>
      </w:r>
    </w:p>
    <w:p w14:paraId="73318533">
      <w:pPr>
        <w:rPr>
          <w:rFonts w:hint="default"/>
        </w:rPr>
      </w:pPr>
    </w:p>
    <w:p w14:paraId="213FCE5B">
      <w:r>
        <w:rPr>
          <w:rFonts w:hint="default"/>
        </w:rPr>
        <w:t>中央地图（航迹可视化，占比45%）：</w:t>
      </w:r>
    </w:p>
    <w:p w14:paraId="01CA2A4F">
      <w:r>
        <w:rPr>
          <w:rFonts w:hint="default"/>
        </w:rPr>
        <w:t>已规划清理路径地图（3D视图，用黄色半透明区域表示未清洁部分，绿色半透明区域表示已清洁区域）</w:t>
      </w:r>
    </w:p>
    <w:p w14:paraId="1885D221">
      <w:r>
        <w:rPr>
          <w:rFonts w:hint="default"/>
        </w:rPr>
        <w:t>叠加显示船舶/无人机实时位置及历史轨迹（不同颜色线条）</w:t>
      </w:r>
    </w:p>
    <w:p w14:paraId="157A7D99">
      <w:pPr>
        <w:rPr>
          <w:color w:val="808080" w:themeColor="background1" w:themeShade="80"/>
        </w:rPr>
      </w:pPr>
      <w:r>
        <w:rPr>
          <w:rFonts w:hint="default"/>
          <w:color w:val="808080" w:themeColor="background1" w:themeShade="80"/>
        </w:rPr>
        <w:t>支持点击路径查看详情（路径名称、长度、预计时间、当前执行状态）</w:t>
      </w:r>
    </w:p>
    <w:p w14:paraId="0DFBE9D6">
      <w:pPr>
        <w:rPr>
          <w:color w:val="808080" w:themeColor="background1" w:themeShade="80"/>
        </w:rPr>
      </w:pPr>
      <w:r>
        <w:rPr>
          <w:rFonts w:hint="default"/>
          <w:color w:val="808080" w:themeColor="background1" w:themeShade="80"/>
        </w:rPr>
        <w:t>支持缩放、拖拽，无复杂交互</w:t>
      </w:r>
    </w:p>
    <w:p w14:paraId="4F6A0A57"/>
    <w:p w14:paraId="0598B6E2">
      <w:r>
        <w:rPr>
          <w:rFonts w:hint="default"/>
        </w:rPr>
        <w:t>右侧面板（占比25%）：</w:t>
      </w:r>
    </w:p>
    <w:p w14:paraId="230182F1">
      <w:r>
        <w:rPr>
          <w:rFonts w:hint="default"/>
        </w:rPr>
        <w:t>任务完成率进度条（今日/本周/本月，Tab切换，展示每个周期的完成率进度条及目标线）</w:t>
      </w:r>
    </w:p>
    <w:p w14:paraId="4663E257">
      <w:r>
        <w:rPr>
          <w:rFonts w:hint="default"/>
        </w:rPr>
        <w:t>路径优化效率统计（节省里程（公里）、节省时间（小时），</w:t>
      </w:r>
      <w:r>
        <w:rPr>
          <w:rFonts w:hint="default"/>
          <w:color w:val="2E54A1" w:themeColor="accent1" w:themeShade="BF"/>
        </w:rPr>
        <w:t>带环比箭头</w:t>
      </w:r>
      <w:r>
        <w:rPr>
          <w:rFonts w:hint="default"/>
        </w:rPr>
        <w:t>，可展示累计节省值）</w:t>
      </w:r>
    </w:p>
    <w:p w14:paraId="7E6B685F">
      <w:pPr>
        <w:rPr>
          <w:rFonts w:hint="default"/>
        </w:rPr>
      </w:pPr>
      <w:r>
        <w:rPr>
          <w:rFonts w:hint="default"/>
        </w:rPr>
        <w:t>调度评分（如“调度响应速度评分”、“资源利用率评分”，用</w:t>
      </w:r>
      <w:r>
        <w:rPr>
          <w:rFonts w:hint="default"/>
          <w:color w:val="2E54A1" w:themeColor="accent1" w:themeShade="BF"/>
        </w:rPr>
        <w:t>仪表盘或星级</w:t>
      </w:r>
      <w:r>
        <w:rPr>
          <w:rFonts w:hint="default"/>
        </w:rPr>
        <w:t>展示）</w:t>
      </w:r>
    </w:p>
    <w:p w14:paraId="03168399">
      <w:pPr>
        <w:rPr>
          <w:rFonts w:hint="default"/>
          <w:color w:val="808080" w:themeColor="background1" w:themeShade="80"/>
        </w:rPr>
      </w:pPr>
    </w:p>
    <w:p w14:paraId="0D74C397">
      <w:pPr>
        <w:rPr>
          <w:color w:val="808080" w:themeColor="background1" w:themeShade="80"/>
        </w:rPr>
      </w:pPr>
      <w:r>
        <w:rPr>
          <w:rFonts w:hint="default"/>
          <w:color w:val="808080" w:themeColor="background1" w:themeShade="80"/>
        </w:rPr>
        <w:t>底部日志栏：</w:t>
      </w:r>
    </w:p>
    <w:p w14:paraId="7E019126">
      <w:pPr>
        <w:rPr>
          <w:color w:val="808080" w:themeColor="background1" w:themeShade="80"/>
        </w:rPr>
      </w:pPr>
      <w:r>
        <w:rPr>
          <w:rFonts w:hint="default"/>
          <w:color w:val="808080" w:themeColor="background1" w:themeShade="80"/>
        </w:rPr>
        <w:t>调度事件日志滚动（列表形式：时间、事件类型（任务派发/任务完成/资源故障）、操作人、状态，支持按级别筛选）</w:t>
      </w:r>
    </w:p>
    <w:p w14:paraId="7D336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参考结构：</w:t>
      </w:r>
    </w:p>
    <w:p w14:paraId="3A535D5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212590"/>
            <wp:effectExtent l="0" t="0" r="1905" b="889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A06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D4690"/>
    <w:rsid w:val="0F9946DD"/>
    <w:rsid w:val="17E83BFB"/>
    <w:rsid w:val="1993042D"/>
    <w:rsid w:val="1A121C5B"/>
    <w:rsid w:val="202366A3"/>
    <w:rsid w:val="29CD6057"/>
    <w:rsid w:val="2C934D84"/>
    <w:rsid w:val="34F16B14"/>
    <w:rsid w:val="4BFE5D9A"/>
    <w:rsid w:val="4C2566EC"/>
    <w:rsid w:val="4FA230B5"/>
    <w:rsid w:val="5069031D"/>
    <w:rsid w:val="5B4B2B4A"/>
    <w:rsid w:val="686A1362"/>
    <w:rsid w:val="68E2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2453</Words>
  <Characters>2518</Characters>
  <Lines>0</Lines>
  <Paragraphs>0</Paragraphs>
  <TotalTime>4</TotalTime>
  <ScaleCrop>false</ScaleCrop>
  <LinksUpToDate>false</LinksUpToDate>
  <CharactersWithSpaces>2542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2026-05-27T07:24:00Z</dcterms:created>
  <dc:creator>84333</dc:creator>
  <cp:lastModifiedBy>詹嘉婧</cp:lastModifiedBy>
  <dcterms:modified xsi:type="dcterms:W3CDTF">2026-05-27T09:29:36Z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KSOTemplateDocerSaveRecord">
    <vt:lpwstr>eyJoZGlkIjoiM2QxZGJlNmY1Yzk0OWRjZTRlYmJkMDNhOTEzNDk0MDQiLCJ1c2VySWQiOiIxNzA3NzgyMjY3In0=</vt:lpwstr>
  </property>
  <property fmtid="{D5CDD505-2E9C-101B-9397-08002B2CF9AE}" pid="4" name="ICV">
    <vt:lpwstr>B6630BC9C70C4C55A59BA6E2858F6CBF_13</vt:lpwstr>
  </property>
</Properties>
</file>