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45E" w:rsidRPr="0005645E" w:rsidRDefault="0005645E" w:rsidP="0005645E">
      <w:pPr>
        <w:rPr>
          <w:b/>
          <w:color w:val="2E74B5" w:themeColor="accent1" w:themeShade="BF"/>
          <w:sz w:val="40"/>
          <w:szCs w:val="40"/>
        </w:rPr>
      </w:pPr>
      <w:r w:rsidRPr="0005645E">
        <w:rPr>
          <w:b/>
          <w:color w:val="2E74B5" w:themeColor="accent1" w:themeShade="BF"/>
          <w:sz w:val="40"/>
          <w:szCs w:val="40"/>
        </w:rPr>
        <w:t>ABSTRACT</w:t>
      </w:r>
    </w:p>
    <w:p w:rsidR="0005645E" w:rsidRPr="0005645E" w:rsidRDefault="0005645E" w:rsidP="0005645E">
      <w:pPr>
        <w:rPr>
          <w:sz w:val="28"/>
          <w:szCs w:val="28"/>
        </w:rPr>
      </w:pPr>
      <w:r w:rsidRPr="0005645E">
        <w:rPr>
          <w:sz w:val="28"/>
          <w:szCs w:val="28"/>
        </w:rPr>
        <w:t>The Auto Stock Advisor CLI System represents an innovative mini-project harnessing computational</w:t>
      </w:r>
      <w:r>
        <w:rPr>
          <w:sz w:val="28"/>
          <w:szCs w:val="28"/>
        </w:rPr>
        <w:t xml:space="preserve"> </w:t>
      </w:r>
      <w:bookmarkStart w:id="0" w:name="_GoBack"/>
      <w:bookmarkEnd w:id="0"/>
      <w:r w:rsidRPr="0005645E">
        <w:rPr>
          <w:sz w:val="28"/>
          <w:szCs w:val="28"/>
        </w:rPr>
        <w:t>algorithms and financial analytics to revolutionize how beginner investors ev</w:t>
      </w:r>
      <w:r>
        <w:rPr>
          <w:sz w:val="28"/>
          <w:szCs w:val="28"/>
        </w:rPr>
        <w:t xml:space="preserve">aluate equity markets. Designed </w:t>
      </w:r>
      <w:r w:rsidRPr="0005645E">
        <w:rPr>
          <w:sz w:val="28"/>
          <w:szCs w:val="28"/>
        </w:rPr>
        <w:t>specifically for educational and retail decision-support environments,</w:t>
      </w:r>
      <w:r>
        <w:rPr>
          <w:sz w:val="28"/>
          <w:szCs w:val="28"/>
        </w:rPr>
        <w:t xml:space="preserve"> the system crafts an automated </w:t>
      </w:r>
      <w:r w:rsidRPr="0005645E">
        <w:rPr>
          <w:sz w:val="28"/>
          <w:szCs w:val="28"/>
        </w:rPr>
        <w:t>recommendation workflow tailored to predefined market indicators. It processes</w:t>
      </w:r>
      <w:r>
        <w:rPr>
          <w:sz w:val="28"/>
          <w:szCs w:val="28"/>
        </w:rPr>
        <w:t xml:space="preserve"> historical pricing datasets to </w:t>
      </w:r>
      <w:r w:rsidRPr="0005645E">
        <w:rPr>
          <w:sz w:val="28"/>
          <w:szCs w:val="28"/>
        </w:rPr>
        <w:t>extract key technical insights such as market trends, stock volatility, and asset mom</w:t>
      </w:r>
      <w:r>
        <w:rPr>
          <w:sz w:val="28"/>
          <w:szCs w:val="28"/>
        </w:rPr>
        <w:t xml:space="preserve">entum. Users interact through a </w:t>
      </w:r>
      <w:r w:rsidRPr="0005645E">
        <w:rPr>
          <w:sz w:val="28"/>
          <w:szCs w:val="28"/>
        </w:rPr>
        <w:t>lightweight interface, providing investment capacity allocations and simple confirmat</w:t>
      </w:r>
      <w:r>
        <w:rPr>
          <w:sz w:val="28"/>
          <w:szCs w:val="28"/>
        </w:rPr>
        <w:t xml:space="preserve">ion triggers. The system’s </w:t>
      </w:r>
      <w:r w:rsidRPr="0005645E">
        <w:rPr>
          <w:sz w:val="28"/>
          <w:szCs w:val="28"/>
        </w:rPr>
        <w:t>core strength lies in its multi-layered scoring matrix, which dynamically flag</w:t>
      </w:r>
      <w:r>
        <w:rPr>
          <w:sz w:val="28"/>
          <w:szCs w:val="28"/>
        </w:rPr>
        <w:t xml:space="preserve">s market directions (Bullish </w:t>
      </w:r>
      <w:proofErr w:type="spellStart"/>
      <w:r>
        <w:rPr>
          <w:sz w:val="28"/>
          <w:szCs w:val="28"/>
        </w:rPr>
        <w:t>or</w:t>
      </w:r>
      <w:r w:rsidRPr="0005645E">
        <w:rPr>
          <w:sz w:val="28"/>
          <w:szCs w:val="28"/>
        </w:rPr>
        <w:t>Bearish</w:t>
      </w:r>
      <w:proofErr w:type="spellEnd"/>
      <w:r w:rsidRPr="0005645E">
        <w:rPr>
          <w:sz w:val="28"/>
          <w:szCs w:val="28"/>
        </w:rPr>
        <w:t>), evaluates risk factors, and aggregates asset scores out of a 100-point thres</w:t>
      </w:r>
      <w:r>
        <w:rPr>
          <w:sz w:val="28"/>
          <w:szCs w:val="28"/>
        </w:rPr>
        <w:t xml:space="preserve">hold. Beyond basic </w:t>
      </w:r>
      <w:proofErr w:type="spellStart"/>
      <w:r>
        <w:rPr>
          <w:sz w:val="28"/>
          <w:szCs w:val="28"/>
        </w:rPr>
        <w:t>calculation,</w:t>
      </w:r>
      <w:r w:rsidRPr="0005645E">
        <w:rPr>
          <w:sz w:val="28"/>
          <w:szCs w:val="28"/>
        </w:rPr>
        <w:t>the</w:t>
      </w:r>
      <w:proofErr w:type="spellEnd"/>
      <w:r w:rsidRPr="0005645E">
        <w:rPr>
          <w:sz w:val="28"/>
          <w:szCs w:val="28"/>
        </w:rPr>
        <w:t xml:space="preserve"> project incorporates text-based visualization metrics using ASCII-drive</w:t>
      </w:r>
      <w:r>
        <w:rPr>
          <w:sz w:val="28"/>
          <w:szCs w:val="28"/>
        </w:rPr>
        <w:t xml:space="preserve">n charting techniques to depict </w:t>
      </w:r>
      <w:r w:rsidRPr="0005645E">
        <w:rPr>
          <w:sz w:val="28"/>
          <w:szCs w:val="28"/>
        </w:rPr>
        <w:t>performance trajectories directly in the console environment without relyi</w:t>
      </w:r>
      <w:r>
        <w:rPr>
          <w:sz w:val="28"/>
          <w:szCs w:val="28"/>
        </w:rPr>
        <w:t xml:space="preserve">ng on external UI </w:t>
      </w:r>
      <w:proofErr w:type="spellStart"/>
      <w:r>
        <w:rPr>
          <w:sz w:val="28"/>
          <w:szCs w:val="28"/>
        </w:rPr>
        <w:t>dependencies.</w:t>
      </w:r>
      <w:r w:rsidRPr="0005645E">
        <w:rPr>
          <w:sz w:val="28"/>
          <w:szCs w:val="28"/>
        </w:rPr>
        <w:t>Ultimately</w:t>
      </w:r>
      <w:proofErr w:type="spellEnd"/>
      <w:r w:rsidRPr="0005645E">
        <w:rPr>
          <w:sz w:val="28"/>
          <w:szCs w:val="28"/>
        </w:rPr>
        <w:t>, this project exemplifies the practical deployment of structure</w:t>
      </w:r>
      <w:r>
        <w:rPr>
          <w:sz w:val="28"/>
          <w:szCs w:val="28"/>
        </w:rPr>
        <w:t xml:space="preserve">d programming in financial data </w:t>
      </w:r>
      <w:r w:rsidRPr="0005645E">
        <w:rPr>
          <w:sz w:val="28"/>
          <w:szCs w:val="28"/>
        </w:rPr>
        <w:t>engineering, turning abstract market formulas into a tangible tool that auto</w:t>
      </w:r>
      <w:r>
        <w:rPr>
          <w:sz w:val="28"/>
          <w:szCs w:val="28"/>
        </w:rPr>
        <w:t xml:space="preserve">mates asset ranking, alleviates </w:t>
      </w:r>
      <w:r w:rsidRPr="0005645E">
        <w:rPr>
          <w:sz w:val="28"/>
          <w:szCs w:val="28"/>
        </w:rPr>
        <w:t>investment ambiguity, and builds software-driven market discipline.</w:t>
      </w:r>
    </w:p>
    <w:sectPr w:rsidR="0005645E" w:rsidRPr="00056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45E"/>
    <w:rsid w:val="0005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ABE1DF-2C76-4475-B22A-D974552A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2026-06-20T09:40:00Z</dcterms:created>
  <dcterms:modified xsi:type="dcterms:W3CDTF">2026-06-20T09:42:00Z</dcterms:modified>
</cp:coreProperties>
</file>