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28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A2A and MCP, hosted</w:t>
            </w:r>
          </w:p>
        </w:tc>
        <w:tc>
          <w:tcPr>
            <w:tcW w:w="4680" w:type="dxa"/>
          </w:tcPr>
          <w:p>
            <w:pPr>
              <w:spacing w:before="40" w:after="40"/>
            </w:pPr>
            <w:r>
              <w:rPr>
                <w:rFonts w:ascii="Consolas" w:hAnsi="Consolas"/>
                <w:shd w:val="clear" w:fill="F0F2F4"/>
                <w:sz w:val="16"/>
                <w:color w:val="111111"/>
              </w:rPr>
              <w:t xml:space="preserve">/api/a2a</w:t>
            </w:r>
            <w:r>
              <w:rPr>
                <w:sz w:val="19"/>
                <w:color w:val="111111"/>
              </w:rPr>
              <w:t xml:space="preserve"> and </w:t>
            </w:r>
            <w:r>
              <w:rPr>
                <w:rFonts w:ascii="Consolas" w:hAnsi="Consolas"/>
                <w:shd w:val="clear" w:fill="F0F2F4"/>
                <w:sz w:val="16"/>
                <w:color w:val="111111"/>
              </w:rPr>
              <w:t xml:space="preserve">/api/mcp</w:t>
            </w:r>
            <w:r>
              <w:rPr>
                <w:sz w:val="19"/>
                <w:color w:val="111111"/>
              </w:rPr>
              <w:t xml:space="preserve"> are live on the evidence site: the same server as </w:t>
            </w:r>
            <w:r>
              <w:rPr>
                <w:rFonts w:ascii="Consolas" w:hAnsi="Consolas"/>
                <w:shd w:val="clear" w:fill="F0F2F4"/>
                <w:sz w:val="16"/>
                <w:color w:val="111111"/>
              </w:rPr>
              <w:t xml:space="preserve">npm run a2a</w:t>
            </w:r>
            <w:r>
              <w:rPr>
                <w:sz w:val="19"/>
                <w:color w:val="111111"/>
              </w:rPr>
              <w:t xml:space="preserve">, deciding with the wasm component, signed requests only. The published card and the ERC-8004 registration point at it — the endpoint the card names is the one that answers</w:t>
            </w:r>
          </w:p>
        </w:tc>
      </w:tr>
      <w:tr>
        <w:tc>
          <w:tcPr>
            <w:tcW w:w="4680" w:type="dxa"/>
          </w:tcPr>
          <w:p>
            <w:pPr>
              <w:spacing w:before="40" w:after="40"/>
            </w:pPr>
            <w:r>
              <w:rPr>
                <w:b/>
                <w:sz w:val="19"/>
                <w:color w:val="111111"/>
              </w:rPr>
              <w:t xml:space="preserve">The registered component, hosted in JavaScript</w:t>
            </w:r>
          </w:p>
        </w:tc>
        <w:tc>
          <w:tcPr>
            <w:tcW w:w="4680" w:type="dxa"/>
          </w:tcPr>
          <w:p>
            <w:pPr>
              <w:spacing w:before="40" w:after="40"/>
            </w:pPr>
            <w:r>
              <w:rPr>
                <w:sz w:val="19"/>
                <w:color w:val="111111"/>
              </w:rPr>
              <w:t xml:space="preserve">The exact wasm </w:t>
            </w:r>
            <w:r>
              <w:rPr>
                <w:rFonts w:ascii="Consolas" w:hAnsi="Consolas"/>
                <w:shd w:val="clear" w:fill="F0F2F4"/>
                <w:sz w:val="16"/>
                <w:color w:val="111111"/>
              </w:rPr>
              <w:t xml:space="preserve">npm run setup</w:t>
            </w:r>
            <w:r>
              <w:rPr>
                <w:sz w:val="19"/>
                <w:color w:val="111111"/>
              </w:rPr>
              <w:t xml:space="preserve"> registers is transpiled with jco and run by a JS host — clock, tenant id, in-memory KV, an http import that refuses. </w:t>
            </w:r>
            <w:r>
              <w:rPr>
                <w:rFonts w:ascii="Consolas" w:hAnsi="Consolas"/>
                <w:shd w:val="clear" w:fill="F0F2F4"/>
                <w:sz w:val="16"/>
                <w:color w:val="111111"/>
              </w:rPr>
              <w:t xml:space="preserve">gate_evaluate</w:t>
            </w:r>
            <w:r>
              <w:rPr>
                <w:sz w:val="19"/>
                <w:color w:val="111111"/>
              </w:rPr>
              <w:t xml:space="preserve"> needs no Rust toolchain now, and a test holds the component to </w:t>
            </w:r>
            <w:r>
              <w:rPr>
                <w:rFonts w:ascii="Consolas" w:hAnsi="Consolas"/>
                <w:shd w:val="clear" w:fill="F0F2F4"/>
                <w:sz w:val="16"/>
                <w:color w:val="111111"/>
              </w:rPr>
              <w:t xml:space="preserve">gate_cli</w:t>
            </w:r>
            <w:r>
              <w:rPr>
                <w:sz w:val="19"/>
                <w:color w:val="111111"/>
              </w:rPr>
              <w:t xml:space="preserve"> verdict by verdict</w:t>
            </w:r>
          </w:p>
        </w:tc>
      </w:tr>
      <w:tr>
        <w:tc>
          <w:tcPr>
            <w:tcW w:w="4680" w:type="dxa"/>
          </w:tcPr>
          <w:p>
            <w:pPr>
              <w:spacing w:before="40" w:after="40"/>
            </w:pPr>
            <w:r>
              <w:rPr>
                <w:b/>
                <w:sz w:val="19"/>
                <w:color w:val="111111"/>
              </w:rPr>
              <w:t xml:space="preserve">Listed for the MCP Registry</w:t>
            </w:r>
          </w:p>
        </w:tc>
        <w:tc>
          <w:tcPr>
            <w:tcW w:w="4680" w:type="dxa"/>
          </w:tcPr>
          <w:p>
            <w:pPr>
              <w:spacing w:before="40" w:after="40"/>
            </w:pPr>
            <w:r>
              <w:rPr>
                <w:rFonts w:ascii="Consolas" w:hAnsi="Consolas"/>
                <w:shd w:val="clear" w:fill="F0F2F4"/>
                <w:sz w:val="16"/>
                <w:color w:val="111111"/>
              </w:rPr>
              <w:t xml:space="preserve">server.json</w:t>
            </w:r>
            <w:r>
              <w:rPr>
                <w:sz w:val="19"/>
                <w:color w:val="111111"/>
              </w:rPr>
              <w:t xml:space="preserve"> in the registry's own schema, validated offline; the npm package has its </w:t>
            </w:r>
            <w:r>
              <w:rPr>
                <w:rFonts w:ascii="Consolas" w:hAnsi="Consolas"/>
                <w:shd w:val="clear" w:fill="F0F2F4"/>
                <w:sz w:val="16"/>
                <w:color w:val="111111"/>
              </w:rPr>
              <w:t xml:space="preserve">bin</w:t>
            </w:r>
            <w:r>
              <w:rPr>
                <w:sz w:val="19"/>
                <w:color w:val="111111"/>
              </w:rPr>
              <w:t xml:space="preserve">, </w:t>
            </w:r>
            <w:r>
              <w:rPr>
                <w:rFonts w:ascii="Consolas" w:hAnsi="Consolas"/>
                <w:shd w:val="clear" w:fill="F0F2F4"/>
                <w:sz w:val="16"/>
                <w:color w:val="111111"/>
              </w:rPr>
              <w:t xml:space="preserve">mcpName</w:t>
            </w:r>
            <w:r>
              <w:rPr>
                <w:sz w:val="19"/>
                <w:color w:val="111111"/>
              </w:rPr>
              <w:t xml:space="preserve"> and a </w:t>
            </w:r>
            <w:r>
              <w:rPr>
                <w:rFonts w:ascii="Consolas" w:hAnsi="Consolas"/>
                <w:shd w:val="clear" w:fill="F0F2F4"/>
                <w:sz w:val="16"/>
                <w:color w:val="111111"/>
              </w:rPr>
              <w:t xml:space="preserve">files</w:t>
            </w:r>
            <w:r>
              <w:rPr>
                <w:sz w:val="19"/>
                <w:color w:val="111111"/>
              </w:rPr>
              <w:t xml:space="preserve"> whitelist. Two commands on the owner's accounts publish it</w:t>
            </w:r>
          </w:p>
        </w:tc>
      </w:tr>
      <w:tr>
        <w:tc>
          <w:tcPr>
            <w:tcW w:w="4680" w:type="dxa"/>
          </w:tcPr>
          <w:p>
            <w:pPr>
              <w:spacing w:before="40" w:after="40"/>
            </w:pPr>
            <w:r>
              <w:rPr>
                <w:b/>
                <w:sz w:val="19"/>
                <w:color w:val="111111"/>
              </w:rPr>
              <w:t xml:space="preserve">Accessibility measured, not assumed</w:t>
            </w:r>
          </w:p>
        </w:tc>
        <w:tc>
          <w:tcPr>
            <w:tcW w:w="4680" w:type="dxa"/>
          </w:tcPr>
          <w:p>
            <w:pPr>
              <w:spacing w:before="40" w:after="40"/>
            </w:pPr>
            <w:r>
              <w:rPr>
                <w:sz w:val="19"/>
                <w:color w:val="111111"/>
              </w:rPr>
              <w:t xml:space="preserve">axe-core through Playwright over the site and the console, in </w:t>
            </w:r>
            <w:r>
              <w:rPr>
                <w:rFonts w:ascii="Consolas" w:hAnsi="Consolas"/>
                <w:shd w:val="clear" w:fill="F0F2F4"/>
                <w:sz w:val="16"/>
                <w:color w:val="111111"/>
              </w:rPr>
              <w:t xml:space="preserve">verify.mjs</w:t>
            </w:r>
            <w:r>
              <w:rPr>
                <w:sz w:val="19"/>
                <w:color w:val="111111"/>
              </w:rPr>
              <w:t xml:space="preserve">. The first run found a real defect; it is fixed</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Balance at the time of writing: ~3.4e10 credits, after a top-up on 27 August. Before it the account sat at 0 with </w:t>
      </w:r>
      <w:r>
        <w:rPr>
          <w:rFonts w:ascii="Consolas" w:hAnsi="Consolas"/>
          <w:shd w:val="clear" w:fill="F0F2F4"/>
          <w:sz w:val="18"/>
          <w:color w:val="111111"/>
        </w:rPr>
        <w:t xml:space="preserve">credit_exhausted: true</w:t>
      </w:r>
      <w:r>
        <w:rPr>
          <w:sz w:val="21"/>
          <w:color w:val="111111"/>
        </w:rPr>
        <w:t xml:space="preserve"> for three weeks — one contract registration had consumed the entire initial grant (bug #16). The costs are now measured rather than guessed: 30,034,055 per contract call, 1,370,147,045 per registration (§8).</w:t>
      </w:r>
    </w:p>
    <w:p>
      <w:pPr>
        <w:ind w:left="360"/>
        <w:spacing w:before="60" w:after="60"/>
      </w:pPr>
      <w:r>
        <w:rPr>
          <w:sz w:val="21"/>
          <w:color w:val="111111"/>
        </w:rPr>
        <w:t xml:space="preserve">• </w:t>
      </w:r>
      <w:r>
        <w:rPr>
          <w:sz w:val="21"/>
          <w:color w:val="111111"/>
        </w:rPr>
        <w:t xml:space="preserve">A second, scoped credential exists for whoever hosts this: an </w:t>
      </w:r>
      <w:r>
        <w:rPr>
          <w:b/>
          <w:sz w:val="21"/>
          <w:color w:val="111111"/>
        </w:rPr>
        <w:t xml:space="preserve">agent key</w:t>
      </w:r>
      <w:r>
        <w:rPr>
          <w:sz w:val="21"/>
          <w:color w:val="111111"/>
        </w:rPr>
        <w:t xml:space="preserve"> (</w:t>
      </w:r>
      <w:r>
        <w:rPr>
          <w:rFonts w:ascii="Consolas" w:hAnsi="Consolas"/>
          <w:shd w:val="clear" w:fill="F0F2F4"/>
          <w:sz w:val="18"/>
          <w:color w:val="111111"/>
        </w:rPr>
        <w:t xml:space="preserve">t3n_key_…</w:t>
      </w:r>
      <w:r>
        <w:rPr>
          <w:sz w:val="21"/>
          <w:color w:val="111111"/>
        </w:rPr>
        <w:t xml:space="preserve">), provisioned with </w:t>
      </w:r>
      <w:r>
        <w:rPr>
          <w:rFonts w:ascii="Consolas" w:hAnsi="Consolas"/>
          <w:shd w:val="clear" w:fill="F0F2F4"/>
          <w:sz w:val="18"/>
          <w:color w:val="111111"/>
        </w:rPr>
        <w:t xml:space="preserve">agent create</w:t>
      </w:r>
      <w:r>
        <w:rPr>
          <w:sz w:val="21"/>
          <w:color w:val="111111"/>
        </w:rPr>
        <w:t xml:space="preserve">, which the discovery reads accept and which cannot spend credits or register contracts. That, not the Ethereum key above, is what a handover transfers (§5).</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704745"/>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704745"/>
                    </a:xfrm>
                    <a:prstGeom prst="rect">
                      <a:avLst/>
                    </a:prstGeom>
                  </pic:spPr>
                </pic:pic>
              </a:graphicData>
            </a:graphic>
          </wp:inline>
        </w:drawing>
      </w:r>
    </w:p>
    <w:p>
      <w:pPr>
        <w:jc w:val="center"/>
        <w:spacing w:before="80" w:after="200"/>
      </w:pPr>
      <w:r>
        <w:drawing>
          <wp:inline distT="0" distB="0" distL="0" distR="0">
            <wp:extent cx="5486400" cy="2068767"/>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2068767"/>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4455806"/>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4455806"/>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47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w:t>
            </w:r>
            <w:r>
              <w:rPr>
                <w:b/>
                <w:sz w:val="19"/>
                <w:color w:val="111111"/>
              </w:rPr>
              <w:t xml:space="preserve">v0.10.0 = contract_id 749</w:t>
            </w:r>
            <w:r>
              <w:rPr>
                <w:sz w:val="19"/>
                <w:color w:val="111111"/>
              </w:rPr>
              <w:t xml:space="preserve">, promoted only after </w:t>
            </w:r>
            <w:r>
              <w:rPr>
                <w:rFonts w:ascii="Consolas" w:hAnsi="Consolas"/>
                <w:shd w:val="clear" w:fill="F0F2F4"/>
                <w:sz w:val="16"/>
                <w:color w:val="111111"/>
              </w:rPr>
              <w:t xml:space="preserve">npm run probe</w:t>
            </w:r>
            <w:r>
              <w:rPr>
                <w:sz w:val="19"/>
                <w:color w:val="111111"/>
              </w:rPr>
              <w:t xml:space="preserve"> proved the build under a throwaway tail (v0.7.0 = 479 and v0.6.0 = 175 before it)</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47 Rust + 208 Node + 41 Playwright + 3 axe, all green — </w:t>
            </w:r>
            <w:r>
              <w:rPr>
                <w:rFonts w:ascii="Consolas" w:hAnsi="Consolas"/>
                <w:shd w:val="clear" w:fill="F0F2F4"/>
                <w:sz w:val="16"/>
                <w:color w:val="111111"/>
              </w:rPr>
              <w:t xml:space="preserve">node verify.mjs</w:t>
            </w:r>
            <w:r>
              <w:rPr>
                <w:sz w:val="19"/>
                <w:color w:val="111111"/>
              </w:rPr>
              <w:t xml:space="preserve"> counts them itself</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1182152"/>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1182152"/>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W3C Bitstring Status List over HTTPS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hd w:val="clear" w:fill="F6F8FA"/>
        <w:spacing w:before="0" w:after="0"/>
      </w:pPr>
      <w:r>
        <w:rPr>
          <w:rFonts w:ascii="Consolas" w:hAnsi="Consolas"/>
          <w:sz w:val="17"/>
        </w:rPr>
        <w:t xml:space="preserve">                 broker credential injected inside it</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3773794"/>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3773794"/>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7388453"/>
            <wp:docPr id="6" name="Picture 6"/>
            <a:graphic xmlns:a="http://schemas.openxmlformats.org/drawingml/2006/main">
              <a:graphicData uri="http://schemas.openxmlformats.org/drawingml/2006/picture">
                <pic:pic xmlns:pic="http://schemas.openxmlformats.org/drawingml/2006/picture">
                  <pic:nvPicPr>
                    <pic:cNvPr id="6" name="05-full-flow.p1.png"/>
                    <pic:cNvPicPr/>
                  </pic:nvPicPr>
                  <pic:blipFill>
                    <a:blip r:embed="rId105"/>
                    <a:stretch>
                      <a:fillRect/>
                    </a:stretch>
                  </pic:blipFill>
                  <pic:spPr>
                    <a:xfrm>
                      <a:off x="0" y="0"/>
                      <a:ext cx="5486400" cy="7388453"/>
                    </a:xfrm>
                    <a:prstGeom prst="rect">
                      <a:avLst/>
                    </a:prstGeom>
                  </pic:spPr>
                </pic:pic>
              </a:graphicData>
            </a:graphic>
          </wp:inline>
        </w:drawing>
      </w:r>
    </w:p>
    <w:p>
      <w:pPr>
        <w:jc w:val="center"/>
        <w:spacing w:before="80" w:after="200"/>
      </w:pPr>
      <w:r>
        <w:drawing>
          <wp:inline distT="0" distB="0" distL="0" distR="0">
            <wp:extent cx="5486400" cy="6986824"/>
            <wp:docPr id="7" name="Picture 7"/>
            <a:graphic xmlns:a="http://schemas.openxmlformats.org/drawingml/2006/main">
              <a:graphicData uri="http://schemas.openxmlformats.org/drawingml/2006/picture">
                <pic:pic xmlns:pic="http://schemas.openxmlformats.org/drawingml/2006/picture">
                  <pic:nvPicPr>
                    <pic:cNvPr id="7" name="05-full-flow.p2.png"/>
                    <pic:cNvPicPr/>
                  </pic:nvPicPr>
                  <pic:blipFill>
                    <a:blip r:embed="rId106"/>
                    <a:stretch>
                      <a:fillRect/>
                    </a:stretch>
                  </pic:blipFill>
                  <pic:spPr>
                    <a:xfrm>
                      <a:off x="0" y="0"/>
                      <a:ext cx="5486400" cy="6986824"/>
                    </a:xfrm>
                    <a:prstGeom prst="rect">
                      <a:avLst/>
                    </a:prstGeom>
                  </pic:spPr>
                </pic:pic>
              </a:graphicData>
            </a:graphic>
          </wp:inline>
        </w:drawing>
      </w:r>
    </w:p>
    <w:p>
      <w:pPr>
        <w:jc w:val="center"/>
        <w:spacing w:before="80" w:after="200"/>
      </w:pPr>
      <w:r>
        <w:drawing>
          <wp:inline distT="0" distB="0" distL="0" distR="0">
            <wp:extent cx="5486400" cy="6138099"/>
            <wp:docPr id="8" name="Picture 8"/>
            <a:graphic xmlns:a="http://schemas.openxmlformats.org/drawingml/2006/main">
              <a:graphicData uri="http://schemas.openxmlformats.org/drawingml/2006/picture">
                <pic:pic xmlns:pic="http://schemas.openxmlformats.org/drawingml/2006/picture">
                  <pic:nvPicPr>
                    <pic:cNvPr id="8" name="05-full-flow.p3.png"/>
                    <pic:cNvPicPr/>
                  </pic:nvPicPr>
                  <pic:blipFill>
                    <a:blip r:embed="rId107"/>
                    <a:stretch>
                      <a:fillRect/>
                    </a:stretch>
                  </pic:blipFill>
                  <pic:spPr>
                    <a:xfrm>
                      <a:off x="0" y="0"/>
                      <a:ext cx="5486400" cy="6138099"/>
                    </a:xfrm>
                    <a:prstGeom prst="rect">
                      <a:avLst/>
                    </a:prstGeom>
                  </pic:spPr>
                </pic:pic>
              </a:graphicData>
            </a:graphic>
          </wp:inline>
        </w:drawing>
      </w:r>
    </w:p>
    <w:p>
      <w:pPr>
        <w:jc w:val="center"/>
        <w:spacing w:before="80" w:after="200"/>
      </w:pPr>
      <w:r>
        <w:drawing>
          <wp:inline distT="0" distB="0" distL="0" distR="0">
            <wp:extent cx="5486400" cy="7161116"/>
            <wp:docPr id="9" name="Picture 9"/>
            <a:graphic xmlns:a="http://schemas.openxmlformats.org/drawingml/2006/main">
              <a:graphicData uri="http://schemas.openxmlformats.org/drawingml/2006/picture">
                <pic:pic xmlns:pic="http://schemas.openxmlformats.org/drawingml/2006/picture">
                  <pic:nvPicPr>
                    <pic:cNvPr id="9" name="05-full-flow.p4.png"/>
                    <pic:cNvPicPr/>
                  </pic:nvPicPr>
                  <pic:blipFill>
                    <a:blip r:embed="rId108"/>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7327830"/>
            <wp:docPr id="10" name="Picture 10"/>
            <a:graphic xmlns:a="http://schemas.openxmlformats.org/drawingml/2006/main">
              <a:graphicData uri="http://schemas.openxmlformats.org/drawingml/2006/picture">
                <pic:pic xmlns:pic="http://schemas.openxmlformats.org/drawingml/2006/picture">
                  <pic:nvPicPr>
                    <pic:cNvPr id="10" name="05-full-flow.p5.png"/>
                    <pic:cNvPicPr/>
                  </pic:nvPicPr>
                  <pic:blipFill>
                    <a:blip r:embed="rId109"/>
                    <a:stretch>
                      <a:fillRect/>
                    </a:stretch>
                  </pic:blipFill>
                  <pic:spPr>
                    <a:xfrm>
                      <a:off x="0" y="0"/>
                      <a:ext cx="5486400" cy="7327830"/>
                    </a:xfrm>
                    <a:prstGeom prst="rect">
                      <a:avLst/>
                    </a:prstGeom>
                  </pic:spPr>
                </pic:pic>
              </a:graphicData>
            </a:graphic>
          </wp:inline>
        </w:drawing>
      </w:r>
    </w:p>
    <w:p>
      <w:pPr>
        <w:jc w:val="center"/>
        <w:spacing w:before="80" w:after="200"/>
      </w:pPr>
      <w:r>
        <w:drawing>
          <wp:inline distT="0" distB="0" distL="0" distR="0">
            <wp:extent cx="5486400" cy="3357010"/>
            <wp:docPr id="11" name="Picture 11"/>
            <a:graphic xmlns:a="http://schemas.openxmlformats.org/drawingml/2006/main">
              <a:graphicData uri="http://schemas.openxmlformats.org/drawingml/2006/picture">
                <pic:pic xmlns:pic="http://schemas.openxmlformats.org/drawingml/2006/picture">
                  <pic:nvPicPr>
                    <pic:cNvPr id="11" name="05-full-flow.p6.png"/>
                    <pic:cNvPicPr/>
                  </pic:nvPicPr>
                  <pic:blipFill>
                    <a:blip r:embed="rId110"/>
                    <a:stretch>
                      <a:fillRect/>
                    </a:stretch>
                  </pic:blipFill>
                  <pic:spPr>
                    <a:xfrm>
                      <a:off x="0" y="0"/>
                      <a:ext cx="5486400" cy="3357010"/>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12" name="Picture 12"/>
            <a:graphic xmlns:a="http://schemas.openxmlformats.org/drawingml/2006/main">
              <a:graphicData uri="http://schemas.openxmlformats.org/drawingml/2006/picture">
                <pic:pic xmlns:pic="http://schemas.openxmlformats.org/drawingml/2006/picture">
                  <pic:nvPicPr>
                    <pic:cNvPr id="12" name="19-qa-console-binding-moved.png"/>
                    <pic:cNvPicPr/>
                  </pic:nvPicPr>
                  <pic:blipFill>
                    <a:blip r:embed="rId111"/>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4114800"/>
            <wp:docPr id="13" name="Picture 13"/>
            <a:graphic xmlns:a="http://schemas.openxmlformats.org/drawingml/2006/main">
              <a:graphicData uri="http://schemas.openxmlformats.org/drawingml/2006/picture">
                <pic:pic xmlns:pic="http://schemas.openxmlformats.org/drawingml/2006/picture">
                  <pic:nvPicPr>
                    <pic:cNvPr id="13" name="18-status-list.png"/>
                    <pic:cNvPicPr/>
                  </pic:nvPicPr>
                  <pic:blipFill>
                    <a:blip r:embed="rId112"/>
                    <a:stretch>
                      <a:fillRect/>
                    </a:stretch>
                  </pic:blipFill>
                  <pic:spPr>
                    <a:xfrm>
                      <a:off x="0" y="0"/>
                      <a:ext cx="5486400" cy="4114800"/>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Now: </w:t>
      </w:r>
      <w:r>
        <w:rPr>
          <w:b/>
          <w:sz w:val="21"/>
          <w:color w:val="111111"/>
        </w:rPr>
        <w:t xml:space="preserve">agent #201</w:t>
      </w:r>
      <w:r>
        <w:rPr>
          <w:sz w:val="21"/>
          <w:color w:val="111111"/>
        </w:rPr>
        <w:t xml:space="preserve"> on the reference IdentityRegistry on Sepolia (</w:t>
      </w:r>
      <w:r>
        <w:rPr>
          <w:rFonts w:ascii="Consolas" w:hAnsi="Consolas"/>
          <w:shd w:val="clear" w:fill="F0F2F4"/>
          <w:sz w:val="18"/>
          <w:color w:val="111111"/>
        </w:rPr>
        <w:t xml:space="preserve">0x7177a686…</w:t>
      </w:r>
      <w:r>
        <w:rPr>
          <w:sz w:val="21"/>
          <w:color w:val="111111"/>
        </w:rPr>
        <w:t xml:space="preserve">), tx </w:t>
      </w:r>
      <w:r>
        <w:rPr>
          <w:rFonts w:ascii="Consolas" w:hAnsi="Consolas"/>
          <w:shd w:val="clear" w:fill="F0F2F4"/>
          <w:sz w:val="18"/>
          <w:color w:val="111111"/>
        </w:rPr>
        <w:t xml:space="preserve">0x37965ccd…</w:t>
      </w:r>
      <w:r>
        <w:rPr>
          <w:sz w:val="21"/>
          <w:color w:val="111111"/>
        </w:rPr>
        <w:t xml:space="preserve">, block 11581941. </w:t>
      </w:r>
      <w:r>
        <w:rPr>
          <w:rFonts w:ascii="Consolas" w:hAnsi="Consolas"/>
          <w:shd w:val="clear" w:fill="F0F2F4"/>
          <w:sz w:val="18"/>
          <w:color w:val="111111"/>
        </w:rPr>
        <w:t xml:space="preserve">npm run erc8004</w:t>
      </w:r>
      <w:r>
        <w:rPr>
          <w:sz w:val="21"/>
          <w:color w:val="111111"/>
        </w:rPr>
        <w:t xml:space="preserve"> reads the whole loop back with no wallet and no gas — registry → token → owner and URI → the document the URI resolves to → its </w:t>
      </w:r>
      <w:r>
        <w:rPr>
          <w:rFonts w:ascii="Consolas" w:hAnsi="Consolas"/>
          <w:shd w:val="clear" w:fill="F0F2F4"/>
          <w:sz w:val="18"/>
          <w:color w:val="111111"/>
        </w:rPr>
        <w:t xml:space="preserve">registrations[201]</w:t>
      </w:r>
      <w:r>
        <w:rPr>
          <w:sz w:val="21"/>
          <w:color w:val="111111"/>
        </w:rPr>
        <w:t xml:space="preserve"> naming the token back → the Reputation Registry for the same id.</w:t>
      </w:r>
    </w:p>
    <w:p>
      <w:pPr>
        <w:spacing w:before="120" w:after="120"/>
      </w:pPr>
      <w:r>
        <w:rPr>
          <w:sz w:val="21"/>
          <w:color w:val="111111"/>
        </w:rPr>
        <w:t xml:space="preserve">The mint nearly went wrong first, and the way it nearly went wrong is the useful part. The script had defaulted </w:t>
      </w:r>
      <w:r>
        <w:rPr>
          <w:rFonts w:ascii="Consolas" w:hAnsi="Consolas"/>
          <w:shd w:val="clear" w:fill="F0F2F4"/>
          <w:sz w:val="18"/>
          <w:color w:val="111111"/>
        </w:rPr>
        <w:t xml:space="preserve">agentURI</w:t>
      </w:r>
      <w:r>
        <w:rPr>
          <w:sz w:val="21"/>
          <w:color w:val="111111"/>
        </w:rPr>
        <w:t xml:space="preserve"> to our A2A card. ERC-8004 fixes a different document for that URI — </w:t>
      </w:r>
      <w:r>
        <w:rPr>
          <w:rFonts w:ascii="Consolas" w:hAnsi="Consolas"/>
          <w:shd w:val="clear" w:fill="F0F2F4"/>
          <w:sz w:val="18"/>
          <w:color w:val="111111"/>
        </w:rPr>
        <w:t xml:space="preserve">type: …#registration-v1</w:t>
      </w:r>
      <w:r>
        <w:rPr>
          <w:sz w:val="21"/>
          <w:color w:val="111111"/>
        </w:rPr>
        <w:t xml:space="preserve">, </w:t>
      </w:r>
      <w:r>
        <w:rPr>
          <w:rFonts w:ascii="Consolas" w:hAnsi="Consolas"/>
          <w:shd w:val="clear" w:fill="F0F2F4"/>
          <w:sz w:val="18"/>
          <w:color w:val="111111"/>
        </w:rPr>
        <w:t xml:space="preserve">services</w:t>
      </w:r>
      <w:r>
        <w:rPr>
          <w:sz w:val="21"/>
          <w:color w:val="111111"/>
        </w:rPr>
        <w:t xml:space="preserve">, </w:t>
      </w:r>
      <w:r>
        <w:rPr>
          <w:rFonts w:ascii="Consolas" w:hAnsi="Consolas"/>
          <w:shd w:val="clear" w:fill="F0F2F4"/>
          <w:sz w:val="18"/>
          <w:color w:val="111111"/>
        </w:rPr>
        <w:t xml:space="preserve">image</w:t>
      </w:r>
      <w:r>
        <w:rPr>
          <w:sz w:val="21"/>
          <w:color w:val="111111"/>
        </w:rPr>
        <w:t xml:space="preserve">, </w:t>
      </w:r>
      <w:r>
        <w:rPr>
          <w:rFonts w:ascii="Consolas" w:hAnsi="Consolas"/>
          <w:shd w:val="clear" w:fill="F0F2F4"/>
          <w:sz w:val="18"/>
          <w:color w:val="111111"/>
        </w:rPr>
        <w:t xml:space="preserve">active</w:t>
      </w:r>
      <w:r>
        <w:rPr>
          <w:sz w:val="21"/>
          <w:color w:val="111111"/>
        </w:rPr>
        <w:t xml:space="preserve"> — and a mint pointing at the card would have registered an identity every conformant resolver rejects, with the URI written on chain. The registration file is now generated from the card (one source for what the agent is called), served with the right content type, validated by the rules a resolver applies, and the register script fetches and validates the live URI </w:t>
      </w:r>
      <w:r>
        <w:rPr>
          <w:b/>
          <w:sz w:val="21"/>
          <w:color w:val="111111"/>
        </w:rPr>
        <w:t xml:space="preserve">before it will send</w:t>
      </w:r>
      <w:r>
        <w:rPr>
          <w:sz w:val="21"/>
          <w:color w:val="111111"/>
        </w:rPr>
        <w:t xml:space="preserve">.</w:t>
      </w:r>
    </w:p>
    <w:p>
      <w:pPr>
        <w:spacing w:before="120" w:after="120"/>
      </w:pPr>
      <w:r>
        <w:rPr>
          <w:sz w:val="21"/>
          <w:color w:val="111111"/>
        </w:rPr>
        <w:t xml:space="preserve">The Reputation Registry deployment, read by selector, turns out to </w:t>
      </w:r>
      <w:r>
        <w:rPr>
          <w:b/>
          <w:sz w:val="21"/>
          <w:color w:val="111111"/>
        </w:rPr>
        <w:t xml:space="preserve">predate the EIP's final interface</w:t>
      </w:r>
      <w:r>
        <w:rPr>
          <w:sz w:val="21"/>
          <w:color w:val="111111"/>
        </w:rPr>
        <w:t xml:space="preserve">: no </w:t>
      </w:r>
      <w:r>
        <w:rPr>
          <w:rFonts w:ascii="Consolas" w:hAnsi="Consolas"/>
          <w:shd w:val="clear" w:fill="F0F2F4"/>
          <w:sz w:val="18"/>
          <w:color w:val="111111"/>
        </w:rPr>
        <w:t xml:space="preserve">getSummary</w:t>
      </w:r>
      <w:r>
        <w:rPr>
          <w:sz w:val="21"/>
          <w:color w:val="111111"/>
        </w:rPr>
        <w:t xml:space="preserve">, </w:t>
      </w:r>
      <w:r>
        <w:rPr>
          <w:rFonts w:ascii="Consolas" w:hAnsi="Consolas"/>
          <w:shd w:val="clear" w:fill="F0F2F4"/>
          <w:sz w:val="18"/>
          <w:color w:val="111111"/>
        </w:rPr>
        <w:t xml:space="preserve">readAllFeedback</w:t>
      </w:r>
      <w:r>
        <w:rPr>
          <w:sz w:val="21"/>
          <w:color w:val="111111"/>
        </w:rPr>
        <w:t xml:space="preserve"> or final </w:t>
      </w:r>
      <w:r>
        <w:rPr>
          <w:rFonts w:ascii="Consolas" w:hAnsi="Consolas"/>
          <w:shd w:val="clear" w:fill="F0F2F4"/>
          <w:sz w:val="18"/>
          <w:color w:val="111111"/>
        </w:rPr>
        <w:t xml:space="preserve">giveFeedback</w:t>
      </w:r>
      <w:r>
        <w:rPr>
          <w:sz w:val="21"/>
          <w:color w:val="111111"/>
        </w:rPr>
        <w:t xml:space="preserve"> in the bytecode. The read computes the aggregate from the per-client functions that exist and prints what is absent, instead of letting "missing revert data" stand in for a score. Agent #201 has none yet, and zero is what it reports.</w:t>
      </w:r>
    </w:p>
    <w:p>
      <w:pPr>
        <w:spacing w:before="80" w:after="80"/>
      </w:pPr>
      <w:r>
        <w:rPr>
          <w:b/>
          <w:sz w:val="18"/>
          <w:color w:val="444444"/>
        </w:rPr>
        <w:t xml:space="preserve">Screenshot 30 — `30-erc8004-minted.png`</w:t>
      </w:r>
      <w:r>
        <w:rPr>
          <w:sz w:val="18"/>
          <w:color w:val="444444"/>
        </w:rPr>
        <w:t xml:space="preserve"> — the whole loop read back from chain: token → URI → conformant document → registrations[201] → reputation.</w:t>
      </w:r>
    </w:p>
    <w:p>
      <w:pPr>
        <w:jc w:val="center"/>
        <w:spacing w:before="80" w:after="200"/>
      </w:pPr>
      <w:r>
        <w:drawing>
          <wp:inline distT="0" distB="0" distL="0" distR="0">
            <wp:extent cx="5486400" cy="7191428"/>
            <wp:docPr id="14" name="Picture 14"/>
            <a:graphic xmlns:a="http://schemas.openxmlformats.org/drawingml/2006/main">
              <a:graphicData uri="http://schemas.openxmlformats.org/drawingml/2006/picture">
                <pic:pic xmlns:pic="http://schemas.openxmlformats.org/drawingml/2006/picture">
                  <pic:nvPicPr>
                    <pic:cNvPr id="14" name="30-erc8004-minted.p1.png"/>
                    <pic:cNvPicPr/>
                  </pic:nvPicPr>
                  <pic:blipFill>
                    <a:blip r:embed="rId113"/>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6426060"/>
            <wp:docPr id="15" name="Picture 15"/>
            <a:graphic xmlns:a="http://schemas.openxmlformats.org/drawingml/2006/main">
              <a:graphicData uri="http://schemas.openxmlformats.org/drawingml/2006/picture">
                <pic:pic xmlns:pic="http://schemas.openxmlformats.org/drawingml/2006/picture">
                  <pic:nvPicPr>
                    <pic:cNvPr id="15" name="30-erc8004-minted.p2.png"/>
                    <pic:cNvPicPr/>
                  </pic:nvPicPr>
                  <pic:blipFill>
                    <a:blip r:embed="rId114"/>
                    <a:stretch>
                      <a:fillRect/>
                    </a:stretch>
                  </pic:blipFill>
                  <pic:spPr>
                    <a:xfrm>
                      <a:off x="0" y="0"/>
                      <a:ext cx="5486400" cy="6426060"/>
                    </a:xfrm>
                    <a:prstGeom prst="rect">
                      <a:avLst/>
                    </a:prstGeom>
                  </pic:spPr>
                </pic:pic>
              </a:graphicData>
            </a:graphic>
          </wp:inline>
        </w:drawing>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7214161"/>
            <wp:docPr id="16" name="Picture 16"/>
            <a:graphic xmlns:a="http://schemas.openxmlformats.org/drawingml/2006/main">
              <a:graphicData uri="http://schemas.openxmlformats.org/drawingml/2006/picture">
                <pic:pic xmlns:pic="http://schemas.openxmlformats.org/drawingml/2006/picture">
                  <pic:nvPicPr>
                    <pic:cNvPr id="16" name="16-erc8004-live.p1.png"/>
                    <pic:cNvPicPr/>
                  </pic:nvPicPr>
                  <pic:blipFill>
                    <a:blip r:embed="rId115"/>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1485269"/>
            <wp:docPr id="17" name="Picture 17"/>
            <a:graphic xmlns:a="http://schemas.openxmlformats.org/drawingml/2006/main">
              <a:graphicData uri="http://schemas.openxmlformats.org/drawingml/2006/picture">
                <pic:pic xmlns:pic="http://schemas.openxmlformats.org/drawingml/2006/picture">
                  <pic:nvPicPr>
                    <pic:cNvPr id="17" name="16-erc8004-live.p2.png"/>
                    <pic:cNvPicPr/>
                  </pic:nvPicPr>
                  <pic:blipFill>
                    <a:blip r:embed="rId116"/>
                    <a:stretch>
                      <a:fillRect/>
                    </a:stretch>
                  </pic:blipFill>
                  <pic:spPr>
                    <a:xfrm>
                      <a:off x="0" y="0"/>
                      <a:ext cx="5486400" cy="1485269"/>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The node keeps its own record, and finding it became a bug report.</w:t>
      </w:r>
    </w:p>
    <w:p>
      <w:pPr>
        <w:spacing w:before="120" w:after="120"/>
      </w:pPr>
      <w:r>
        <w:rPr>
          <w:rFonts w:ascii="Consolas" w:hAnsi="Consolas"/>
          <w:shd w:val="clear" w:fill="F0F2F4"/>
          <w:sz w:val="18"/>
          <w:color w:val="111111"/>
        </w:rPr>
        <w:t xml:space="preserve">npm run audit</w:t>
      </w:r>
      <w:r>
        <w:rPr>
          <w:sz w:val="21"/>
          <w:color w:val="111111"/>
        </w:rPr>
        <w:t xml:space="preserve"> read </w:t>
      </w:r>
      <w:r>
        <w:rPr>
          <w:rFonts w:ascii="Consolas" w:hAnsi="Consolas"/>
          <w:shd w:val="clear" w:fill="F0F2F4"/>
          <w:sz w:val="18"/>
          <w:color w:val="111111"/>
        </w:rPr>
        <w:t xml:space="preserve">audit.get-mine</w:t>
      </w:r>
      <w:r>
        <w:rPr>
          <w:sz w:val="21"/>
          <w:color w:val="111111"/>
        </w:rPr>
        <w:t xml:space="preserve"> — the documented audit read — for a month, and printed an explanation for why it was empty. It is still empty, after 39 real dispatches. The record is in </w:t>
      </w:r>
      <w:r>
        <w:rPr>
          <w:rFonts w:ascii="Consolas" w:hAnsi="Consolas"/>
          <w:shd w:val="clear" w:fill="F0F2F4"/>
          <w:sz w:val="18"/>
          <w:color w:val="111111"/>
        </w:rPr>
        <w:t xml:space="preserve">activity.log</w:t>
      </w:r>
      <w:r>
        <w:rPr>
          <w:sz w:val="21"/>
          <w:color w:val="111111"/>
        </w:rPr>
        <w:t xml:space="preserve">: every call this DID made, with contract, function, outcome, a sequence number and a hash the node assigned — the fuel-quota errors, the probes against the undocumented core contracts, the registration of the contract itself. That is bug #29. </w:t>
      </w:r>
      <w:r>
        <w:rPr>
          <w:rFonts w:ascii="Consolas" w:hAnsi="Consolas"/>
          <w:shd w:val="clear" w:fill="F0F2F4"/>
          <w:sz w:val="18"/>
          <w:color w:val="111111"/>
        </w:rPr>
        <w:t xml:space="preserve">npm run audit</w:t>
      </w:r>
      <w:r>
        <w:rPr>
          <w:sz w:val="21"/>
          <w:color w:val="111111"/>
        </w:rPr>
        <w:t xml:space="preserve"> now tallies the ledger that exists, keeps </w:t>
      </w:r>
      <w:r>
        <w:rPr>
          <w:rFonts w:ascii="Consolas" w:hAnsi="Consolas"/>
          <w:shd w:val="clear" w:fill="F0F2F4"/>
          <w:sz w:val="18"/>
          <w:color w:val="111111"/>
        </w:rPr>
        <w:t xml:space="preserve">execute_action</w:t>
      </w:r>
      <w:r>
        <w:rPr>
          <w:sz w:val="21"/>
          <w:color w:val="111111"/>
        </w:rPr>
        <w:t xml:space="preserve"> errors beside its successes rather than under them, reconciles the agent's claimed dispatches against it as a necessary condition rather than a verdict, and reports the documented read beside it, empty.</w:t>
      </w:r>
    </w:p>
    <w:p>
      <w:pPr>
        <w:spacing w:before="80" w:after="80"/>
      </w:pPr>
      <w:r>
        <w:rPr>
          <w:b/>
          <w:sz w:val="18"/>
          <w:color w:val="444444"/>
        </w:rPr>
        <w:t xml:space="preserve">Screenshot 31 — `31-activity-ledger.png`</w:t>
      </w:r>
      <w:r>
        <w:rPr>
          <w:sz w:val="18"/>
          <w:color w:val="444444"/>
        </w:rPr>
        <w:t xml:space="preserve"> — the node's activity ledger, tallied, beside the empty documented audit read.</w:t>
      </w:r>
    </w:p>
    <w:p>
      <w:pPr>
        <w:jc w:val="center"/>
        <w:spacing w:before="80" w:after="200"/>
      </w:pPr>
      <w:r>
        <w:drawing>
          <wp:inline distT="0" distB="0" distL="0" distR="0">
            <wp:extent cx="5486400" cy="7191428"/>
            <wp:docPr id="18" name="Picture 18"/>
            <a:graphic xmlns:a="http://schemas.openxmlformats.org/drawingml/2006/main">
              <a:graphicData uri="http://schemas.openxmlformats.org/drawingml/2006/picture">
                <pic:pic xmlns:pic="http://schemas.openxmlformats.org/drawingml/2006/picture">
                  <pic:nvPicPr>
                    <pic:cNvPr id="18" name="31-activity-ledger.p1.png"/>
                    <pic:cNvPicPr/>
                  </pic:nvPicPr>
                  <pic:blipFill>
                    <a:blip r:embed="rId117"/>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161116"/>
            <wp:docPr id="19" name="Picture 19"/>
            <a:graphic xmlns:a="http://schemas.openxmlformats.org/drawingml/2006/main">
              <a:graphicData uri="http://schemas.openxmlformats.org/drawingml/2006/picture">
                <pic:pic xmlns:pic="http://schemas.openxmlformats.org/drawingml/2006/picture">
                  <pic:nvPicPr>
                    <pic:cNvPr id="19" name="31-activity-ledger.p2.png"/>
                    <pic:cNvPicPr/>
                  </pic:nvPicPr>
                  <pic:blipFill>
                    <a:blip r:embed="rId118"/>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2849291"/>
            <wp:docPr id="20" name="Picture 20"/>
            <a:graphic xmlns:a="http://schemas.openxmlformats.org/drawingml/2006/main">
              <a:graphicData uri="http://schemas.openxmlformats.org/drawingml/2006/picture">
                <pic:pic xmlns:pic="http://schemas.openxmlformats.org/drawingml/2006/picture">
                  <pic:nvPicPr>
                    <pic:cNvPr id="20" name="31-activity-ledger.p3.png"/>
                    <pic:cNvPicPr/>
                  </pic:nvPicPr>
                  <pic:blipFill>
                    <a:blip r:embed="rId119"/>
                    <a:stretch>
                      <a:fillRect/>
                    </a:stretch>
                  </pic:blipFill>
                  <pic:spPr>
                    <a:xfrm>
                      <a:off x="0" y="0"/>
                      <a:ext cx="5486400" cy="2849291"/>
                    </a:xfrm>
                    <a:prstGeom prst="rect">
                      <a:avLst/>
                    </a:prstGeom>
                  </pic:spPr>
                </pic:pic>
              </a:graphicData>
            </a:graphic>
          </wp:inline>
        </w:drawing>
      </w:r>
    </w:p>
    <w:p>
      <w:pPr>
        <w:spacing w:before="80" w:after="80"/>
      </w:pPr>
      <w:r>
        <w:rPr>
          <w:b/>
          <w:sz w:val="18"/>
          <w:color w:val="444444"/>
        </w:rPr>
        <w:t xml:space="preserve">Screenshot 17 — `17-audit-ledger.png`</w:t>
      </w:r>
    </w:p>
    <w:p>
      <w:pPr>
        <w:jc w:val="center"/>
        <w:spacing w:before="80" w:after="200"/>
      </w:pPr>
      <w:r>
        <w:drawing>
          <wp:inline distT="0" distB="0" distL="0" distR="0">
            <wp:extent cx="5486400" cy="3773794"/>
            <wp:docPr id="21" name="Picture 21"/>
            <a:graphic xmlns:a="http://schemas.openxmlformats.org/drawingml/2006/main">
              <a:graphicData uri="http://schemas.openxmlformats.org/drawingml/2006/picture">
                <pic:pic xmlns:pic="http://schemas.openxmlformats.org/drawingml/2006/picture">
                  <pic:nvPicPr>
                    <pic:cNvPr id="21" name="17-audit-ledger.png"/>
                    <pic:cNvPicPr/>
                  </pic:nvPicPr>
                  <pic:blipFill>
                    <a:blip r:embed="rId120"/>
                    <a:stretch>
                      <a:fillRect/>
                    </a:stretch>
                  </pic:blipFill>
                  <pic:spPr>
                    <a:xfrm>
                      <a:off x="0" y="0"/>
                      <a:ext cx="5486400" cy="3773794"/>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spacing w:before="80" w:after="80"/>
      </w:pPr>
      <w:r>
        <w:rPr>
          <w:b/>
          <w:sz w:val="18"/>
          <w:color w:val="444444"/>
        </w:rPr>
        <w:t xml:space="preserve">Screenshot 27 — `27-prove-enclave.png`</w:t>
      </w:r>
      <w:r>
        <w:rPr>
          <w:sz w:val="18"/>
          <w:color w:val="444444"/>
        </w:rPr>
        <w:t xml:space="preserve"> — the sealed credential (401 without, 200 through the enclave), </w:t>
      </w:r>
      <w:r>
        <w:rPr>
          <w:rFonts w:ascii="Consolas" w:hAnsi="Consolas"/>
          <w:shd w:val="clear" w:fill="F0F2F4"/>
          <w:sz w:val="15"/>
          <w:color w:val="444444"/>
        </w:rPr>
        <w:t xml:space="preserve">{{profile.*}}</w:t>
      </w:r>
      <w:r>
        <w:rPr>
          <w:sz w:val="18"/>
          <w:color w:val="444444"/>
        </w:rPr>
        <w:t xml:space="preserve"> substitution, and idempotent replay, each proven live with a control.</w:t>
      </w:r>
    </w:p>
    <w:p>
      <w:pPr>
        <w:jc w:val="center"/>
        <w:spacing w:before="80" w:after="200"/>
      </w:pPr>
      <w:r>
        <w:drawing>
          <wp:inline distT="0" distB="0" distL="0" distR="0">
            <wp:extent cx="5486400" cy="7191428"/>
            <wp:docPr id="22" name="Picture 22"/>
            <a:graphic xmlns:a="http://schemas.openxmlformats.org/drawingml/2006/main">
              <a:graphicData uri="http://schemas.openxmlformats.org/drawingml/2006/picture">
                <pic:pic xmlns:pic="http://schemas.openxmlformats.org/drawingml/2006/picture">
                  <pic:nvPicPr>
                    <pic:cNvPr id="22" name="27-prove-enclave.p1.png"/>
                    <pic:cNvPicPr/>
                  </pic:nvPicPr>
                  <pic:blipFill>
                    <a:blip r:embed="rId121"/>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161116"/>
            <wp:docPr id="23" name="Picture 23"/>
            <a:graphic xmlns:a="http://schemas.openxmlformats.org/drawingml/2006/main">
              <a:graphicData uri="http://schemas.openxmlformats.org/drawingml/2006/picture">
                <pic:pic xmlns:pic="http://schemas.openxmlformats.org/drawingml/2006/picture">
                  <pic:nvPicPr>
                    <pic:cNvPr id="23" name="27-prove-enclave.p2.png"/>
                    <pic:cNvPicPr/>
                  </pic:nvPicPr>
                  <pic:blipFill>
                    <a:blip r:embed="rId122"/>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1992988"/>
            <wp:docPr id="24" name="Picture 24"/>
            <a:graphic xmlns:a="http://schemas.openxmlformats.org/drawingml/2006/main">
              <a:graphicData uri="http://schemas.openxmlformats.org/drawingml/2006/picture">
                <pic:pic xmlns:pic="http://schemas.openxmlformats.org/drawingml/2006/picture">
                  <pic:nvPicPr>
                    <pic:cNvPr id="24" name="27-prove-enclave.p3.png"/>
                    <pic:cNvPicPr/>
                  </pic:nvPicPr>
                  <pic:blipFill>
                    <a:blip r:embed="rId123"/>
                    <a:stretch>
                      <a:fillRect/>
                    </a:stretch>
                  </pic:blipFill>
                  <pic:spPr>
                    <a:xfrm>
                      <a:off x="0" y="0"/>
                      <a:ext cx="5486400" cy="1992988"/>
                    </a:xfrm>
                    <a:prstGeom prst="rect">
                      <a:avLst/>
                    </a:prstGeom>
                  </pic:spPr>
                </pic:pic>
              </a:graphicData>
            </a:graphic>
          </wp:inline>
        </w:drawing>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the contract's own compiled logic —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or the registered wasm component itself, hosted in JavaScript — and names which one answered.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sz w:val="21"/>
          <w:color w:val="111111"/>
        </w:rPr>
        <w:t xml:space="preserve">The same tools are served over </w:t>
      </w:r>
      <w:r>
        <w:rPr>
          <w:b/>
          <w:sz w:val="21"/>
          <w:color w:val="111111"/>
        </w:rPr>
        <w:t xml:space="preserve">Streamable HTTP</w:t>
      </w:r>
      <w:r>
        <w:rPr>
          <w:sz w:val="21"/>
          <w:color w:val="111111"/>
        </w:rPr>
        <w:t xml:space="preserve"> at </w:t>
      </w:r>
      <w:r>
        <w:rPr>
          <w:rFonts w:ascii="Consolas" w:hAnsi="Consolas"/>
          <w:shd w:val="clear" w:fill="F0F2F4"/>
          <w:sz w:val="18"/>
          <w:color w:val="111111"/>
        </w:rPr>
        <w:t xml:space="preserve">/mcp</w:t>
      </w:r>
      <w:r>
        <w:rPr>
          <w:sz w:val="21"/>
          <w:color w:val="111111"/>
        </w:rPr>
        <w:t xml:space="preserve"> by </w:t>
      </w:r>
      <w:r>
        <w:rPr>
          <w:rFonts w:ascii="Consolas" w:hAnsi="Consolas"/>
          <w:shd w:val="clear" w:fill="F0F2F4"/>
          <w:sz w:val="18"/>
          <w:color w:val="111111"/>
        </w:rPr>
        <w:t xml:space="preserve">npm run a2a</w:t>
      </w:r>
      <w:r>
        <w:rPr>
          <w:sz w:val="21"/>
          <w:color w:val="111111"/>
        </w:rPr>
        <w:t xml:space="preserve"> — stateless, one server per request as the SDK documents — which is the remote adoption path: an MCP host anywhere points at a URL. Driven by the official MCP client over HTTP and by hand-written JSON-RPC from Playwright, and refused without a signature (§4.10).</w:t>
      </w:r>
    </w:p>
    <w:p>
      <w:pPr>
        <w:spacing w:before="80" w:after="80"/>
      </w:pPr>
      <w:r>
        <w:rPr>
          <w:b/>
          <w:sz w:val="18"/>
          <w:color w:val="444444"/>
        </w:rPr>
        <w:t xml:space="preserve">Screenshot 21 — `21-mcp-server.png`</w:t>
      </w:r>
      <w:r>
        <w:rPr>
          <w:sz w:val="18"/>
          <w:color w:val="444444"/>
        </w:rPr>
        <w:t xml:space="preserve"> — the gate over MCP: a real client, a real subprocess, eight tools, no account. Also </w:t>
      </w:r>
      <w:r>
        <w:rPr>
          <w:rFonts w:ascii="Consolas" w:hAnsi="Consolas"/>
          <w:shd w:val="clear" w:fill="F0F2F4"/>
          <w:sz w:val="15"/>
          <w:color w:val="444444"/>
        </w:rPr>
        <w:t xml:space="preserve">npm run demo:mcp</w:t>
      </w:r>
      <w:r>
        <w:rPr>
          <w:sz w:val="18"/>
          <w:color w:val="444444"/>
        </w:rPr>
        <w:t xml:space="preserve">, which is the same thing in ten seconds.</w:t>
      </w:r>
    </w:p>
    <w:p>
      <w:pPr>
        <w:jc w:val="center"/>
        <w:spacing w:before="80" w:after="200"/>
      </w:pPr>
      <w:r>
        <w:drawing>
          <wp:inline distT="0" distB="0" distL="0" distR="0">
            <wp:extent cx="5486400" cy="7214161"/>
            <wp:docPr id="25" name="Picture 25"/>
            <a:graphic xmlns:a="http://schemas.openxmlformats.org/drawingml/2006/main">
              <a:graphicData uri="http://schemas.openxmlformats.org/drawingml/2006/picture">
                <pic:pic xmlns:pic="http://schemas.openxmlformats.org/drawingml/2006/picture">
                  <pic:nvPicPr>
                    <pic:cNvPr id="25" name="21-mcp-server.p1.png"/>
                    <pic:cNvPicPr/>
                  </pic:nvPicPr>
                  <pic:blipFill>
                    <a:blip r:embed="rId124"/>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4380027"/>
            <wp:docPr id="26" name="Picture 26"/>
            <a:graphic xmlns:a="http://schemas.openxmlformats.org/drawingml/2006/main">
              <a:graphicData uri="http://schemas.openxmlformats.org/drawingml/2006/picture">
                <pic:pic xmlns:pic="http://schemas.openxmlformats.org/drawingml/2006/picture">
                  <pic:nvPicPr>
                    <pic:cNvPr id="26" name="21-mcp-server.p2.png"/>
                    <pic:cNvPicPr/>
                  </pic:nvPicPr>
                  <pic:blipFill>
                    <a:blip r:embed="rId125"/>
                    <a:stretch>
                      <a:fillRect/>
                    </a:stretch>
                  </pic:blipFill>
                  <pic:spPr>
                    <a:xfrm>
                      <a:off x="0" y="0"/>
                      <a:ext cx="5486400" cy="4380027"/>
                    </a:xfrm>
                    <a:prstGeom prst="rect">
                      <a:avLst/>
                    </a:prstGeom>
                  </pic:spPr>
                </pic:pic>
              </a:graphicData>
            </a:graphic>
          </wp:inline>
        </w:drawing>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And it settled. </w:t>
      </w:r>
      <w:r>
        <w:rPr>
          <w:rFonts w:ascii="Consolas" w:hAnsi="Consolas"/>
          <w:shd w:val="clear" w:fill="F0F2F4"/>
          <w:sz w:val="18"/>
          <w:color w:val="111111"/>
        </w:rPr>
        <w:t xml:space="preserve">npm run x402:settle</w:t>
      </w:r>
      <w:r>
        <w:rPr>
          <w:sz w:val="21"/>
          <w:color w:val="111111"/>
        </w:rPr>
        <w:t xml:space="preserve"> stands up a paywall wired the way x402 is meant to be — the </w:t>
      </w:r>
      <w:r>
        <w:rPr>
          <w:b/>
          <w:sz w:val="21"/>
          <w:color w:val="111111"/>
        </w:rPr>
        <w:t xml:space="preserve">resource server</w:t>
      </w:r>
      <w:r>
        <w:rPr>
          <w:sz w:val="21"/>
          <w:color w:val="111111"/>
        </w:rPr>
        <w:t xml:space="preserve"> verifies and settles through the public facilitator at </w:t>
      </w:r>
      <w:r>
        <w:rPr>
          <w:rFonts w:ascii="Consolas" w:hAnsi="Consolas"/>
          <w:shd w:val="clear" w:fill="F0F2F4"/>
          <w:sz w:val="18"/>
          <w:color w:val="111111"/>
        </w:rPr>
        <w:t xml:space="preserve">x402.org</w:t>
      </w:r>
      <w:r>
        <w:rPr>
          <w:sz w:val="21"/>
          <w:color w:val="111111"/>
        </w:rPr>
        <w:t xml:space="preserve">, the agent only signs — and moved </w:t>
      </w:r>
      <w:r>
        <w:rPr>
          <w:b/>
          <w:sz w:val="21"/>
          <w:color w:val="111111"/>
        </w:rPr>
        <w:t xml:space="preserve">0.01 USDC on Base Sepolia</w:t>
      </w:r>
      <w:r>
        <w:rPr>
          <w:sz w:val="21"/>
          <w:color w:val="111111"/>
        </w:rPr>
        <w:t xml:space="preserve"> from the payment wallet to the ERC-8004 owner wallet, through the mandate. Facilitator transaction </w:t>
      </w:r>
      <w:r>
        <w:rPr>
          <w:rFonts w:ascii="Consolas" w:hAnsi="Consolas"/>
          <w:shd w:val="clear" w:fill="F0F2F4"/>
          <w:sz w:val="18"/>
          <w:color w:val="111111"/>
        </w:rPr>
        <w:t xml:space="preserve">0x52b164d1…</w:t>
      </w:r>
      <w:r>
        <w:rPr>
          <w:sz w:val="21"/>
          <w:color w:val="111111"/>
        </w:rPr>
        <w:t xml:space="preserve">, block 46058792, broadcast by the facilitator: the payer paid no gas.</w:t>
      </w:r>
    </w:p>
    <w:p>
      <w:pPr>
        <w:spacing w:before="120" w:after="120"/>
      </w:pPr>
      <w:r>
        <w:rPr>
          <w:sz w:val="21"/>
          <w:color w:val="111111"/>
        </w:rPr>
        <w:t xml:space="preserve">Before that, </w:t>
      </w:r>
      <w:r>
        <w:rPr>
          <w:rFonts w:ascii="Consolas" w:hAnsi="Consolas"/>
          <w:shd w:val="clear" w:fill="F0F2F4"/>
          <w:sz w:val="18"/>
          <w:color w:val="111111"/>
        </w:rPr>
        <w:t xml:space="preserve">npm run x402:verify</w:t>
      </w:r>
      <w:r>
        <w:rPr>
          <w:sz w:val="21"/>
          <w:color w:val="111111"/>
        </w:rPr>
        <w:t xml:space="preserve"> had established the signature was right without spending anything: </w:t>
      </w:r>
      <w:r>
        <w:rPr>
          <w:rFonts w:ascii="Consolas" w:hAnsi="Consolas"/>
          <w:shd w:val="clear" w:fill="F0F2F4"/>
          <w:sz w:val="18"/>
          <w:color w:val="111111"/>
        </w:rPr>
        <w:t xml:space="preserve">DOMAIN_SEPARATOR()</w:t>
      </w:r>
      <w:r>
        <w:rPr>
          <w:sz w:val="21"/>
          <w:color w:val="111111"/>
        </w:rPr>
        <w:t xml:space="preserve"> read off the deployed USDC contract is byte-identical to the domain we sign under, and the facilitator's </w:t>
      </w:r>
      <w:r>
        <w:rPr>
          <w:rFonts w:ascii="Consolas" w:hAnsi="Consolas"/>
          <w:shd w:val="clear" w:fill="F0F2F4"/>
          <w:sz w:val="18"/>
          <w:color w:val="111111"/>
        </w:rPr>
        <w:t xml:space="preserve">/verify</w:t>
      </w:r>
      <w:r>
        <w:rPr>
          <w:sz w:val="21"/>
          <w:color w:val="111111"/>
        </w:rPr>
        <w:t xml:space="preserve"> recovered our payer address on its own and simulated the transfer (</w:t>
      </w:r>
      <w:r>
        <w:rPr>
          <w:i/>
          <w:sz w:val="21"/>
          <w:color w:val="111111"/>
        </w:rPr>
        <w:t xml:space="preserve">shot 26</w:t>
      </w:r>
      <w:r>
        <w:rPr>
          <w:sz w:val="21"/>
          <w:color w:val="111111"/>
        </w:rPr>
        <w:t xml:space="preserve">).</w:t>
      </w:r>
    </w:p>
    <w:p>
      <w:pPr>
        <w:spacing w:before="120" w:after="120"/>
      </w:pPr>
      <w:r>
        <w:rPr>
          <w:sz w:val="21"/>
          <w:color w:val="111111"/>
        </w:rPr>
        <w:t xml:space="preserve">The first settlement run reported that nothing had moved. It read both balances at "latest" from a public RPC behind a load balancer, which answered from a node a few blocks behind the one that mined the transfer — while the </w:t>
      </w:r>
      <w:r>
        <w:rPr>
          <w:rFonts w:ascii="Consolas" w:hAnsi="Consolas"/>
          <w:shd w:val="clear" w:fill="F0F2F4"/>
          <w:sz w:val="18"/>
          <w:color w:val="111111"/>
        </w:rPr>
        <w:t xml:space="preserve">Transfer</w:t>
      </w:r>
      <w:r>
        <w:rPr>
          <w:sz w:val="21"/>
          <w:color w:val="111111"/>
        </w:rPr>
        <w:t xml:space="preserve"> event sat in the receipt. The script now takes its evidence from the chain rather than from the receipt or from "latest": the </w:t>
      </w:r>
      <w:r>
        <w:rPr>
          <w:rFonts w:ascii="Consolas" w:hAnsi="Consolas"/>
          <w:shd w:val="clear" w:fill="F0F2F4"/>
          <w:sz w:val="18"/>
          <w:color w:val="111111"/>
        </w:rPr>
        <w:t xml:space="preserve">Transfer</w:t>
      </w:r>
      <w:r>
        <w:rPr>
          <w:sz w:val="21"/>
          <w:color w:val="111111"/>
        </w:rPr>
        <w:t xml:space="preserve"> log in the transaction, and both balances at explicit block tags on either side of it (20.0 → 19.99 and 0.0 → 0.01). A receipt is a claim; a log is a fact. </w:t>
      </w:r>
      <w:r>
        <w:rPr>
          <w:rFonts w:ascii="Consolas" w:hAnsi="Consolas"/>
          <w:shd w:val="clear" w:fill="F0F2F4"/>
          <w:sz w:val="18"/>
          <w:color w:val="111111"/>
        </w:rPr>
        <w:t xml:space="preserve">-- --tx &lt;hash&gt;</w:t>
      </w:r>
      <w:r>
        <w:rPr>
          <w:sz w:val="21"/>
          <w:color w:val="111111"/>
        </w:rPr>
        <w:t xml:space="preserve"> re-checks a settlement without paying again (</w:t>
      </w:r>
      <w:r>
        <w:rPr>
          <w:i/>
          <w:sz w:val="21"/>
          <w:color w:val="111111"/>
        </w:rPr>
        <w:t xml:space="preserve">shot 32</w:t>
      </w:r>
      <w:r>
        <w:rPr>
          <w:sz w:val="21"/>
          <w:color w:val="111111"/>
        </w:rPr>
        <w:t xml:space="preserve">).</w:t>
      </w:r>
    </w:p>
    <w:p>
      <w:pPr>
        <w:spacing w:before="120" w:after="120"/>
      </w:pPr>
      <w:r>
        <w:rPr>
          <w:sz w:val="21"/>
          <w:color w:val="111111"/>
        </w:rPr>
        <w:t xml:space="preserve">28 Node tests and 6 Playwright tests, all over real HTTP against a real 402. Also </w:t>
      </w:r>
      <w:r>
        <w:rPr>
          <w:rFonts w:ascii="Consolas" w:hAnsi="Consolas"/>
          <w:shd w:val="clear" w:fill="F0F2F4"/>
          <w:sz w:val="18"/>
          <w:color w:val="111111"/>
        </w:rPr>
        <w:t xml:space="preserve">npm run demo:x402</w:t>
      </w:r>
      <w:r>
        <w:rPr>
          <w:sz w:val="21"/>
          <w:color w:val="111111"/>
        </w:rPr>
        <w:t xml:space="preserve">.</w:t>
      </w:r>
    </w:p>
    <w:p>
      <w:pPr>
        <w:spacing w:before="80" w:after="80"/>
      </w:pPr>
      <w:r>
        <w:rPr>
          <w:b/>
          <w:sz w:val="18"/>
          <w:color w:val="444444"/>
        </w:rPr>
        <w:t xml:space="preserve">Screenshot 22 — `22-x402-mandated-payment.png`</w:t>
      </w:r>
      <w:r>
        <w:rPr>
          <w:sz w:val="18"/>
          <w:color w:val="444444"/>
        </w:rPr>
        <w:t xml:space="preserve"> · 📷 </w:t>
      </w:r>
      <w:r>
        <w:rPr>
          <w:b/>
          <w:sz w:val="18"/>
          <w:color w:val="444444"/>
        </w:rPr>
        <w:t xml:space="preserve">Screenshot 26 — `26-x402-facilitator.png`</w:t>
      </w:r>
      <w:r>
        <w:rPr>
          <w:sz w:val="18"/>
          <w:color w:val="444444"/>
        </w:rPr>
        <w:t xml:space="preserve"> · 📷 </w:t>
      </w:r>
      <w:r>
        <w:rPr>
          <w:b/>
          <w:sz w:val="18"/>
          <w:color w:val="444444"/>
        </w:rPr>
        <w:t xml:space="preserve">Screenshot 32 — `32-x402-settled.png`</w:t>
      </w:r>
      <w:r>
        <w:rPr>
          <w:sz w:val="18"/>
          <w:color w:val="444444"/>
        </w:rPr>
        <w:t xml:space="preserve"> — one payment made and three refused before anything was signed; an independent facilitator recovering our payer; the settlement re-checked on chain.</w:t>
      </w:r>
    </w:p>
    <w:p>
      <w:pPr>
        <w:jc w:val="center"/>
        <w:spacing w:before="80" w:after="200"/>
      </w:pPr>
      <w:r>
        <w:drawing>
          <wp:inline distT="0" distB="0" distL="0" distR="0">
            <wp:extent cx="5486400" cy="7214161"/>
            <wp:docPr id="27" name="Picture 27"/>
            <a:graphic xmlns:a="http://schemas.openxmlformats.org/drawingml/2006/main">
              <a:graphicData uri="http://schemas.openxmlformats.org/drawingml/2006/picture">
                <pic:pic xmlns:pic="http://schemas.openxmlformats.org/drawingml/2006/picture">
                  <pic:nvPicPr>
                    <pic:cNvPr id="27" name="22-x402-mandated-payment.p1.png"/>
                    <pic:cNvPicPr/>
                  </pic:nvPicPr>
                  <pic:blipFill>
                    <a:blip r:embed="rId126"/>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5918340"/>
            <wp:docPr id="28" name="Picture 28"/>
            <a:graphic xmlns:a="http://schemas.openxmlformats.org/drawingml/2006/main">
              <a:graphicData uri="http://schemas.openxmlformats.org/drawingml/2006/picture">
                <pic:pic xmlns:pic="http://schemas.openxmlformats.org/drawingml/2006/picture">
                  <pic:nvPicPr>
                    <pic:cNvPr id="28" name="22-x402-mandated-payment.p2.png"/>
                    <pic:cNvPicPr/>
                  </pic:nvPicPr>
                  <pic:blipFill>
                    <a:blip r:embed="rId127"/>
                    <a:stretch>
                      <a:fillRect/>
                    </a:stretch>
                  </pic:blipFill>
                  <pic:spPr>
                    <a:xfrm>
                      <a:off x="0" y="0"/>
                      <a:ext cx="5486400" cy="5918340"/>
                    </a:xfrm>
                    <a:prstGeom prst="rect">
                      <a:avLst/>
                    </a:prstGeom>
                  </pic:spPr>
                </pic:pic>
              </a:graphicData>
            </a:graphic>
          </wp:inline>
        </w:drawing>
      </w:r>
    </w:p>
    <w:p>
      <w:pPr>
        <w:jc w:val="center"/>
        <w:spacing w:before="80" w:after="200"/>
      </w:pPr>
      <w:r>
        <w:drawing>
          <wp:inline distT="0" distB="0" distL="0" distR="0">
            <wp:extent cx="5486400" cy="7191428"/>
            <wp:docPr id="29" name="Picture 29"/>
            <a:graphic xmlns:a="http://schemas.openxmlformats.org/drawingml/2006/main">
              <a:graphicData uri="http://schemas.openxmlformats.org/drawingml/2006/picture">
                <pic:pic xmlns:pic="http://schemas.openxmlformats.org/drawingml/2006/picture">
                  <pic:nvPicPr>
                    <pic:cNvPr id="29" name="26-x402-facilitator.p1.png"/>
                    <pic:cNvPicPr/>
                  </pic:nvPicPr>
                  <pic:blipFill>
                    <a:blip r:embed="rId128"/>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327830"/>
            <wp:docPr id="30" name="Picture 30"/>
            <a:graphic xmlns:a="http://schemas.openxmlformats.org/drawingml/2006/main">
              <a:graphicData uri="http://schemas.openxmlformats.org/drawingml/2006/picture">
                <pic:pic xmlns:pic="http://schemas.openxmlformats.org/drawingml/2006/picture">
                  <pic:nvPicPr>
                    <pic:cNvPr id="30" name="26-x402-facilitator.p2.png"/>
                    <pic:cNvPicPr/>
                  </pic:nvPicPr>
                  <pic:blipFill>
                    <a:blip r:embed="rId129"/>
                    <a:stretch>
                      <a:fillRect/>
                    </a:stretch>
                  </pic:blipFill>
                  <pic:spPr>
                    <a:xfrm>
                      <a:off x="0" y="0"/>
                      <a:ext cx="5486400" cy="7327830"/>
                    </a:xfrm>
                    <a:prstGeom prst="rect">
                      <a:avLst/>
                    </a:prstGeom>
                  </pic:spPr>
                </pic:pic>
              </a:graphicData>
            </a:graphic>
          </wp:inline>
        </w:drawing>
      </w:r>
    </w:p>
    <w:p>
      <w:pPr>
        <w:jc w:val="center"/>
        <w:spacing w:before="80" w:after="200"/>
      </w:pPr>
      <w:r>
        <w:drawing>
          <wp:inline distT="0" distB="0" distL="0" distR="0">
            <wp:extent cx="5486400" cy="3016004"/>
            <wp:docPr id="31" name="Picture 31"/>
            <a:graphic xmlns:a="http://schemas.openxmlformats.org/drawingml/2006/main">
              <a:graphicData uri="http://schemas.openxmlformats.org/drawingml/2006/picture">
                <pic:pic xmlns:pic="http://schemas.openxmlformats.org/drawingml/2006/picture">
                  <pic:nvPicPr>
                    <pic:cNvPr id="31" name="26-x402-facilitator.p3.png"/>
                    <pic:cNvPicPr/>
                  </pic:nvPicPr>
                  <pic:blipFill>
                    <a:blip r:embed="rId130"/>
                    <a:stretch>
                      <a:fillRect/>
                    </a:stretch>
                  </pic:blipFill>
                  <pic:spPr>
                    <a:xfrm>
                      <a:off x="0" y="0"/>
                      <a:ext cx="5486400" cy="3016004"/>
                    </a:xfrm>
                    <a:prstGeom prst="rect">
                      <a:avLst/>
                    </a:prstGeom>
                  </pic:spPr>
                </pic:pic>
              </a:graphicData>
            </a:graphic>
          </wp:inline>
        </w:drawing>
      </w:r>
    </w:p>
    <w:p>
      <w:pPr>
        <w:jc w:val="center"/>
        <w:spacing w:before="80" w:after="200"/>
      </w:pPr>
      <w:r>
        <w:drawing>
          <wp:inline distT="0" distB="0" distL="0" distR="0">
            <wp:extent cx="5486400" cy="7358141"/>
            <wp:docPr id="32" name="Picture 32"/>
            <a:graphic xmlns:a="http://schemas.openxmlformats.org/drawingml/2006/main">
              <a:graphicData uri="http://schemas.openxmlformats.org/drawingml/2006/picture">
                <pic:pic xmlns:pic="http://schemas.openxmlformats.org/drawingml/2006/picture">
                  <pic:nvPicPr>
                    <pic:cNvPr id="32" name="32-x402-settled.p1.png"/>
                    <pic:cNvPicPr/>
                  </pic:nvPicPr>
                  <pic:blipFill>
                    <a:blip r:embed="rId131"/>
                    <a:stretch>
                      <a:fillRect/>
                    </a:stretch>
                  </pic:blipFill>
                  <pic:spPr>
                    <a:xfrm>
                      <a:off x="0" y="0"/>
                      <a:ext cx="5486400" cy="7358141"/>
                    </a:xfrm>
                    <a:prstGeom prst="rect">
                      <a:avLst/>
                    </a:prstGeom>
                  </pic:spPr>
                </pic:pic>
              </a:graphicData>
            </a:graphic>
          </wp:inline>
        </w:drawing>
      </w:r>
    </w:p>
    <w:p>
      <w:pPr>
        <w:jc w:val="center"/>
        <w:spacing w:before="80" w:after="200"/>
      </w:pPr>
      <w:r>
        <w:drawing>
          <wp:inline distT="0" distB="0" distL="0" distR="0">
            <wp:extent cx="5486400" cy="462252"/>
            <wp:docPr id="33" name="Picture 33"/>
            <a:graphic xmlns:a="http://schemas.openxmlformats.org/drawingml/2006/main">
              <a:graphicData uri="http://schemas.openxmlformats.org/drawingml/2006/picture">
                <pic:pic xmlns:pic="http://schemas.openxmlformats.org/drawingml/2006/picture">
                  <pic:nvPicPr>
                    <pic:cNvPr id="33" name="32-x402-settled.p2.png"/>
                    <pic:cNvPicPr/>
                  </pic:nvPicPr>
                  <pic:blipFill>
                    <a:blip r:embed="rId132"/>
                    <a:stretch>
                      <a:fillRect/>
                    </a:stretch>
                  </pic:blipFill>
                  <pic:spPr>
                    <a:xfrm>
                      <a:off x="0" y="0"/>
                      <a:ext cx="5486400" cy="462252"/>
                    </a:xfrm>
                    <a:prstGeom prst="rect">
                      <a:avLst/>
                    </a:prstGeom>
                  </pic:spPr>
                </pic:pic>
              </a:graphicData>
            </a:graphic>
          </wp:inline>
        </w:drawing>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80" w:after="80"/>
      </w:pPr>
      <w:r>
        <w:rPr>
          <w:b/>
          <w:sz w:val="18"/>
          <w:color w:val="444444"/>
        </w:rPr>
        <w:t xml:space="preserve">Screenshot 28 — `28-a2a-official-client.png`</w:t>
      </w:r>
      <w:r>
        <w:rPr>
          <w:sz w:val="18"/>
          <w:color w:val="444444"/>
        </w:rPr>
        <w:t xml:space="preserve"> · 📷 </w:t>
      </w:r>
      <w:r>
        <w:rPr>
          <w:b/>
          <w:sz w:val="18"/>
          <w:color w:val="444444"/>
        </w:rPr>
        <w:t xml:space="preserve">Screenshot 29 — `29-web-bot-auth-interop.png`</w:t>
      </w:r>
      <w:r>
        <w:rPr>
          <w:sz w:val="18"/>
          <w:color w:val="444444"/>
        </w:rPr>
        <w:t xml:space="preserve"> — the official A2A client driving the server; Web Bot Auth verified both ways against Cloudflare's reference implementation.</w:t>
      </w:r>
    </w:p>
    <w:p>
      <w:pPr>
        <w:jc w:val="center"/>
        <w:spacing w:before="80" w:after="200"/>
      </w:pPr>
      <w:r>
        <w:drawing>
          <wp:inline distT="0" distB="0" distL="0" distR="0">
            <wp:extent cx="5486400" cy="7191428"/>
            <wp:docPr id="34" name="Picture 34"/>
            <a:graphic xmlns:a="http://schemas.openxmlformats.org/drawingml/2006/main">
              <a:graphicData uri="http://schemas.openxmlformats.org/drawingml/2006/picture">
                <pic:pic xmlns:pic="http://schemas.openxmlformats.org/drawingml/2006/picture">
                  <pic:nvPicPr>
                    <pic:cNvPr id="34" name="28-a2a-official-client.p1.png"/>
                    <pic:cNvPicPr/>
                  </pic:nvPicPr>
                  <pic:blipFill>
                    <a:blip r:embed="rId133"/>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628966"/>
            <wp:docPr id="35" name="Picture 35"/>
            <a:graphic xmlns:a="http://schemas.openxmlformats.org/drawingml/2006/main">
              <a:graphicData uri="http://schemas.openxmlformats.org/drawingml/2006/picture">
                <pic:pic xmlns:pic="http://schemas.openxmlformats.org/drawingml/2006/picture">
                  <pic:nvPicPr>
                    <pic:cNvPr id="35" name="28-a2a-official-client.p2.png"/>
                    <pic:cNvPicPr/>
                  </pic:nvPicPr>
                  <pic:blipFill>
                    <a:blip r:embed="rId134"/>
                    <a:stretch>
                      <a:fillRect/>
                    </a:stretch>
                  </pic:blipFill>
                  <pic:spPr>
                    <a:xfrm>
                      <a:off x="0" y="0"/>
                      <a:ext cx="5486400" cy="628966"/>
                    </a:xfrm>
                    <a:prstGeom prst="rect">
                      <a:avLst/>
                    </a:prstGeom>
                  </pic:spPr>
                </pic:pic>
              </a:graphicData>
            </a:graphic>
          </wp:inline>
        </w:drawing>
      </w:r>
    </w:p>
    <w:p>
      <w:pPr>
        <w:jc w:val="center"/>
        <w:spacing w:before="80" w:after="200"/>
      </w:pPr>
      <w:r>
        <w:drawing>
          <wp:inline distT="0" distB="0" distL="0" distR="0">
            <wp:extent cx="5486400" cy="5304530"/>
            <wp:docPr id="36" name="Picture 36"/>
            <a:graphic xmlns:a="http://schemas.openxmlformats.org/drawingml/2006/main">
              <a:graphicData uri="http://schemas.openxmlformats.org/drawingml/2006/picture">
                <pic:pic xmlns:pic="http://schemas.openxmlformats.org/drawingml/2006/picture">
                  <pic:nvPicPr>
                    <pic:cNvPr id="36" name="29-web-bot-auth-interop.png"/>
                    <pic:cNvPicPr/>
                  </pic:nvPicPr>
                  <pic:blipFill>
                    <a:blip r:embed="rId135"/>
                    <a:stretch>
                      <a:fillRect/>
                    </a:stretch>
                  </pic:blipFill>
                  <pic:spPr>
                    <a:xfrm>
                      <a:off x="0" y="0"/>
                      <a:ext cx="5486400" cy="5304530"/>
                    </a:xfrm>
                    <a:prstGeom prst="rect">
                      <a:avLst/>
                    </a:prstGeom>
                  </pic:spPr>
                </pic:pic>
              </a:graphicData>
            </a:graphic>
          </wp:inline>
        </w:drawing>
      </w:r>
    </w:p>
    <w:p>
      <w:pPr>
        <w:spacing w:before="180" w:after="180"/>
      </w:pPr>
      <w:r>
        <w:rPr>
          <w:b/>
          <w:sz w:val="22"/>
          <w:color w:val="1a1a1a"/>
        </w:rPr>
        <w:t xml:space="preserve">4.10 The door has a lock</w:t>
      </w:r>
    </w:p>
    <w:p>
      <w:pPr>
        <w:spacing w:before="120" w:after="120"/>
      </w:pPr>
      <w:r>
        <w:rPr>
          <w:sz w:val="21"/>
          <w:color w:val="111111"/>
        </w:rPr>
        <w:t xml:space="preserve">The A2A endpoint shipped with </w:t>
      </w:r>
      <w:r>
        <w:rPr>
          <w:rFonts w:ascii="Consolas" w:hAnsi="Consolas"/>
          <w:shd w:val="clear" w:fill="F0F2F4"/>
          <w:sz w:val="18"/>
          <w:color w:val="111111"/>
        </w:rPr>
        <w:t xml:space="preserve">UserBuilder.noAuthentication</w:t>
      </w:r>
      <w:r>
        <w:rPr>
          <w:sz w:val="21"/>
          <w:color w:val="111111"/>
        </w:rPr>
        <w:t xml:space="preserve">: anything that could reach the port could ask the gate for decisions. For a free local decision that is merely impolite; for anything that reaches the enclave it is the hole — and this agent already speaks the standard for exactly this on the way </w:t>
      </w:r>
      <w:r>
        <w:rPr>
          <w:i/>
          <w:sz w:val="21"/>
          <w:color w:val="111111"/>
        </w:rPr>
        <w:t xml:space="preserve">out</w:t>
      </w:r>
      <w:r>
        <w:rPr>
          <w:sz w:val="21"/>
          <w:color w:val="111111"/>
        </w:rPr>
        <w:t xml:space="preserve">.</w:t>
      </w:r>
    </w:p>
    <w:p>
      <w:pPr>
        <w:spacing w:before="120" w:after="120"/>
      </w:pPr>
      <w:r>
        <w:rPr>
          <w:sz w:val="21"/>
          <w:color w:val="111111"/>
        </w:rPr>
        <w:t xml:space="preserve">Web Bot Auth is now required on the way </w:t>
      </w:r>
      <w:r>
        <w:rPr>
          <w:i/>
          <w:sz w:val="21"/>
          <w:color w:val="111111"/>
        </w:rPr>
        <w:t xml:space="preserve">in</w:t>
      </w:r>
      <w:r>
        <w:rPr>
          <w:sz w:val="21"/>
          <w:color w:val="111111"/>
        </w:rPr>
        <w:t xml:space="preserve">, for A2A and for MCP-over-HTTP on the same origin. A caller signs (RFC 9421, web-bot-auth profile) and names the origin of its key directory in </w:t>
      </w:r>
      <w:r>
        <w:rPr>
          <w:rFonts w:ascii="Consolas" w:hAnsi="Consolas"/>
          <w:shd w:val="clear" w:fill="F0F2F4"/>
          <w:sz w:val="18"/>
          <w:color w:val="111111"/>
        </w:rPr>
        <w:t xml:space="preserve">Signature-Agent</w:t>
      </w:r>
      <w:r>
        <w:rPr>
          <w:sz w:val="21"/>
          <w:color w:val="111111"/>
        </w:rPr>
        <w:t xml:space="preserve">; the server fetches that origin's </w:t>
      </w:r>
      <w:r>
        <w:rPr>
          <w:rFonts w:ascii="Consolas" w:hAnsi="Consolas"/>
          <w:shd w:val="clear" w:fill="F0F2F4"/>
          <w:sz w:val="18"/>
          <w:color w:val="111111"/>
        </w:rPr>
        <w:t xml:space="preserve">/.well-known/http-message-signatures-directory</w:t>
      </w:r>
      <w:r>
        <w:rPr>
          <w:sz w:val="21"/>
          <w:color w:val="111111"/>
        </w:rPr>
        <w:t xml:space="preserve">, resolves </w:t>
      </w:r>
      <w:r>
        <w:rPr>
          <w:rFonts w:ascii="Consolas" w:hAnsi="Consolas"/>
          <w:shd w:val="clear" w:fill="F0F2F4"/>
          <w:sz w:val="18"/>
          <w:color w:val="111111"/>
        </w:rPr>
        <w:t xml:space="preserve">keyid</w:t>
      </w:r>
      <w:r>
        <w:rPr>
          <w:sz w:val="21"/>
          <w:color w:val="111111"/>
        </w:rPr>
        <w:t xml:space="preserve">, verifies method, authority, path, body digest and expiry, and remembers the nonce until the signature's own expiry so a captured request cannot be replayed. The caller's identity is its origin plus keyid — nothing shared in advance. The card declares the scheme (</w:t>
      </w:r>
      <w:r>
        <w:rPr>
          <w:rFonts w:ascii="Consolas" w:hAnsi="Consolas"/>
          <w:shd w:val="clear" w:fill="F0F2F4"/>
          <w:sz w:val="18"/>
          <w:color w:val="111111"/>
        </w:rPr>
        <w:t xml:space="preserve">HTTPSig</w:t>
      </w:r>
      <w:r>
        <w:rPr>
          <w:sz w:val="21"/>
          <w:color w:val="111111"/>
        </w:rPr>
        <w:t xml:space="preserve">) so a peer learns to sign before its first call is refused. Unsigned, wrong-key, unknown-origin, replayed and body-swapped requests are each refused by name, with </w:t>
      </w:r>
      <w:r>
        <w:rPr>
          <w:rFonts w:ascii="Consolas" w:hAnsi="Consolas"/>
          <w:shd w:val="clear" w:fill="F0F2F4"/>
          <w:sz w:val="18"/>
          <w:color w:val="111111"/>
        </w:rPr>
        <w:t xml:space="preserve">WWW-Authenticate</w:t>
      </w:r>
      <w:r>
        <w:rPr>
          <w:sz w:val="21"/>
          <w:color w:val="111111"/>
        </w:rPr>
        <w:t xml:space="preserve">.</w:t>
      </w:r>
    </w:p>
    <w:p>
      <w:pPr>
        <w:spacing w:before="120" w:after="120"/>
      </w:pPr>
      <w:r>
        <w:rPr>
          <w:sz w:val="21"/>
          <w:color w:val="111111"/>
        </w:rPr>
        <w:t xml:space="preserve">Tested three ways: the official A2A client with a signing fetch, the official MCP client over HTTP with the same fetch, and Playwright sending hand-signed JSON-RPC to both with no SDK on the calling side. The caller's directory in every test is a real HTTP server.</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 Do </w:t>
      </w:r>
      <w:r>
        <w:rPr>
          <w:b/>
          <w:sz w:val="21"/>
          <w:color w:val="111111"/>
        </w:rPr>
        <w:t xml:space="preserve">not</w:t>
      </w:r>
      <w:r>
        <w:rPr>
          <w:sz w:val="21"/>
          <w:color w:val="111111"/>
        </w:rPr>
        <w:t xml:space="preserve"> hand the tenant's Ethereum key to a host: provision an agent key with </w:t>
      </w:r>
      <w:r>
        <w:rPr>
          <w:rFonts w:ascii="Consolas" w:hAnsi="Consolas"/>
          <w:shd w:val="clear" w:fill="F0F2F4"/>
          <w:sz w:val="18"/>
          <w:color w:val="111111"/>
        </w:rPr>
        <w:t xml:space="preserve">agent create</w:t>
      </w:r>
      <w:r>
        <w:rPr>
          <w:sz w:val="21"/>
          <w:color w:val="111111"/>
        </w:rPr>
        <w:t xml:space="preserve"> (scoped, revocable, cannot spend credits) and give it that — </w:t>
      </w:r>
      <w:r>
        <w:rPr>
          <w:rFonts w:ascii="Consolas" w:hAnsi="Consolas"/>
          <w:shd w:val="clear" w:fill="F0F2F4"/>
          <w:sz w:val="18"/>
          <w:color w:val="111111"/>
        </w:rPr>
        <w:t xml:space="preserve">npm run discover</w:t>
      </w:r>
      <w:r>
        <w:rPr>
          <w:sz w:val="21"/>
          <w:color w:val="111111"/>
        </w:rPr>
        <w:t xml:space="preserve"> runs on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 + hosted doors</w:t>
      </w:r>
      <w:r>
        <w:rPr>
          <w:sz w:val="21"/>
          <w:color w:val="111111"/>
        </w:rPr>
        <w:t xml:space="preserve"> — </w:t>
      </w:r>
      <w:r>
        <w:rPr>
          <w:rFonts w:ascii="Consolas" w:hAnsi="Consolas"/>
          <w:shd w:val="clear" w:fill="F0F2F4"/>
          <w:sz w:val="18"/>
          <w:color w:val="111111"/>
        </w:rPr>
        <w:t xml:space="preserve">npx vercel deploy --prod</w:t>
      </w:r>
      <w:r>
        <w:rPr>
          <w:sz w:val="21"/>
          <w:color w:val="111111"/>
        </w:rPr>
        <w:t xml:space="preserve"> from the repo root: </w:t>
      </w:r>
      <w:r>
        <w:rPr>
          <w:rFonts w:ascii="Consolas" w:hAnsi="Consolas"/>
          <w:shd w:val="clear" w:fill="F0F2F4"/>
          <w:sz w:val="18"/>
          <w:color w:val="111111"/>
        </w:rPr>
        <w:t xml:space="preserve">site/</w:t>
      </w:r>
      <w:r>
        <w:rPr>
          <w:sz w:val="21"/>
          <w:color w:val="111111"/>
        </w:rPr>
        <w:t xml:space="preserve"> is the static output, </w:t>
      </w:r>
      <w:r>
        <w:rPr>
          <w:rFonts w:ascii="Consolas" w:hAnsi="Consolas"/>
          <w:shd w:val="clear" w:fill="F0F2F4"/>
          <w:sz w:val="18"/>
          <w:color w:val="111111"/>
        </w:rPr>
        <w:t xml:space="preserve">api/</w:t>
      </w:r>
      <w:r>
        <w:rPr>
          <w:sz w:val="21"/>
          <w:color w:val="111111"/>
        </w:rPr>
        <w:t xml:space="preserve"> the A2A and MCP functions. Not load-bearing except for the JWKS in step 5 and the card that names </w:t>
      </w:r>
      <w:r>
        <w:rPr>
          <w:rFonts w:ascii="Consolas" w:hAnsi="Consolas"/>
          <w:shd w:val="clear" w:fill="F0F2F4"/>
          <w:sz w:val="18"/>
          <w:color w:val="111111"/>
        </w:rPr>
        <w:t xml:space="preserve">/api/a2a</w:t>
      </w:r>
      <w:r>
        <w:rPr>
          <w:sz w:val="21"/>
          <w:color w:val="111111"/>
        </w:rPr>
        <w:t xml:space="preserve">.</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then axe-core over both pages. 300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5478822"/>
            <wp:docPr id="37" name="Picture 37"/>
            <a:graphic xmlns:a="http://schemas.openxmlformats.org/drawingml/2006/main">
              <a:graphicData uri="http://schemas.openxmlformats.org/drawingml/2006/picture">
                <pic:pic xmlns:pic="http://schemas.openxmlformats.org/drawingml/2006/picture">
                  <pic:nvPicPr>
                    <pic:cNvPr id="37" name="07-tests.png"/>
                    <pic:cNvPicPr/>
                  </pic:nvPicPr>
                  <pic:blipFill>
                    <a:blip r:embed="rId136"/>
                    <a:stretch>
                      <a:fillRect/>
                    </a:stretch>
                  </pic:blipFill>
                  <pic:spPr>
                    <a:xfrm>
                      <a:off x="0" y="0"/>
                      <a:ext cx="5486400" cy="5478822"/>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on a checkout that has not run </w:t>
      </w:r>
      <w:r>
        <w:rPr>
          <w:rFonts w:ascii="Consolas" w:hAnsi="Consolas"/>
          <w:shd w:val="clear" w:fill="F0F2F4"/>
          <w:sz w:val="18"/>
          <w:color w:val="111111"/>
        </w:rPr>
        <w:t xml:space="preserve">npm ci</w:t>
      </w:r>
      <w:r>
        <w:rPr>
          <w:sz w:val="21"/>
          <w:color w:val="111111"/>
        </w:rPr>
        <w:t xml:space="preserve"> in </w:t>
      </w:r>
      <w:r>
        <w:rPr>
          <w:rFonts w:ascii="Consolas" w:hAnsi="Consolas"/>
          <w:shd w:val="clear" w:fill="F0F2F4"/>
          <w:sz w:val="18"/>
          <w:color w:val="111111"/>
        </w:rPr>
        <w:t xml:space="preserve">qa-console/</w:t>
      </w:r>
      <w:r>
        <w:rPr>
          <w:sz w:val="21"/>
          <w:color w:val="111111"/>
        </w:rPr>
        <w:t xml:space="preserve"> (Playwright is a real, pinned dependency there now),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spacing w:before="80" w:after="80"/>
      </w:pPr>
      <w:r>
        <w:rPr>
          <w:b/>
          <w:sz w:val="18"/>
          <w:color w:val="444444"/>
        </w:rPr>
        <w:t xml:space="preserve">Screenshot 23 — `23-probe-before-promote.png`</w:t>
      </w:r>
      <w:r>
        <w:rPr>
          <w:sz w:val="18"/>
          <w:color w:val="444444"/>
        </w:rPr>
        <w:t xml:space="preserve"> · 📷 </w:t>
      </w:r>
      <w:r>
        <w:rPr>
          <w:b/>
          <w:sz w:val="18"/>
          <w:color w:val="444444"/>
        </w:rPr>
        <w:t xml:space="preserve">Screenshot 24 — `24-node-discovery.png`</w:t>
      </w:r>
      <w:r>
        <w:rPr>
          <w:sz w:val="18"/>
          <w:color w:val="444444"/>
        </w:rPr>
        <w:t xml:space="preserve"> — a build proven under a throwaway tail before production points at it; what the node actually runs, read with a scoped agent key.</w:t>
      </w:r>
    </w:p>
    <w:p>
      <w:pPr>
        <w:jc w:val="center"/>
        <w:spacing w:before="80" w:after="200"/>
      </w:pPr>
      <w:r>
        <w:drawing>
          <wp:inline distT="0" distB="0" distL="0" distR="0">
            <wp:extent cx="5486400" cy="7653680"/>
            <wp:docPr id="38" name="Picture 38"/>
            <a:graphic xmlns:a="http://schemas.openxmlformats.org/drawingml/2006/main">
              <a:graphicData uri="http://schemas.openxmlformats.org/drawingml/2006/picture">
                <pic:pic xmlns:pic="http://schemas.openxmlformats.org/drawingml/2006/picture">
                  <pic:nvPicPr>
                    <pic:cNvPr id="38" name="23-probe-before-promote.p1.png"/>
                    <pic:cNvPicPr/>
                  </pic:nvPicPr>
                  <pic:blipFill>
                    <a:blip r:embed="rId137"/>
                    <a:stretch>
                      <a:fillRect/>
                    </a:stretch>
                  </pic:blipFill>
                  <pic:spPr>
                    <a:xfrm>
                      <a:off x="0" y="0"/>
                      <a:ext cx="5486400" cy="7653680"/>
                    </a:xfrm>
                    <a:prstGeom prst="rect">
                      <a:avLst/>
                    </a:prstGeom>
                  </pic:spPr>
                </pic:pic>
              </a:graphicData>
            </a:graphic>
          </wp:inline>
        </w:drawing>
      </w:r>
    </w:p>
    <w:p>
      <w:pPr>
        <w:jc w:val="center"/>
        <w:spacing w:before="80" w:after="200"/>
      </w:pPr>
      <w:r>
        <w:drawing>
          <wp:inline distT="0" distB="0" distL="0" distR="0">
            <wp:extent cx="5486400" cy="7017136"/>
            <wp:docPr id="39" name="Picture 39"/>
            <a:graphic xmlns:a="http://schemas.openxmlformats.org/drawingml/2006/main">
              <a:graphicData uri="http://schemas.openxmlformats.org/drawingml/2006/picture">
                <pic:pic xmlns:pic="http://schemas.openxmlformats.org/drawingml/2006/picture">
                  <pic:nvPicPr>
                    <pic:cNvPr id="39" name="24-node-discovery.p1.png"/>
                    <pic:cNvPicPr/>
                  </pic:nvPicPr>
                  <pic:blipFill>
                    <a:blip r:embed="rId138"/>
                    <a:stretch>
                      <a:fillRect/>
                    </a:stretch>
                  </pic:blipFill>
                  <pic:spPr>
                    <a:xfrm>
                      <a:off x="0" y="0"/>
                      <a:ext cx="5486400" cy="7017136"/>
                    </a:xfrm>
                    <a:prstGeom prst="rect">
                      <a:avLst/>
                    </a:prstGeom>
                  </pic:spPr>
                </pic:pic>
              </a:graphicData>
            </a:graphic>
          </wp:inline>
        </w:drawing>
      </w:r>
    </w:p>
    <w:p>
      <w:pPr>
        <w:jc w:val="center"/>
        <w:spacing w:before="80" w:after="200"/>
      </w:pPr>
      <w:r>
        <w:drawing>
          <wp:inline distT="0" distB="0" distL="0" distR="0">
            <wp:extent cx="5486400" cy="5236329"/>
            <wp:docPr id="40" name="Picture 40"/>
            <a:graphic xmlns:a="http://schemas.openxmlformats.org/drawingml/2006/main">
              <a:graphicData uri="http://schemas.openxmlformats.org/drawingml/2006/picture">
                <pic:pic xmlns:pic="http://schemas.openxmlformats.org/drawingml/2006/picture">
                  <pic:nvPicPr>
                    <pic:cNvPr id="40" name="24-node-discovery.p2.png"/>
                    <pic:cNvPicPr/>
                  </pic:nvPicPr>
                  <pic:blipFill>
                    <a:blip r:embed="rId139"/>
                    <a:stretch>
                      <a:fillRect/>
                    </a:stretch>
                  </pic:blipFill>
                  <pic:spPr>
                    <a:xfrm>
                      <a:off x="0" y="0"/>
                      <a:ext cx="5486400" cy="5236329"/>
                    </a:xfrm>
                    <a:prstGeom prst="rect">
                      <a:avLst/>
                    </a:prstGeom>
                  </pic:spPr>
                </pic:pic>
              </a:graphicData>
            </a:graphic>
          </wp:inline>
        </w:drawing>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5645536"/>
            <wp:docPr id="41" name="Picture 41"/>
            <a:graphic xmlns:a="http://schemas.openxmlformats.org/drawingml/2006/main">
              <a:graphicData uri="http://schemas.openxmlformats.org/drawingml/2006/picture">
                <pic:pic xmlns:pic="http://schemas.openxmlformats.org/drawingml/2006/picture">
                  <pic:nvPicPr>
                    <pic:cNvPr id="41" name="14-bug-trust-anchor.png"/>
                    <pic:cNvPicPr/>
                  </pic:nvPicPr>
                  <pic:blipFill>
                    <a:blip r:embed="rId140"/>
                    <a:stretch>
                      <a:fillRect/>
                    </a:stretch>
                  </pic:blipFill>
                  <pic:spPr>
                    <a:xfrm>
                      <a:off x="0" y="0"/>
                      <a:ext cx="5486400" cy="5645536"/>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727761"/>
            <wp:docPr id="42" name="Picture 42"/>
            <a:graphic xmlns:a="http://schemas.openxmlformats.org/drawingml/2006/main">
              <a:graphicData uri="http://schemas.openxmlformats.org/drawingml/2006/picture">
                <pic:pic xmlns:pic="http://schemas.openxmlformats.org/drawingml/2006/picture">
                  <pic:nvPicPr>
                    <pic:cNvPr id="42" name="08-bug-token-balance.png"/>
                    <pic:cNvPicPr/>
                  </pic:nvPicPr>
                  <pic:blipFill>
                    <a:blip r:embed="rId141"/>
                    <a:stretch>
                      <a:fillRect/>
                    </a:stretch>
                  </pic:blipFill>
                  <pic:spPr>
                    <a:xfrm>
                      <a:off x="0" y="0"/>
                      <a:ext cx="5486400" cy="1727761"/>
                    </a:xfrm>
                    <a:prstGeom prst="rect">
                      <a:avLst/>
                    </a:prstGeom>
                  </pic:spPr>
                </pic:pic>
              </a:graphicData>
            </a:graphic>
          </wp:inline>
        </w:drawing>
      </w:r>
    </w:p>
    <w:p>
      <w:pPr>
        <w:jc w:val="center"/>
        <w:spacing w:before="80" w:after="200"/>
      </w:pPr>
      <w:r>
        <w:drawing>
          <wp:inline distT="0" distB="0" distL="0" distR="0">
            <wp:extent cx="5486400" cy="1045750"/>
            <wp:docPr id="43" name="Picture 43"/>
            <a:graphic xmlns:a="http://schemas.openxmlformats.org/drawingml/2006/main">
              <a:graphicData uri="http://schemas.openxmlformats.org/drawingml/2006/picture">
                <pic:pic xmlns:pic="http://schemas.openxmlformats.org/drawingml/2006/picture">
                  <pic:nvPicPr>
                    <pic:cNvPr id="43" name="10-bug-node-version.png"/>
                    <pic:cNvPicPr/>
                  </pic:nvPicPr>
                  <pic:blipFill>
                    <a:blip r:embed="rId142"/>
                    <a:stretch>
                      <a:fillRect/>
                    </a:stretch>
                  </pic:blipFill>
                  <pic:spPr>
                    <a:xfrm>
                      <a:off x="0" y="0"/>
                      <a:ext cx="5486400" cy="1045750"/>
                    </a:xfrm>
                    <a:prstGeom prst="rect">
                      <a:avLst/>
                    </a:prstGeom>
                  </pic:spPr>
                </pic:pic>
              </a:graphicData>
            </a:graphic>
          </wp:inline>
        </w:drawing>
      </w:r>
    </w:p>
    <w:p>
      <w:pPr>
        <w:jc w:val="center"/>
        <w:spacing w:before="80" w:after="200"/>
      </w:pPr>
      <w:r>
        <w:drawing>
          <wp:inline distT="0" distB="0" distL="0" distR="0">
            <wp:extent cx="5486400" cy="871459"/>
            <wp:docPr id="44" name="Picture 44"/>
            <a:graphic xmlns:a="http://schemas.openxmlformats.org/drawingml/2006/main">
              <a:graphicData uri="http://schemas.openxmlformats.org/drawingml/2006/picture">
                <pic:pic xmlns:pic="http://schemas.openxmlformats.org/drawingml/2006/picture">
                  <pic:nvPicPr>
                    <pic:cNvPr id="44" name="09-bug-host-card.png"/>
                    <pic:cNvPicPr/>
                  </pic:nvPicPr>
                  <pic:blipFill>
                    <a:blip r:embed="rId143"/>
                    <a:stretch>
                      <a:fillRect/>
                    </a:stretch>
                  </pic:blipFill>
                  <pic:spPr>
                    <a:xfrm>
                      <a:off x="0" y="0"/>
                      <a:ext cx="5486400" cy="871459"/>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25 — `25-core-contracts-blocked.png`</w:t>
      </w:r>
      <w:r>
        <w:rPr>
          <w:sz w:val="18"/>
          <w:color w:val="444444"/>
        </w:rPr>
        <w:t xml:space="preserve"> — bugs #27/#28: the two undocumented core contracts, and exactly where a tenant caller is stopped.</w:t>
      </w:r>
    </w:p>
    <w:p>
      <w:pPr>
        <w:jc w:val="center"/>
        <w:spacing w:before="80" w:after="200"/>
      </w:pPr>
      <w:r>
        <w:drawing>
          <wp:inline distT="0" distB="0" distL="0" distR="0">
            <wp:extent cx="5486400" cy="7017136"/>
            <wp:docPr id="45" name="Picture 45"/>
            <a:graphic xmlns:a="http://schemas.openxmlformats.org/drawingml/2006/main">
              <a:graphicData uri="http://schemas.openxmlformats.org/drawingml/2006/picture">
                <pic:pic xmlns:pic="http://schemas.openxmlformats.org/drawingml/2006/picture">
                  <pic:nvPicPr>
                    <pic:cNvPr id="45" name="25-core-contracts-blocked.p1.png"/>
                    <pic:cNvPicPr/>
                  </pic:nvPicPr>
                  <pic:blipFill>
                    <a:blip r:embed="rId144"/>
                    <a:stretch>
                      <a:fillRect/>
                    </a:stretch>
                  </pic:blipFill>
                  <pic:spPr>
                    <a:xfrm>
                      <a:off x="0" y="0"/>
                      <a:ext cx="5486400" cy="7017136"/>
                    </a:xfrm>
                    <a:prstGeom prst="rect">
                      <a:avLst/>
                    </a:prstGeom>
                  </pic:spPr>
                </pic:pic>
              </a:graphicData>
            </a:graphic>
          </wp:inline>
        </w:drawing>
      </w:r>
    </w:p>
    <w:p>
      <w:pPr>
        <w:jc w:val="center"/>
        <w:spacing w:before="80" w:after="200"/>
      </w:pPr>
      <w:r>
        <w:drawing>
          <wp:inline distT="0" distB="0" distL="0" distR="0">
            <wp:extent cx="5486400" cy="6600351"/>
            <wp:docPr id="46" name="Picture 46"/>
            <a:graphic xmlns:a="http://schemas.openxmlformats.org/drawingml/2006/main">
              <a:graphicData uri="http://schemas.openxmlformats.org/drawingml/2006/picture">
                <pic:pic xmlns:pic="http://schemas.openxmlformats.org/drawingml/2006/picture">
                  <pic:nvPicPr>
                    <pic:cNvPr id="46" name="25-core-contracts-blocked.p2.png"/>
                    <pic:cNvPicPr/>
                  </pic:nvPicPr>
                  <pic:blipFill>
                    <a:blip r:embed="rId145"/>
                    <a:stretch>
                      <a:fillRect/>
                    </a:stretch>
                  </pic:blipFill>
                  <pic:spPr>
                    <a:xfrm>
                      <a:off x="0" y="0"/>
                      <a:ext cx="5486400" cy="6600351"/>
                    </a:xfrm>
                    <a:prstGeom prst="rect">
                      <a:avLst/>
                    </a:prstGeom>
                  </pic:spPr>
                </pic:pic>
              </a:graphicData>
            </a:graphic>
          </wp:inline>
        </w:drawing>
      </w:r>
    </w:p>
    <w:p>
      <w:pPr>
        <w:spacing w:before="80" w:after="80"/>
      </w:pPr>
      <w:r>
        <w:rPr>
          <w:b/>
          <w:sz w:val="18"/>
          <w:color w:val="444444"/>
        </w:rPr>
        <w:t xml:space="preserve">Screenshot 15 — `15-bug-metering.png`</w:t>
      </w:r>
    </w:p>
    <w:p>
      <w:pPr>
        <w:jc w:val="center"/>
        <w:spacing w:before="80" w:after="200"/>
      </w:pPr>
      <w:r>
        <w:drawing>
          <wp:inline distT="0" distB="0" distL="0" distR="0">
            <wp:extent cx="5486400" cy="871459"/>
            <wp:docPr id="47" name="Picture 47"/>
            <a:graphic xmlns:a="http://schemas.openxmlformats.org/drawingml/2006/main">
              <a:graphicData uri="http://schemas.openxmlformats.org/drawingml/2006/picture">
                <pic:pic xmlns:pic="http://schemas.openxmlformats.org/drawingml/2006/picture">
                  <pic:nvPicPr>
                    <pic:cNvPr id="47" name="15-bug-metering.png"/>
                    <pic:cNvPicPr/>
                  </pic:nvPicPr>
                  <pic:blipFill>
                    <a:blip r:embed="rId146"/>
                    <a:stretch>
                      <a:fillRect/>
                    </a:stretch>
                  </pic:blipFill>
                  <pic:spPr>
                    <a:xfrm>
                      <a:off x="0" y="0"/>
                      <a:ext cx="5486400" cy="871459"/>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r>
        <w:rPr>
          <w:sz w:val="18"/>
          <w:color w:val="444444"/>
        </w:rPr>
        <w:t xml:space="preserve"> · 📷 </w:t>
      </w:r>
      <w:r>
        <w:rPr>
          <w:b/>
          <w:sz w:val="18"/>
          <w:color w:val="444444"/>
        </w:rPr>
        <w:t xml:space="preserve">Screenshot 20 — `20-qa-console-x402-paid.png`</w:t>
      </w:r>
    </w:p>
    <w:p>
      <w:pPr>
        <w:jc w:val="center"/>
        <w:spacing w:before="80" w:after="200"/>
      </w:pPr>
      <w:r>
        <w:drawing>
          <wp:inline distT="0" distB="0" distL="0" distR="0">
            <wp:extent cx="5486400" cy="3591098"/>
            <wp:docPr id="48" name="Picture 48"/>
            <a:graphic xmlns:a="http://schemas.openxmlformats.org/drawingml/2006/main">
              <a:graphicData uri="http://schemas.openxmlformats.org/drawingml/2006/picture">
                <pic:pic xmlns:pic="http://schemas.openxmlformats.org/drawingml/2006/picture">
                  <pic:nvPicPr>
                    <pic:cNvPr id="48" name="11-qa-console-approved.png"/>
                    <pic:cNvPicPr/>
                  </pic:nvPicPr>
                  <pic:blipFill>
                    <a:blip r:embed="rId147"/>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49" name="Picture 49"/>
            <a:graphic xmlns:a="http://schemas.openxmlformats.org/drawingml/2006/main">
              <a:graphicData uri="http://schemas.openxmlformats.org/drawingml/2006/picture">
                <pic:pic xmlns:pic="http://schemas.openxmlformats.org/drawingml/2006/picture">
                  <pic:nvPicPr>
                    <pic:cNvPr id="49" name="12-qa-console-rejected.png"/>
                    <pic:cNvPicPr/>
                  </pic:nvPicPr>
                  <pic:blipFill>
                    <a:blip r:embed="rId148"/>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50" name="Picture 50"/>
            <a:graphic xmlns:a="http://schemas.openxmlformats.org/drawingml/2006/main">
              <a:graphicData uri="http://schemas.openxmlformats.org/drawingml/2006/picture">
                <pic:pic xmlns:pic="http://schemas.openxmlformats.org/drawingml/2006/picture">
                  <pic:nvPicPr>
                    <pic:cNvPr id="50" name="13-qa-console-self-issued.png"/>
                    <pic:cNvPicPr/>
                  </pic:nvPicPr>
                  <pic:blipFill>
                    <a:blip r:embed="rId149"/>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51" name="Picture 51"/>
            <a:graphic xmlns:a="http://schemas.openxmlformats.org/drawingml/2006/main">
              <a:graphicData uri="http://schemas.openxmlformats.org/drawingml/2006/picture">
                <pic:pic xmlns:pic="http://schemas.openxmlformats.org/drawingml/2006/picture">
                  <pic:nvPicPr>
                    <pic:cNvPr id="51" name="20-qa-console-x402-paid.png"/>
                    <pic:cNvPicPr/>
                  </pic:nvPicPr>
                  <pic:blipFill>
                    <a:blip r:embed="rId150"/>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300 offline checks</w:t>
      </w:r>
      <w:r>
        <w:rPr>
          <w:sz w:val="21"/>
          <w:color w:val="111111"/>
        </w:rPr>
        <w:t xml:space="preserve"> at the time of writing (47 Rust, 208 Node, 41 Playwright end-to-end, 3 axe-core), plus the live-site and submission-artifact suites (23 live, including signed calls to the hosted doors).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300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32 shots, the A2A agent card, the ERC-8004 registration file,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ERC-8004 registration file, the Web Bot Auth key directory and the W3C revocation status list — every live assertion in the suite passes (23/23)</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300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probe                             # prove the build under a throwaway tail first</w:t>
      </w:r>
    </w:p>
    <w:p>
      <w:pPr>
        <w:shd w:val="clear" w:fill="F6F8FA"/>
        <w:spacing w:before="0" w:after="0"/>
      </w:pPr>
      <w:r>
        <w:rPr>
          <w:rFonts w:ascii="Consolas" w:hAnsi="Consolas"/>
          <w:sz w:val="17"/>
        </w:rPr>
        <w:t xml:space="preserve">npm run setup                             # register + create and seed the 4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1.png" Type="http://schemas.openxmlformats.org/officeDocument/2006/relationships/image"/><Relationship Id="rId106" Target="media/05-full-flow.p2.png" Type="http://schemas.openxmlformats.org/officeDocument/2006/relationships/image"/><Relationship Id="rId107" Target="media/05-full-flow.p3.png" Type="http://schemas.openxmlformats.org/officeDocument/2006/relationships/image"/><Relationship Id="rId108" Target="media/05-full-flow.p4.png" Type="http://schemas.openxmlformats.org/officeDocument/2006/relationships/image"/><Relationship Id="rId109" Target="media/05-full-flow.p5.png" Type="http://schemas.openxmlformats.org/officeDocument/2006/relationships/image"/><Relationship Id="rId110" Target="media/05-full-flow.p6.png" Type="http://schemas.openxmlformats.org/officeDocument/2006/relationships/image"/><Relationship Id="rId111" Target="media/19-qa-console-binding-moved.png" Type="http://schemas.openxmlformats.org/officeDocument/2006/relationships/image"/><Relationship Id="rId112" Target="media/18-status-list.png" Type="http://schemas.openxmlformats.org/officeDocument/2006/relationships/image"/><Relationship Id="rId113" Target="media/30-erc8004-minted.p1.png" Type="http://schemas.openxmlformats.org/officeDocument/2006/relationships/image"/><Relationship Id="rId114" Target="media/30-erc8004-minted.p2.png" Type="http://schemas.openxmlformats.org/officeDocument/2006/relationships/image"/><Relationship Id="rId115" Target="media/16-erc8004-live.p1.png" Type="http://schemas.openxmlformats.org/officeDocument/2006/relationships/image"/><Relationship Id="rId116" Target="media/16-erc8004-live.p2.png" Type="http://schemas.openxmlformats.org/officeDocument/2006/relationships/image"/><Relationship Id="rId117" Target="media/31-activity-ledger.p1.png" Type="http://schemas.openxmlformats.org/officeDocument/2006/relationships/image"/><Relationship Id="rId118" Target="media/31-activity-ledger.p2.png" Type="http://schemas.openxmlformats.org/officeDocument/2006/relationships/image"/><Relationship Id="rId119" Target="media/31-activity-ledger.p3.png" Type="http://schemas.openxmlformats.org/officeDocument/2006/relationships/image"/><Relationship Id="rId120" Target="media/17-audit-ledger.png" Type="http://schemas.openxmlformats.org/officeDocument/2006/relationships/image"/><Relationship Id="rId121" Target="media/27-prove-enclave.p1.png" Type="http://schemas.openxmlformats.org/officeDocument/2006/relationships/image"/><Relationship Id="rId122" Target="media/27-prove-enclave.p2.png" Type="http://schemas.openxmlformats.org/officeDocument/2006/relationships/image"/><Relationship Id="rId123" Target="media/27-prove-enclave.p3.png" Type="http://schemas.openxmlformats.org/officeDocument/2006/relationships/image"/><Relationship Id="rId124" Target="media/21-mcp-server.p1.png" Type="http://schemas.openxmlformats.org/officeDocument/2006/relationships/image"/><Relationship Id="rId125" Target="media/21-mcp-server.p2.png" Type="http://schemas.openxmlformats.org/officeDocument/2006/relationships/image"/><Relationship Id="rId126" Target="media/22-x402-mandated-payment.p1.png" Type="http://schemas.openxmlformats.org/officeDocument/2006/relationships/image"/><Relationship Id="rId127" Target="media/22-x402-mandated-payment.p2.png" Type="http://schemas.openxmlformats.org/officeDocument/2006/relationships/image"/><Relationship Id="rId128" Target="media/26-x402-facilitator.p1.png" Type="http://schemas.openxmlformats.org/officeDocument/2006/relationships/image"/><Relationship Id="rId129" Target="media/26-x402-facilitator.p2.png" Type="http://schemas.openxmlformats.org/officeDocument/2006/relationships/image"/><Relationship Id="rId130" Target="media/26-x402-facilitator.p3.png" Type="http://schemas.openxmlformats.org/officeDocument/2006/relationships/image"/><Relationship Id="rId131" Target="media/32-x402-settled.p1.png" Type="http://schemas.openxmlformats.org/officeDocument/2006/relationships/image"/><Relationship Id="rId132" Target="media/32-x402-settled.p2.png" Type="http://schemas.openxmlformats.org/officeDocument/2006/relationships/image"/><Relationship Id="rId133" Target="media/28-a2a-official-client.p1.png" Type="http://schemas.openxmlformats.org/officeDocument/2006/relationships/image"/><Relationship Id="rId134" Target="media/28-a2a-official-client.p2.png" Type="http://schemas.openxmlformats.org/officeDocument/2006/relationships/image"/><Relationship Id="rId135" Target="media/29-web-bot-auth-interop.png" Type="http://schemas.openxmlformats.org/officeDocument/2006/relationships/image"/><Relationship Id="rId136" Target="media/07-tests.png" Type="http://schemas.openxmlformats.org/officeDocument/2006/relationships/image"/><Relationship Id="rId137" Target="media/23-probe-before-promote.p1.png" Type="http://schemas.openxmlformats.org/officeDocument/2006/relationships/image"/><Relationship Id="rId138" Target="media/24-node-discovery.p1.png" Type="http://schemas.openxmlformats.org/officeDocument/2006/relationships/image"/><Relationship Id="rId139" Target="media/24-node-discovery.p2.png" Type="http://schemas.openxmlformats.org/officeDocument/2006/relationships/image"/><Relationship Id="rId140" Target="media/14-bug-trust-anchor.png" Type="http://schemas.openxmlformats.org/officeDocument/2006/relationships/image"/><Relationship Id="rId141" Target="media/08-bug-token-balance.png" Type="http://schemas.openxmlformats.org/officeDocument/2006/relationships/image"/><Relationship Id="rId142" Target="media/10-bug-node-version.png" Type="http://schemas.openxmlformats.org/officeDocument/2006/relationships/image"/><Relationship Id="rId143" Target="media/09-bug-host-card.png" Type="http://schemas.openxmlformats.org/officeDocument/2006/relationships/image"/><Relationship Id="rId144" Target="media/25-core-contracts-blocked.p1.png" Type="http://schemas.openxmlformats.org/officeDocument/2006/relationships/image"/><Relationship Id="rId145" Target="media/25-core-contracts-blocked.p2.png" Type="http://schemas.openxmlformats.org/officeDocument/2006/relationships/image"/><Relationship Id="rId146" Target="media/15-bug-metering.png" Type="http://schemas.openxmlformats.org/officeDocument/2006/relationships/image"/><Relationship Id="rId147" Target="media/11-qa-console-approved.png" Type="http://schemas.openxmlformats.org/officeDocument/2006/relationships/image"/><Relationship Id="rId148" Target="media/12-qa-console-rejected.png" Type="http://schemas.openxmlformats.org/officeDocument/2006/relationships/image"/><Relationship Id="rId149" Target="media/13-qa-console-self-issued.png" Type="http://schemas.openxmlformats.org/officeDocument/2006/relationships/image"/><Relationship Id="rId150" Target="media/20-qa-console-x402-paid.png" Type="http://schemas.openxmlformats.org/officeDocument/2006/relationships/image"/>
</Relationships>
</file>