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27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b/>
          <w:sz w:val="21"/>
          <w:color w:val="111111"/>
        </w:rPr>
        <w:t xml:space="preserve">Balance: 0, `credit_exhausted: true`</w:t>
      </w:r>
      <w:r>
        <w:rPr>
          <w:sz w:val="21"/>
          <w:color w:val="111111"/>
        </w:rPr>
        <w:t xml:space="preserve"> — see §10. One contract registration consumed the entire grant, which is bug #16 and is the reason two things in this submission are marked "built, not yet live".</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436418"/>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436418"/>
                    </a:xfrm>
                    <a:prstGeom prst="rect">
                      <a:avLst/>
                    </a:prstGeom>
                  </pic:spPr>
                </pic:pic>
              </a:graphicData>
            </a:graphic>
          </wp:inline>
        </w:drawing>
      </w:r>
    </w:p>
    <w:p>
      <w:pPr>
        <w:jc w:val="center"/>
        <w:spacing w:before="80" w:after="200"/>
      </w:pPr>
      <w:r>
        <w:drawing>
          <wp:inline distT="0" distB="0" distL="0" distR="0">
            <wp:extent cx="5486400" cy="1016710"/>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1016710"/>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2369127"/>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2369127"/>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32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v0.6.0 = id 175, v0.7.0 = id 479</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32 Rust + 40 Node + 13 Playwright, all green</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628250"/>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628250"/>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on-chain kill-switch (revoke_vc)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2177295"/>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2177295"/>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7145000"/>
            <wp:docPr id="6" name="Picture 6"/>
            <a:graphic xmlns:a="http://schemas.openxmlformats.org/drawingml/2006/main">
              <a:graphicData uri="http://schemas.openxmlformats.org/drawingml/2006/picture">
                <pic:pic xmlns:pic="http://schemas.openxmlformats.org/drawingml/2006/picture">
                  <pic:nvPicPr>
                    <pic:cNvPr id="6" name="05-full-flow.png"/>
                    <pic:cNvPicPr/>
                  </pic:nvPicPr>
                  <pic:blipFill>
                    <a:blip r:embed="rId105"/>
                    <a:stretch>
                      <a:fillRect/>
                    </a:stretch>
                  </pic:blipFill>
                  <pic:spPr>
                    <a:xfrm>
                      <a:off x="0" y="0"/>
                      <a:ext cx="5486400" cy="1714500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7" name="Picture 7"/>
            <a:graphic xmlns:a="http://schemas.openxmlformats.org/drawingml/2006/main">
              <a:graphicData uri="http://schemas.openxmlformats.org/drawingml/2006/picture">
                <pic:pic xmlns:pic="http://schemas.openxmlformats.org/drawingml/2006/picture">
                  <pic:nvPicPr>
                    <pic:cNvPr id="7" name="19-qa-console-binding-moved.png"/>
                    <pic:cNvPicPr/>
                  </pic:nvPicPr>
                  <pic:blipFill>
                    <a:blip r:embed="rId106"/>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2369127"/>
            <wp:docPr id="8" name="Picture 8"/>
            <a:graphic xmlns:a="http://schemas.openxmlformats.org/drawingml/2006/main">
              <a:graphicData uri="http://schemas.openxmlformats.org/drawingml/2006/picture">
                <pic:pic xmlns:pic="http://schemas.openxmlformats.org/drawingml/2006/picture">
                  <pic:nvPicPr>
                    <pic:cNvPr id="8" name="18-status-list.png"/>
                    <pic:cNvPicPr/>
                  </pic:nvPicPr>
                  <pic:blipFill>
                    <a:blip r:embed="rId107"/>
                    <a:stretch>
                      <a:fillRect/>
                    </a:stretch>
                  </pic:blipFill>
                  <pic:spPr>
                    <a:xfrm>
                      <a:off x="0" y="0"/>
                      <a:ext cx="5486400" cy="2369127"/>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The reference deployment is live on Sepolia at </w:t>
      </w:r>
      <w:r>
        <w:rPr>
          <w:rFonts w:ascii="Consolas" w:hAnsi="Consolas"/>
          <w:shd w:val="clear" w:fill="F0F2F4"/>
          <w:sz w:val="18"/>
          <w:color w:val="111111"/>
        </w:rPr>
        <w:t xml:space="preserve">0x7177a686…</w:t>
      </w:r>
      <w:r>
        <w:rPr>
          <w:sz w:val="21"/>
          <w:color w:val="111111"/>
        </w:rPr>
        <w:t xml:space="preserve">, and the read side works today with </w:t>
      </w:r>
      <w:r>
        <w:rPr>
          <w:b/>
          <w:sz w:val="21"/>
          <w:color w:val="111111"/>
        </w:rPr>
        <w:t xml:space="preserve">no wallet and no gas</w:t>
      </w:r>
      <w:r>
        <w:rPr>
          <w:sz w:val="21"/>
          <w:color w:val="111111"/>
        </w:rPr>
        <w:t xml:space="preserve">: resolve any agent's owner and URI, and check whether an address owns one (ours does not — a mint needs funding, and the script still refuses rather than faking it).</w:t>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4685501"/>
            <wp:docPr id="9" name="Picture 9"/>
            <a:graphic xmlns:a="http://schemas.openxmlformats.org/drawingml/2006/main">
              <a:graphicData uri="http://schemas.openxmlformats.org/drawingml/2006/picture">
                <pic:pic xmlns:pic="http://schemas.openxmlformats.org/drawingml/2006/picture">
                  <pic:nvPicPr>
                    <pic:cNvPr id="9" name="16-erc8004-live.png"/>
                    <pic:cNvPicPr/>
                  </pic:nvPicPr>
                  <pic:blipFill>
                    <a:blip r:embed="rId108"/>
                    <a:stretch>
                      <a:fillRect/>
                    </a:stretch>
                  </pic:blipFill>
                  <pic:spPr>
                    <a:xfrm>
                      <a:off x="0" y="0"/>
                      <a:ext cx="5486400" cy="4685501"/>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w:t>
      </w:r>
      <w:r>
        <w:rPr>
          <w:rFonts w:ascii="Consolas" w:hAnsi="Consolas"/>
          <w:shd w:val="clear" w:fill="F0F2F4"/>
          <w:sz w:val="18"/>
          <w:color w:val="111111"/>
        </w:rPr>
        <w:t xml:space="preserve">audit.get-mine</w:t>
      </w:r>
      <w:r>
        <w:rPr>
          <w:sz w:val="21"/>
          <w:color w:val="111111"/>
        </w:rPr>
        <w:t xml:space="preserve"> returns the host's record of the same dispatches, and it works at a zero balance.</w:t>
      </w:r>
    </w:p>
    <w:p>
      <w:pPr>
        <w:spacing w:before="120" w:after="120"/>
      </w:pPr>
      <w:r>
        <w:rPr>
          <w:sz w:val="21"/>
          <w:color w:val="111111"/>
        </w:rPr>
        <w:t xml:space="preserve">The field that makes it worth reading is </w:t>
      </w:r>
      <w:r>
        <w:rPr>
          <w:rFonts w:ascii="Consolas" w:hAnsi="Consolas"/>
          <w:shd w:val="clear" w:fill="F0F2F4"/>
          <w:sz w:val="18"/>
          <w:color w:val="111111"/>
        </w:rPr>
        <w:t xml:space="preserve">committed</w:t>
      </w:r>
      <w:r>
        <w:rPr>
          <w:sz w:val="21"/>
          <w:color w:val="111111"/>
        </w:rPr>
        <w:t xml:space="preserve">. An event can carry </w:t>
      </w:r>
      <w:r>
        <w:rPr>
          <w:rFonts w:ascii="Consolas" w:hAnsi="Consolas"/>
          <w:shd w:val="clear" w:fill="F0F2F4"/>
          <w:sz w:val="18"/>
          <w:color w:val="111111"/>
        </w:rPr>
        <w:t xml:space="preserve">outcome: "success"</w:t>
      </w:r>
      <w:r>
        <w:rPr>
          <w:sz w:val="21"/>
          <w:color w:val="111111"/>
        </w:rPr>
        <w:t xml:space="preserve"> inside a batch that never committed — the call said it worked and then rolled back. The reconciliation keeps those apart and corroborates a dispatch only against committed events.</w:t>
      </w:r>
    </w:p>
    <w:p>
      <w:pPr>
        <w:spacing w:before="80" w:after="80"/>
      </w:pPr>
      <w:r>
        <w:rPr>
          <w:b/>
          <w:sz w:val="18"/>
          <w:color w:val="444444"/>
        </w:rPr>
        <w:t xml:space="preserve">Screenshot 17 — `17-audit-ledger.png`</w:t>
      </w:r>
    </w:p>
    <w:p>
      <w:pPr>
        <w:jc w:val="center"/>
        <w:spacing w:before="80" w:after="200"/>
      </w:pPr>
      <w:r>
        <w:drawing>
          <wp:inline distT="0" distB="0" distL="0" distR="0">
            <wp:extent cx="5486400" cy="2177295"/>
            <wp:docPr id="10" name="Picture 10"/>
            <a:graphic xmlns:a="http://schemas.openxmlformats.org/drawingml/2006/main">
              <a:graphicData uri="http://schemas.openxmlformats.org/drawingml/2006/picture">
                <pic:pic xmlns:pic="http://schemas.openxmlformats.org/drawingml/2006/picture">
                  <pic:nvPicPr>
                    <pic:cNvPr id="10" name="17-audit-ledger.png"/>
                    <pic:cNvPicPr/>
                  </pic:nvPicPr>
                  <pic:blipFill>
                    <a:blip r:embed="rId109"/>
                    <a:stretch>
                      <a:fillRect/>
                    </a:stretch>
                  </pic:blipFill>
                  <pic:spPr>
                    <a:xfrm>
                      <a:off x="0" y="0"/>
                      <a:ext cx="5486400" cy="2177295"/>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i/>
          <w:sz w:val="21"/>
          <w:color w:val="111111"/>
        </w:rPr>
        <w:t xml:space="preserve">Shot 21.</w:t>
      </w:r>
      <w:r>
        <w:rPr>
          <w:sz w:val="21"/>
          <w:color w:val="111111"/>
        </w:rPr>
        <w:t xml:space="preserve"> Also </w:t>
      </w:r>
      <w:r>
        <w:rPr>
          <w:rFonts w:ascii="Consolas" w:hAnsi="Consolas"/>
          <w:shd w:val="clear" w:fill="F0F2F4"/>
          <w:sz w:val="18"/>
          <w:color w:val="111111"/>
        </w:rPr>
        <w:t xml:space="preserve">npm run demo:mcp</w:t>
      </w:r>
      <w:r>
        <w:rPr>
          <w:sz w:val="21"/>
          <w:color w:val="111111"/>
        </w:rPr>
        <w:t xml:space="preserve">, which is the same thing in ten seconds.</w:t>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What is not real, said plainly: </w:t>
      </w:r>
      <w:r>
        <w:rPr>
          <w:b/>
          <w:sz w:val="21"/>
          <w:color w:val="111111"/>
        </w:rPr>
        <w:t xml:space="preserve">settlement</w:t>
      </w:r>
      <w:r>
        <w:rPr>
          <w:sz w:val="21"/>
          <w:color w:val="111111"/>
        </w:rPr>
        <w:t xml:space="preserve">. Broadcasting needs a funded wallet. </w:t>
      </w:r>
      <w:r>
        <w:rPr>
          <w:rFonts w:ascii="Consolas" w:hAnsi="Consolas"/>
          <w:shd w:val="clear" w:fill="F0F2F4"/>
          <w:sz w:val="18"/>
          <w:color w:val="111111"/>
        </w:rPr>
        <w:t xml:space="preserve">settle()</w:t>
      </w:r>
      <w:r>
        <w:rPr>
          <w:sz w:val="21"/>
          <w:color w:val="111111"/>
        </w:rPr>
        <w:t xml:space="preserve"> posts the spec's </w:t>
      </w:r>
      <w:r>
        <w:rPr>
          <w:rFonts w:ascii="Consolas" w:hAnsi="Consolas"/>
          <w:shd w:val="clear" w:fill="F0F2F4"/>
          <w:sz w:val="18"/>
          <w:color w:val="111111"/>
        </w:rPr>
        <w:t xml:space="preserve">/settle</w:t>
      </w:r>
      <w:r>
        <w:rPr>
          <w:sz w:val="21"/>
          <w:color w:val="111111"/>
        </w:rPr>
        <w:t xml:space="preserve"> body when </w:t>
      </w:r>
      <w:r>
        <w:rPr>
          <w:rFonts w:ascii="Consolas" w:hAnsi="Consolas"/>
          <w:shd w:val="clear" w:fill="F0F2F4"/>
          <w:sz w:val="18"/>
          <w:color w:val="111111"/>
        </w:rPr>
        <w:t xml:space="preserve">X402_FACILITATOR_URL</w:t>
      </w:r>
      <w:r>
        <w:rPr>
          <w:sz w:val="21"/>
          <w:color w:val="111111"/>
        </w:rPr>
        <w:t xml:space="preserve"> is set and </w:t>
      </w:r>
      <w:r>
        <w:rPr>
          <w:b/>
          <w:sz w:val="21"/>
          <w:color w:val="111111"/>
        </w:rPr>
        <w:t xml:space="preserve">refuses</w:t>
      </w:r>
      <w:r>
        <w:rPr>
          <w:sz w:val="21"/>
          <w:color w:val="111111"/>
        </w:rPr>
        <w:t xml:space="preserve"> when it is not, because a receipt this process invented would be believed by whatever read it.</w:t>
      </w:r>
    </w:p>
    <w:p>
      <w:pPr>
        <w:spacing w:before="120" w:after="120"/>
      </w:pPr>
      <w:r>
        <w:rPr>
          <w:sz w:val="21"/>
          <w:color w:val="111111"/>
        </w:rPr>
        <w:t xml:space="preserve">Short of that, it is verified by someone who is not us. </w:t>
      </w:r>
      <w:r>
        <w:rPr>
          <w:rFonts w:ascii="Consolas" w:hAnsi="Consolas"/>
          <w:shd w:val="clear" w:fill="F0F2F4"/>
          <w:sz w:val="18"/>
          <w:color w:val="111111"/>
        </w:rPr>
        <w:t xml:space="preserve">npm run x402:verify</w:t>
      </w:r>
      <w:r>
        <w:rPr>
          <w:sz w:val="21"/>
          <w:color w:val="111111"/>
        </w:rPr>
        <w:t xml:space="preserve"> reads </w:t>
      </w:r>
      <w:r>
        <w:rPr>
          <w:rFonts w:ascii="Consolas" w:hAnsi="Consolas"/>
          <w:shd w:val="clear" w:fill="F0F2F4"/>
          <w:sz w:val="18"/>
          <w:color w:val="111111"/>
        </w:rPr>
        <w:t xml:space="preserve">DOMAIN_SEPARATOR()</w:t>
      </w:r>
      <w:r>
        <w:rPr>
          <w:sz w:val="21"/>
          <w:color w:val="111111"/>
        </w:rPr>
        <w:t xml:space="preserve"> off the deployed Base Sepolia USDC contract — ours is byte-identical — and then posts a real payload to the public facilitator at </w:t>
      </w:r>
      <w:r>
        <w:rPr>
          <w:rFonts w:ascii="Consolas" w:hAnsi="Consolas"/>
          <w:shd w:val="clear" w:fill="F0F2F4"/>
          <w:sz w:val="18"/>
          <w:color w:val="111111"/>
        </w:rPr>
        <w:t xml:space="preserve">x402.org/facilitator</w:t>
      </w:r>
      <w:r>
        <w:rPr>
          <w:sz w:val="21"/>
          <w:color w:val="111111"/>
        </w:rPr>
        <w:t xml:space="preserve">, which recovers our payer address on its own and </w:t>
      </w:r>
      <w:r>
        <w:rPr>
          <w:b/>
          <w:sz w:val="21"/>
          <w:color w:val="111111"/>
        </w:rPr>
        <w:t xml:space="preserve">simulates `transferWithAuthorization` against the token</w:t>
      </w:r>
      <w:r>
        <w:rPr>
          <w:sz w:val="21"/>
          <w:color w:val="111111"/>
        </w:rPr>
        <w:t xml:space="preserve">. It gets as far as the balance and stops:</w:t>
      </w:r>
    </w:p>
    <w:p>
      <w:pPr>
        <w:shd w:val="clear" w:fill="F6F8FA"/>
        <w:spacing w:before="0" w:after="0"/>
      </w:pPr>
      <w:r>
        <w:rPr>
          <w:rFonts w:ascii="Consolas" w:hAnsi="Consolas"/>
          <w:sz w:val="17"/>
        </w:rPr>
        <w:t xml:space="preserve">isValid: false   invalid_exact_evm_insufficient_balance</w:t>
      </w:r>
    </w:p>
    <w:p>
      <w:pPr>
        <w:shd w:val="clear" w:fill="F6F8FA"/>
        <w:spacing w:before="0" w:after="0"/>
      </w:pPr>
      <w:r>
        <w:rPr>
          <w:rFonts w:ascii="Consolas" w:hAnsi="Consolas"/>
          <w:sz w:val="17"/>
        </w:rPr>
        <w:t xml:space="preserve">payer:   0xc752d544…   (the address we signed with)</w:t>
      </w:r>
    </w:p>
    <w:p>
      <w:pPr>
        <w:shd w:val="clear" w:fill="F6F8FA"/>
        <w:spacing w:before="0" w:after="0"/>
      </w:pPr>
      <w:r>
        <w:rPr>
          <w:rFonts w:ascii="Consolas" w:hAnsi="Consolas"/>
          <w:sz w:val="17"/>
        </w:rPr>
        <w:t xml:space="preserve">"transferWithAuthorization" reverted: ERC20: transfer amount exceeds balance</w:t>
      </w:r>
    </w:p>
    <w:p>
      <w:pPr>
        <w:spacing w:before="120" w:after="120"/>
      </w:pPr>
      <w:r>
        <w:rPr>
          <w:sz w:val="21"/>
          <w:color w:val="111111"/>
        </w:rPr>
        <w:t xml:space="preserve">Signature, domain, nonce, validity window and encoding all passed, in a third party's implementation, against the real token. The only thing missing is money, and the script says exactly where it goes (</w:t>
      </w:r>
      <w:r>
        <w:rPr>
          <w:i/>
          <w:sz w:val="21"/>
          <w:color w:val="111111"/>
        </w:rPr>
        <w:t xml:space="preserve">shot 26</w:t>
      </w:r>
      <w:r>
        <w:rPr>
          <w:sz w:val="21"/>
          <w:color w:val="111111"/>
        </w:rPr>
        <w:t xml:space="preserve">).</w:t>
      </w:r>
    </w:p>
    <w:p>
      <w:pPr>
        <w:spacing w:before="120" w:after="120"/>
      </w:pPr>
      <w:r>
        <w:rPr>
          <w:sz w:val="21"/>
          <w:color w:val="111111"/>
        </w:rPr>
        <w:t xml:space="preserve">28 Node tests and 6 Playwright tests, all over real HTTP against a real 402. </w:t>
      </w:r>
      <w:r>
        <w:rPr>
          <w:i/>
          <w:sz w:val="21"/>
          <w:color w:val="111111"/>
        </w:rPr>
        <w:t xml:space="preserve">Shots 20 and 22</w:t>
      </w:r>
      <w:r>
        <w:rPr>
          <w:sz w:val="21"/>
          <w:color w:val="111111"/>
        </w:rPr>
        <w:t xml:space="preserve">, and </w:t>
      </w:r>
      <w:r>
        <w:rPr>
          <w:rFonts w:ascii="Consolas" w:hAnsi="Consolas"/>
          <w:shd w:val="clear" w:fill="F0F2F4"/>
          <w:sz w:val="18"/>
          <w:color w:val="111111"/>
        </w:rPr>
        <w:t xml:space="preserve">npm run demo:x402</w:t>
      </w:r>
      <w:r>
        <w:rPr>
          <w:sz w:val="21"/>
          <w:color w:val="111111"/>
        </w:rPr>
        <w:t xml:space="preserve">.</w:t>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277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2752792"/>
            <wp:docPr id="11" name="Picture 11"/>
            <a:graphic xmlns:a="http://schemas.openxmlformats.org/drawingml/2006/main">
              <a:graphicData uri="http://schemas.openxmlformats.org/drawingml/2006/picture">
                <pic:pic xmlns:pic="http://schemas.openxmlformats.org/drawingml/2006/picture">
                  <pic:nvPicPr>
                    <pic:cNvPr id="11" name="07-tests.png"/>
                    <pic:cNvPicPr/>
                  </pic:nvPicPr>
                  <pic:blipFill>
                    <a:blip r:embed="rId110"/>
                    <a:stretch>
                      <a:fillRect/>
                    </a:stretch>
                  </pic:blipFill>
                  <pic:spPr>
                    <a:xfrm>
                      <a:off x="0" y="0"/>
                      <a:ext cx="5486400" cy="2752792"/>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2949420"/>
            <wp:docPr id="12" name="Picture 12"/>
            <a:graphic xmlns:a="http://schemas.openxmlformats.org/drawingml/2006/main">
              <a:graphicData uri="http://schemas.openxmlformats.org/drawingml/2006/picture">
                <pic:pic xmlns:pic="http://schemas.openxmlformats.org/drawingml/2006/picture">
                  <pic:nvPicPr>
                    <pic:cNvPr id="12" name="14-bug-trust-anchor.png"/>
                    <pic:cNvPicPr/>
                  </pic:nvPicPr>
                  <pic:blipFill>
                    <a:blip r:embed="rId111"/>
                    <a:stretch>
                      <a:fillRect/>
                    </a:stretch>
                  </pic:blipFill>
                  <pic:spPr>
                    <a:xfrm>
                      <a:off x="0" y="0"/>
                      <a:ext cx="5486400" cy="2949420"/>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016710"/>
            <wp:docPr id="13" name="Picture 13"/>
            <a:graphic xmlns:a="http://schemas.openxmlformats.org/drawingml/2006/main">
              <a:graphicData uri="http://schemas.openxmlformats.org/drawingml/2006/picture">
                <pic:pic xmlns:pic="http://schemas.openxmlformats.org/drawingml/2006/picture">
                  <pic:nvPicPr>
                    <pic:cNvPr id="13" name="08-bug-token-balance.png"/>
                    <pic:cNvPicPr/>
                  </pic:nvPicPr>
                  <pic:blipFill>
                    <a:blip r:embed="rId112"/>
                    <a:stretch>
                      <a:fillRect/>
                    </a:stretch>
                  </pic:blipFill>
                  <pic:spPr>
                    <a:xfrm>
                      <a:off x="0" y="0"/>
                      <a:ext cx="5486400" cy="1016710"/>
                    </a:xfrm>
                    <a:prstGeom prst="rect">
                      <a:avLst/>
                    </a:prstGeom>
                  </pic:spPr>
                </pic:pic>
              </a:graphicData>
            </a:graphic>
          </wp:inline>
        </w:drawing>
      </w:r>
    </w:p>
    <w:p>
      <w:pPr>
        <w:jc w:val="center"/>
        <w:spacing w:before="80" w:after="200"/>
      </w:pPr>
      <w:r>
        <w:drawing>
          <wp:inline distT="0" distB="0" distL="0" distR="0">
            <wp:extent cx="5486400" cy="628250"/>
            <wp:docPr id="14" name="Picture 14"/>
            <a:graphic xmlns:a="http://schemas.openxmlformats.org/drawingml/2006/main">
              <a:graphicData uri="http://schemas.openxmlformats.org/drawingml/2006/picture">
                <pic:pic xmlns:pic="http://schemas.openxmlformats.org/drawingml/2006/picture">
                  <pic:nvPicPr>
                    <pic:cNvPr id="14" name="10-bug-node-version.png"/>
                    <pic:cNvPicPr/>
                  </pic:nvPicPr>
                  <pic:blipFill>
                    <a:blip r:embed="rId113"/>
                    <a:stretch>
                      <a:fillRect/>
                    </a:stretch>
                  </pic:blipFill>
                  <pic:spPr>
                    <a:xfrm>
                      <a:off x="0" y="0"/>
                      <a:ext cx="5486400" cy="628250"/>
                    </a:xfrm>
                    <a:prstGeom prst="rect">
                      <a:avLst/>
                    </a:prstGeom>
                  </pic:spPr>
                </pic:pic>
              </a:graphicData>
            </a:graphic>
          </wp:inline>
        </w:drawing>
      </w:r>
    </w:p>
    <w:p>
      <w:pPr>
        <w:jc w:val="center"/>
        <w:spacing w:before="80" w:after="200"/>
      </w:pPr>
      <w:r>
        <w:drawing>
          <wp:inline distT="0" distB="0" distL="0" distR="0">
            <wp:extent cx="5486400" cy="436418"/>
            <wp:docPr id="15" name="Picture 15"/>
            <a:graphic xmlns:a="http://schemas.openxmlformats.org/drawingml/2006/main">
              <a:graphicData uri="http://schemas.openxmlformats.org/drawingml/2006/picture">
                <pic:pic xmlns:pic="http://schemas.openxmlformats.org/drawingml/2006/picture">
                  <pic:nvPicPr>
                    <pic:cNvPr id="15" name="09-bug-host-card.png"/>
                    <pic:cNvPicPr/>
                  </pic:nvPicPr>
                  <pic:blipFill>
                    <a:blip r:embed="rId114"/>
                    <a:stretch>
                      <a:fillRect/>
                    </a:stretch>
                  </pic:blipFill>
                  <pic:spPr>
                    <a:xfrm>
                      <a:off x="0" y="0"/>
                      <a:ext cx="5486400" cy="436418"/>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436418"/>
            <wp:docPr id="16" name="Picture 16"/>
            <a:graphic xmlns:a="http://schemas.openxmlformats.org/drawingml/2006/main">
              <a:graphicData uri="http://schemas.openxmlformats.org/drawingml/2006/picture">
                <pic:pic xmlns:pic="http://schemas.openxmlformats.org/drawingml/2006/picture">
                  <pic:nvPicPr>
                    <pic:cNvPr id="16" name="15-bug-metering.png"/>
                    <pic:cNvPicPr/>
                  </pic:nvPicPr>
                  <pic:blipFill>
                    <a:blip r:embed="rId115"/>
                    <a:stretch>
                      <a:fillRect/>
                    </a:stretch>
                  </pic:blipFill>
                  <pic:spPr>
                    <a:xfrm>
                      <a:off x="0" y="0"/>
                      <a:ext cx="5486400" cy="436418"/>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17" name="Picture 17"/>
            <a:graphic xmlns:a="http://schemas.openxmlformats.org/drawingml/2006/main">
              <a:graphicData uri="http://schemas.openxmlformats.org/drawingml/2006/picture">
                <pic:pic xmlns:pic="http://schemas.openxmlformats.org/drawingml/2006/picture">
                  <pic:nvPicPr>
                    <pic:cNvPr id="17" name="11-qa-console-approved.png"/>
                    <pic:cNvPicPr/>
                  </pic:nvPicPr>
                  <pic:blipFill>
                    <a:blip r:embed="rId116"/>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8" name="Picture 18"/>
            <a:graphic xmlns:a="http://schemas.openxmlformats.org/drawingml/2006/main">
              <a:graphicData uri="http://schemas.openxmlformats.org/drawingml/2006/picture">
                <pic:pic xmlns:pic="http://schemas.openxmlformats.org/drawingml/2006/picture">
                  <pic:nvPicPr>
                    <pic:cNvPr id="18" name="12-qa-console-rejected.png"/>
                    <pic:cNvPicPr/>
                  </pic:nvPicPr>
                  <pic:blipFill>
                    <a:blip r:embed="rId11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9" name="Picture 19"/>
            <a:graphic xmlns:a="http://schemas.openxmlformats.org/drawingml/2006/main">
              <a:graphicData uri="http://schemas.openxmlformats.org/drawingml/2006/picture">
                <pic:pic xmlns:pic="http://schemas.openxmlformats.org/drawingml/2006/picture">
                  <pic:nvPicPr>
                    <pic:cNvPr id="19" name="13-qa-console-self-issued.png"/>
                    <pic:cNvPicPr/>
                  </pic:nvPicPr>
                  <pic:blipFill>
                    <a:blip r:embed="rId118"/>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277 offline checks</w:t>
      </w:r>
      <w:r>
        <w:rPr>
          <w:sz w:val="21"/>
          <w:color w:val="111111"/>
        </w:rPr>
        <w:t xml:space="preserve"> at the time of writing (47 Rust, 96 Node, 18 Playwright end-to-end), plus the live-site and submission-artifact suites.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277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23 shots, the A2A agent card,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Web Bot Auth key directory and the W3C revocation status list — every live assertion in the suite passes (17/17)</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277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setup                             # register + create and seed the 3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ng" Type="http://schemas.openxmlformats.org/officeDocument/2006/relationships/image"/><Relationship Id="rId106" Target="media/19-qa-console-binding-moved.png" Type="http://schemas.openxmlformats.org/officeDocument/2006/relationships/image"/><Relationship Id="rId107" Target="media/18-status-list.png" Type="http://schemas.openxmlformats.org/officeDocument/2006/relationships/image"/><Relationship Id="rId108" Target="media/16-erc8004-live.png" Type="http://schemas.openxmlformats.org/officeDocument/2006/relationships/image"/><Relationship Id="rId109" Target="media/17-audit-ledger.png" Type="http://schemas.openxmlformats.org/officeDocument/2006/relationships/image"/><Relationship Id="rId110" Target="media/07-tests.png" Type="http://schemas.openxmlformats.org/officeDocument/2006/relationships/image"/><Relationship Id="rId111" Target="media/14-bug-trust-anchor.png" Type="http://schemas.openxmlformats.org/officeDocument/2006/relationships/image"/><Relationship Id="rId112" Target="media/08-bug-token-balance.png" Type="http://schemas.openxmlformats.org/officeDocument/2006/relationships/image"/><Relationship Id="rId113" Target="media/10-bug-node-version.png" Type="http://schemas.openxmlformats.org/officeDocument/2006/relationships/image"/><Relationship Id="rId114" Target="media/09-bug-host-card.png" Type="http://schemas.openxmlformats.org/officeDocument/2006/relationships/image"/><Relationship Id="rId115" Target="media/15-bug-metering.png" Type="http://schemas.openxmlformats.org/officeDocument/2006/relationships/image"/><Relationship Id="rId116" Target="media/11-qa-console-approved.png" Type="http://schemas.openxmlformats.org/officeDocument/2006/relationships/image"/><Relationship Id="rId117" Target="media/12-qa-console-rejected.png" Type="http://schemas.openxmlformats.org/officeDocument/2006/relationships/image"/><Relationship Id="rId118" Target="media/13-qa-console-self-issued.png" Type="http://schemas.openxmlformats.org/officeDocument/2006/relationships/image"/>
</Relationships>
</file>