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Gatekeeper — an enterprise agent that cannot spend outside its mandate</w:t>
      </w:r>
    </w:p>
    <w:p>
      <w:pPr>
        <w:spacing w:before="120" w:after="120"/>
      </w:pPr>
      <w:r>
        <w:rPr>
          <w:b/>
          <w:sz w:val="21"/>
          <w:color w:val="111111"/>
        </w:rPr>
        <w:t xml:space="preserve">Superteam Earn × Terminal 3 — "Try out new docs to build a trusted agent with T3N that we can distribute / host"</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testnet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SDK</w:t>
            </w:r>
          </w:p>
        </w:tc>
        <w:tc>
          <w:tcPr>
            <w:tcW w:w="4680" w:type="dxa"/>
          </w:tcPr>
          <w:p>
            <w:pPr>
              <w:spacing w:before="40" w:after="40"/>
            </w:pPr>
            <w:r>
              <w:rPr>
                <w:rFonts w:ascii="Consolas" w:hAnsi="Consolas"/>
                <w:shd w:val="clear" w:fill="F0F2F4"/>
                <w:sz w:val="16"/>
                <w:color w:val="111111"/>
              </w:rPr>
              <w:t xml:space="preserve">@terminal3/t3n-sdk</w:t>
            </w:r>
            <w:r>
              <w:rPr>
                <w:sz w:val="19"/>
                <w:color w:val="111111"/>
              </w:rPr>
              <w:t xml:space="preserve"> </w:t>
            </w:r>
            <w:r>
              <w:rPr>
                <w:b/>
                <w:sz w:val="19"/>
                <w:color w:val="111111"/>
              </w:rPr>
              <w:t xml:space="preserve">5.1.0</w:t>
            </w:r>
            <w:r>
              <w:rPr>
                <w:sz w:val="19"/>
                <w:color w:val="111111"/>
              </w:rPr>
              <w:t xml:space="preserve"> (migrated from 3.5.2 for this round)</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28 August 2026</w:t>
            </w:r>
          </w:p>
        </w:tc>
      </w:tr>
      <w:tr>
        <w:tc>
          <w:tcPr>
            <w:tcW w:w="4680" w:type="dxa"/>
          </w:tcPr>
          <w:p>
            <w:pPr>
              <w:spacing w:before="40" w:after="40"/>
            </w:pPr>
            <w:r>
              <w:rPr>
                <w:b/>
                <w:sz w:val="19"/>
                <w:color w:val="111111"/>
              </w:rPr>
              <w:t xml:space="preserve">Post-challenge</w:t>
            </w:r>
          </w:p>
        </w:tc>
        <w:tc>
          <w:tcPr>
            <w:tcW w:w="4680" w:type="dxa"/>
          </w:tcPr>
          <w:p>
            <w:pPr>
              <w:spacing w:before="40" w:after="40"/>
            </w:pPr>
            <w:r>
              <w:rPr>
                <w:b/>
                <w:sz w:val="19"/>
                <w:color w:val="111111"/>
              </w:rPr>
              <w:t xml:space="preserve">Happy to hand it over to Terminal 3 — see §5</w:t>
            </w:r>
          </w:p>
        </w:tc>
      </w:tr>
    </w:tbl>
    <w:p>
      <w:pPr>
        <w:spacing w:before="120" w:after="120"/>
      </w:pPr>
    </w:p>
    <w:p>
      <w:pPr>
        <w:pBdr>
          <w:bottom w:val="single" w:sz="6" w:color="CCCCCC"/>
        </w:pBdr>
      </w:pPr>
    </w:p>
    <w:p>
      <w:pPr>
        <w:spacing w:before="260" w:after="260"/>
      </w:pPr>
      <w:r>
        <w:rPr>
          <w:b/>
          <w:sz w:val="26"/>
          <w:color w:val="1a1a1a"/>
        </w:rPr>
        <w:t xml:space="preserve">0. What this is</w:t>
      </w:r>
    </w:p>
    <w:p>
      <w:pPr>
        <w:spacing w:before="120" w:after="120"/>
      </w:pPr>
      <w:r>
        <w:rPr>
          <w:sz w:val="21"/>
          <w:color w:val="111111"/>
        </w:rPr>
        <w:t xml:space="preserve">An AI agent buys tokenised private-credit notes for an investor, and </w:t>
      </w:r>
      <w:r>
        <w:rPr>
          <w:b/>
          <w:sz w:val="21"/>
          <w:color w:val="111111"/>
        </w:rPr>
        <w:t xml:space="preserve">cannot</w:t>
      </w:r>
      <w:r>
        <w:rPr>
          <w:sz w:val="21"/>
          <w:color w:val="111111"/>
        </w:rPr>
        <w:t xml:space="preserve"> place an order outside the limits its owner set — not because it promises not to, but because the limits are enforced by a Rust contract running in a TDX enclave that the agent has no way to write to.</w:t>
      </w:r>
    </w:p>
    <w:p>
      <w:pPr>
        <w:spacing w:before="120" w:after="120"/>
      </w:pPr>
      <w:r>
        <w:rPr>
          <w:sz w:val="21"/>
          <w:color w:val="111111"/>
        </w:rPr>
        <w:t xml:space="preserve">This is a returning project. It placed 2nd in the previous Terminal 3 round, and this submission is not a re-paste of that one. What is new here is aimed squarely at what the sponsor asked for this time — </w:t>
      </w:r>
      <w:r>
        <w:rPr>
          <w:i/>
          <w:sz w:val="21"/>
          <w:color w:val="111111"/>
        </w:rPr>
        <w:t xml:space="preserve">usefulness and ease of maintenance after the challenge ends</w:t>
      </w:r>
      <w:r>
        <w:rPr>
          <w:sz w:val="21"/>
          <w:color w:val="111111"/>
        </w:rPr>
        <w:t xml:space="preser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New this round</w:t>
            </w:r>
          </w:p>
        </w:tc>
        <w:tc>
          <w:tcPr>
            <w:tcW w:w="4680" w:type="dxa"/>
            <w:shd w:val="clear" w:fill="F1F3F5"/>
          </w:tcPr>
          <w:p>
            <w:pPr>
              <w:spacing w:before="40" w:after="40"/>
            </w:pPr>
            <w:r>
              <w:rPr>
                <w:b/>
                <w:sz w:val="19"/>
                <w:color w:val="111111"/>
              </w:rPr>
              <w:t xml:space="preserve">Why it matters to whoever runs this next</w:t>
            </w:r>
          </w:p>
        </w:tc>
      </w:tr>
      <w:tr>
        <w:tc>
          <w:tcPr>
            <w:tcW w:w="4680" w:type="dxa"/>
          </w:tcPr>
          <w:p>
            <w:pPr>
              <w:spacing w:before="40" w:after="40"/>
            </w:pPr>
            <w:r>
              <w:rPr>
                <w:sz w:val="19"/>
                <w:color w:val="111111"/>
              </w:rPr>
              <w:t xml:space="preserve">Migrated 3.5.2 → </w:t>
            </w:r>
            <w:r>
              <w:rPr>
                <w:b/>
                <w:sz w:val="19"/>
                <w:color w:val="111111"/>
              </w:rPr>
              <w:t xml:space="preserve">5.1.0</w:t>
            </w:r>
          </w:p>
        </w:tc>
        <w:tc>
          <w:tcPr>
            <w:tcW w:w="4680" w:type="dxa"/>
          </w:tcPr>
          <w:p>
            <w:pPr>
              <w:spacing w:before="40" w:after="40"/>
            </w:pPr>
            <w:r>
              <w:rPr>
                <w:sz w:val="19"/>
                <w:color w:val="111111"/>
              </w:rPr>
              <w:t xml:space="preserve">The old pin no longer talks to the node at all (bug #19)</w:t>
            </w:r>
          </w:p>
        </w:tc>
      </w:tr>
      <w:tr>
        <w:tc>
          <w:tcPr>
            <w:tcW w:w="4680" w:type="dxa"/>
          </w:tcPr>
          <w:p>
            <w:pPr>
              <w:spacing w:before="40" w:after="40"/>
            </w:pPr>
            <w:r>
              <w:rPr>
                <w:b/>
                <w:sz w:val="19"/>
                <w:color w:val="111111"/>
              </w:rPr>
              <w:t xml:space="preserve">Broker credential moved into the enclave</w:t>
            </w:r>
          </w:p>
        </w:tc>
        <w:tc>
          <w:tcPr>
            <w:tcW w:w="4680" w:type="dxa"/>
          </w:tcPr>
          <w:p>
            <w:pPr>
              <w:spacing w:before="40" w:after="40"/>
            </w:pPr>
            <w:r>
              <w:rPr>
                <w:sz w:val="19"/>
                <w:color w:val="111111"/>
              </w:rPr>
              <w:t xml:space="preserve">The agent can no longer leak a key it never holds</w:t>
            </w:r>
          </w:p>
        </w:tc>
      </w:tr>
      <w:tr>
        <w:tc>
          <w:tcPr>
            <w:tcW w:w="4680" w:type="dxa"/>
          </w:tcPr>
          <w:p>
            <w:pPr>
              <w:spacing w:before="40" w:after="40"/>
            </w:pPr>
            <w:r>
              <w:rPr>
                <w:b/>
                <w:sz w:val="19"/>
                <w:color w:val="111111"/>
              </w:rPr>
              <w:t xml:space="preserve">Credential bound to the action, in-enclave</w:t>
            </w:r>
          </w:p>
        </w:tc>
        <w:tc>
          <w:tcPr>
            <w:tcW w:w="4680" w:type="dxa"/>
          </w:tcPr>
          <w:p>
            <w:pPr>
              <w:spacing w:before="40" w:after="40"/>
            </w:pPr>
            <w:r>
              <w:rPr>
                <w:sz w:val="19"/>
                <w:color w:val="111111"/>
              </w:rPr>
              <w:t xml:space="preserve">Closes the gap where a verification done for one action could pay for another</w:t>
            </w:r>
          </w:p>
        </w:tc>
      </w:tr>
      <w:tr>
        <w:tc>
          <w:tcPr>
            <w:tcW w:w="4680" w:type="dxa"/>
          </w:tcPr>
          <w:p>
            <w:pPr>
              <w:spacing w:before="40" w:after="40"/>
            </w:pPr>
            <w:r>
              <w:rPr>
                <w:b/>
                <w:sz w:val="19"/>
                <w:color w:val="111111"/>
              </w:rPr>
              <w:t xml:space="preserve">Idempotent dispatch</w:t>
            </w:r>
          </w:p>
        </w:tc>
        <w:tc>
          <w:tcPr>
            <w:tcW w:w="4680" w:type="dxa"/>
          </w:tcPr>
          <w:p>
            <w:pPr>
              <w:spacing w:before="40" w:after="40"/>
            </w:pPr>
            <w:r>
              <w:rPr>
                <w:sz w:val="19"/>
                <w:color w:val="111111"/>
              </w:rPr>
              <w:t xml:space="preserve">A timed-out order can be retried without becoming two orders</w:t>
            </w:r>
          </w:p>
        </w:tc>
      </w:tr>
      <w:tr>
        <w:tc>
          <w:tcPr>
            <w:tcW w:w="4680" w:type="dxa"/>
          </w:tcPr>
          <w:p>
            <w:pPr>
              <w:spacing w:before="40" w:after="40"/>
            </w:pPr>
            <w:r>
              <w:rPr>
                <w:b/>
                <w:sz w:val="19"/>
                <w:color w:val="111111"/>
              </w:rPr>
              <w:t xml:space="preserve">Revocation that actually runs</w:t>
            </w:r>
          </w:p>
        </w:tc>
        <w:tc>
          <w:tcPr>
            <w:tcW w:w="4680" w:type="dxa"/>
          </w:tcPr>
          <w:p>
            <w:pPr>
              <w:spacing w:before="40" w:after="40"/>
            </w:pPr>
            <w:r>
              <w:rPr>
                <w:sz w:val="19"/>
                <w:color w:val="111111"/>
              </w:rPr>
              <w:t xml:space="preserve">W3C Bitstring Status List, published and checked over HTTPS — no chain, no gas</w:t>
            </w:r>
          </w:p>
        </w:tc>
      </w:tr>
      <w:tr>
        <w:tc>
          <w:tcPr>
            <w:tcW w:w="4680" w:type="dxa"/>
          </w:tcPr>
          <w:p>
            <w:pPr>
              <w:spacing w:before="40" w:after="40"/>
            </w:pPr>
            <w:r>
              <w:rPr>
                <w:b/>
                <w:sz w:val="19"/>
                <w:color w:val="111111"/>
              </w:rPr>
              <w:t xml:space="preserve">ERC-8004 live</w:t>
            </w:r>
          </w:p>
        </w:tc>
        <w:tc>
          <w:tcPr>
            <w:tcW w:w="4680" w:type="dxa"/>
          </w:tcPr>
          <w:p>
            <w:pPr>
              <w:spacing w:before="40" w:after="40"/>
            </w:pPr>
            <w:r>
              <w:rPr>
                <w:sz w:val="19"/>
                <w:color w:val="111111"/>
              </w:rPr>
              <w:t xml:space="preserve">Real reads against the reference registry, and a preflight that refuses to mint against the wrong contract</w:t>
            </w:r>
          </w:p>
        </w:tc>
      </w:tr>
      <w:tr>
        <w:tc>
          <w:tcPr>
            <w:tcW w:w="4680" w:type="dxa"/>
          </w:tcPr>
          <w:p>
            <w:pPr>
              <w:spacing w:before="40" w:after="40"/>
            </w:pPr>
            <w:r>
              <w:rPr>
                <w:b/>
                <w:sz w:val="19"/>
                <w:color w:val="111111"/>
              </w:rPr>
              <w:t xml:space="preserve">A2A discovery</w:t>
            </w:r>
          </w:p>
        </w:tc>
        <w:tc>
          <w:tcPr>
            <w:tcW w:w="4680" w:type="dxa"/>
          </w:tcPr>
          <w:p>
            <w:pPr>
              <w:spacing w:before="40" w:after="40"/>
            </w:pPr>
            <w:r>
              <w:rPr>
                <w:sz w:val="19"/>
                <w:color w:val="111111"/>
              </w:rPr>
              <w:t xml:space="preserve">The card is published at the well-known path; a peer needs only the domain</w:t>
            </w:r>
          </w:p>
        </w:tc>
      </w:tr>
      <w:tr>
        <w:tc>
          <w:tcPr>
            <w:tcW w:w="4680" w:type="dxa"/>
          </w:tcPr>
          <w:p>
            <w:pPr>
              <w:spacing w:before="40" w:after="40"/>
            </w:pPr>
            <w:r>
              <w:rPr>
                <w:b/>
                <w:sz w:val="19"/>
                <w:color w:val="111111"/>
              </w:rPr>
              <w:t xml:space="preserve">Audit ledger read back</w:t>
            </w:r>
          </w:p>
        </w:tc>
        <w:tc>
          <w:tcPr>
            <w:tcW w:w="4680" w:type="dxa"/>
          </w:tcPr>
          <w:p>
            <w:pPr>
              <w:spacing w:before="40" w:after="40"/>
            </w:pPr>
            <w:r>
              <w:rPr>
                <w:sz w:val="19"/>
                <w:color w:val="111111"/>
              </w:rPr>
              <w:t xml:space="preserve">The host's record, reconciled against the agent's own account of events</w:t>
            </w:r>
          </w:p>
        </w:tc>
      </w:tr>
      <w:tr>
        <w:tc>
          <w:tcPr>
            <w:tcW w:w="4680" w:type="dxa"/>
          </w:tcPr>
          <w:p>
            <w:pPr>
              <w:spacing w:before="40" w:after="40"/>
            </w:pPr>
            <w:r>
              <w:rPr>
                <w:b/>
                <w:sz w:val="19"/>
                <w:color w:val="111111"/>
              </w:rPr>
              <w:t xml:space="preserve">Served over MCP</w:t>
            </w:r>
          </w:p>
        </w:tc>
        <w:tc>
          <w:tcPr>
            <w:tcW w:w="4680" w:type="dxa"/>
          </w:tcPr>
          <w:p>
            <w:pPr>
              <w:spacing w:before="40" w:after="40"/>
            </w:pPr>
            <w:r>
              <w:rPr>
                <w:sz w:val="19"/>
                <w:color w:val="111111"/>
              </w:rPr>
              <w:t xml:space="preserve">The gate stops being a repo you clone. One line of config and any MCP host has it — and the offline tools need no Terminal 3 account at all</w:t>
            </w:r>
          </w:p>
        </w:tc>
      </w:tr>
      <w:tr>
        <w:tc>
          <w:tcPr>
            <w:tcW w:w="4680" w:type="dxa"/>
          </w:tcPr>
          <w:p>
            <w:pPr>
              <w:spacing w:before="40" w:after="40"/>
            </w:pPr>
            <w:r>
              <w:rPr>
                <w:b/>
                <w:sz w:val="19"/>
                <w:color w:val="111111"/>
              </w:rPr>
              <w:t xml:space="preserve">x402 payments, mandate-gated</w:t>
            </w:r>
          </w:p>
        </w:tc>
        <w:tc>
          <w:tcPr>
            <w:tcW w:w="4680" w:type="dxa"/>
          </w:tcPr>
          <w:p>
            <w:pPr>
              <w:spacing w:before="40" w:after="40"/>
            </w:pPr>
            <w:r>
              <w:rPr>
                <w:sz w:val="19"/>
                <w:color w:val="111111"/>
              </w:rPr>
              <w:t xml:space="preserve">An HTTP 402 becomes an action the mandate judges. A price or a payee outside it is refused </w:t>
            </w:r>
            <w:r>
              <w:rPr>
                <w:i/>
                <w:sz w:val="19"/>
                <w:color w:val="111111"/>
              </w:rPr>
              <w:t xml:space="preserve">before</w:t>
            </w:r>
            <w:r>
              <w:rPr>
                <w:sz w:val="19"/>
                <w:color w:val="111111"/>
              </w:rPr>
              <w:t xml:space="preserve"> a signature exists</w:t>
            </w:r>
          </w:p>
        </w:tc>
      </w:tr>
      <w:tr>
        <w:tc>
          <w:tcPr>
            <w:tcW w:w="4680" w:type="dxa"/>
          </w:tcPr>
          <w:p>
            <w:pPr>
              <w:spacing w:before="40" w:after="40"/>
            </w:pPr>
            <w:r>
              <w:rPr>
                <w:b/>
                <w:sz w:val="19"/>
                <w:color w:val="111111"/>
              </w:rPr>
              <w:t xml:space="preserve">x402 settled, on chain</w:t>
            </w:r>
          </w:p>
        </w:tc>
        <w:tc>
          <w:tcPr>
            <w:tcW w:w="4680" w:type="dxa"/>
          </w:tcPr>
          <w:p>
            <w:pPr>
              <w:spacing w:before="40" w:after="40"/>
            </w:pPr>
            <w:r>
              <w:rPr>
                <w:sz w:val="19"/>
                <w:color w:val="111111"/>
              </w:rPr>
              <w:t xml:space="preserve">0.01 USDC moved through the mandate, verified and broadcast by a third-party facilitator, confirmed from the Transfer log and block-tagged balances — not from the receipt</w:t>
            </w:r>
          </w:p>
        </w:tc>
      </w:tr>
      <w:tr>
        <w:tc>
          <w:tcPr>
            <w:tcW w:w="4680" w:type="dxa"/>
          </w:tcPr>
          <w:p>
            <w:pPr>
              <w:spacing w:before="40" w:after="40"/>
            </w:pPr>
            <w:r>
              <w:rPr>
                <w:b/>
                <w:sz w:val="19"/>
                <w:color w:val="111111"/>
              </w:rPr>
              <w:t xml:space="preserve">ERC-8004 identity minted</w:t>
            </w:r>
          </w:p>
        </w:tc>
        <w:tc>
          <w:tcPr>
            <w:tcW w:w="4680" w:type="dxa"/>
          </w:tcPr>
          <w:p>
            <w:pPr>
              <w:spacing w:before="40" w:after="40"/>
            </w:pPr>
            <w:r>
              <w:rPr>
                <w:sz w:val="19"/>
                <w:color w:val="111111"/>
              </w:rPr>
              <w:t xml:space="preserve">Agent #201 on Sepolia, </w:t>
            </w:r>
            <w:r>
              <w:rPr>
                <w:rFonts w:ascii="Consolas" w:hAnsi="Consolas"/>
                <w:shd w:val="clear" w:fill="F0F2F4"/>
                <w:sz w:val="16"/>
                <w:color w:val="111111"/>
              </w:rPr>
              <w:t xml:space="preserve">agentURI</w:t>
            </w:r>
            <w:r>
              <w:rPr>
                <w:sz w:val="19"/>
                <w:color w:val="111111"/>
              </w:rPr>
              <w:t xml:space="preserve"> → a conformant registration file, read back live from both registries. It stopped being "ready to register"</w:t>
            </w:r>
          </w:p>
        </w:tc>
      </w:tr>
      <w:tr>
        <w:tc>
          <w:tcPr>
            <w:tcW w:w="4680" w:type="dxa"/>
          </w:tcPr>
          <w:p>
            <w:pPr>
              <w:spacing w:before="40" w:after="40"/>
            </w:pPr>
            <w:r>
              <w:rPr>
                <w:b/>
                <w:sz w:val="19"/>
                <w:color w:val="111111"/>
              </w:rPr>
              <w:t xml:space="preserve">The audit trail, found</w:t>
            </w:r>
          </w:p>
        </w:tc>
        <w:tc>
          <w:tcPr>
            <w:tcW w:w="4680" w:type="dxa"/>
          </w:tcPr>
          <w:p>
            <w:pPr>
              <w:spacing w:before="40" w:after="40"/>
            </w:pPr>
            <w:r>
              <w:rPr>
                <w:rFonts w:ascii="Consolas" w:hAnsi="Consolas"/>
                <w:shd w:val="clear" w:fill="F0F2F4"/>
                <w:sz w:val="16"/>
                <w:color w:val="111111"/>
              </w:rPr>
              <w:t xml:space="preserve">npm run audit</w:t>
            </w:r>
            <w:r>
              <w:rPr>
                <w:sz w:val="19"/>
                <w:color w:val="111111"/>
              </w:rPr>
              <w:t xml:space="preserve"> had been reading </w:t>
            </w:r>
            <w:r>
              <w:rPr>
                <w:rFonts w:ascii="Consolas" w:hAnsi="Consolas"/>
                <w:shd w:val="clear" w:fill="F0F2F4"/>
                <w:sz w:val="16"/>
                <w:color w:val="111111"/>
              </w:rPr>
              <w:t xml:space="preserve">audit.get-mine</w:t>
            </w:r>
            <w:r>
              <w:rPr>
                <w:sz w:val="19"/>
                <w:color w:val="111111"/>
              </w:rPr>
              <w:t xml:space="preserve"> — empty through 39 dispatches — and explaining the emptiness. The record was in </w:t>
            </w:r>
            <w:r>
              <w:rPr>
                <w:rFonts w:ascii="Consolas" w:hAnsi="Consolas"/>
                <w:shd w:val="clear" w:fill="F0F2F4"/>
                <w:sz w:val="16"/>
                <w:color w:val="111111"/>
              </w:rPr>
              <w:t xml:space="preserve">activity.log</w:t>
            </w:r>
            <w:r>
              <w:rPr>
                <w:sz w:val="19"/>
                <w:color w:val="111111"/>
              </w:rPr>
              <w:t xml:space="preserve"> all along (bug #29)</w:t>
            </w:r>
          </w:p>
        </w:tc>
      </w:tr>
      <w:tr>
        <w:tc>
          <w:tcPr>
            <w:tcW w:w="4680" w:type="dxa"/>
          </w:tcPr>
          <w:p>
            <w:pPr>
              <w:spacing w:before="40" w:after="40"/>
            </w:pPr>
            <w:r>
              <w:rPr>
                <w:b/>
                <w:sz w:val="19"/>
                <w:color w:val="111111"/>
              </w:rPr>
              <w:t xml:space="preserve">The door has a lock</w:t>
            </w:r>
          </w:p>
        </w:tc>
        <w:tc>
          <w:tcPr>
            <w:tcW w:w="4680" w:type="dxa"/>
          </w:tcPr>
          <w:p>
            <w:pPr>
              <w:spacing w:before="40" w:after="40"/>
            </w:pPr>
            <w:r>
              <w:rPr>
                <w:sz w:val="19"/>
                <w:color w:val="111111"/>
              </w:rPr>
              <w:t xml:space="preserve">A2A and MCP-over-HTTP on one origin, and every call must carry a web-bot-auth signature resolved from the caller's own published key. Unsigned, wrong-key, replayed and body-swapped requests are each refused by name</w:t>
            </w:r>
          </w:p>
        </w:tc>
      </w:tr>
      <w:tr>
        <w:tc>
          <w:tcPr>
            <w:tcW w:w="4680" w:type="dxa"/>
          </w:tcPr>
          <w:p>
            <w:pPr>
              <w:spacing w:before="40" w:after="40"/>
            </w:pPr>
            <w:r>
              <w:rPr>
                <w:b/>
                <w:sz w:val="19"/>
                <w:color w:val="111111"/>
              </w:rPr>
              <w:t xml:space="preserve">A2A v1.0 server on the official SDK</w:t>
            </w:r>
          </w:p>
        </w:tc>
        <w:tc>
          <w:tcPr>
            <w:tcW w:w="4680" w:type="dxa"/>
          </w:tcPr>
          <w:p>
            <w:pPr>
              <w:spacing w:before="40" w:after="40"/>
            </w:pPr>
            <w:r>
              <w:rPr>
                <w:sz w:val="19"/>
                <w:color w:val="111111"/>
              </w:rPr>
              <w:t xml:space="preserve">The card has said "A2A" since June; now there is an endpoint behind it. Tested by the official client AND by hand-written JSON-RPC with no SDK</w:t>
            </w:r>
          </w:p>
        </w:tc>
      </w:tr>
      <w:tr>
        <w:tc>
          <w:tcPr>
            <w:tcW w:w="4680" w:type="dxa"/>
          </w:tcPr>
          <w:p>
            <w:pPr>
              <w:spacing w:before="40" w:after="40"/>
            </w:pPr>
            <w:r>
              <w:rPr>
                <w:b/>
                <w:sz w:val="19"/>
                <w:color w:val="111111"/>
              </w:rPr>
              <w:t xml:space="preserve">Web Bot Auth verified against Cloudflare</w:t>
            </w:r>
          </w:p>
        </w:tc>
        <w:tc>
          <w:tcPr>
            <w:tcW w:w="4680" w:type="dxa"/>
          </w:tcPr>
          <w:p>
            <w:pPr>
              <w:spacing w:before="40" w:after="40"/>
            </w:pPr>
            <w:r>
              <w:rPr>
                <w:sz w:val="19"/>
                <w:color w:val="111111"/>
              </w:rPr>
              <w:t xml:space="preserve">Our signatures pass the reference verifier and theirs pass ours. We had been emitting signatures the reference verifier refuses</w:t>
            </w:r>
          </w:p>
        </w:tc>
      </w:tr>
      <w:tr>
        <w:tc>
          <w:tcPr>
            <w:tcW w:w="4680" w:type="dxa"/>
          </w:tcPr>
          <w:p>
            <w:pPr>
              <w:spacing w:before="40" w:after="40"/>
            </w:pPr>
            <w:r>
              <w:rPr>
                <w:b/>
                <w:sz w:val="19"/>
                <w:color w:val="111111"/>
              </w:rPr>
              <w:t xml:space="preserve">Three enclave paths proven live</w:t>
            </w:r>
          </w:p>
        </w:tc>
        <w:tc>
          <w:tcPr>
            <w:tcW w:w="4680" w:type="dxa"/>
          </w:tcPr>
          <w:p>
            <w:pPr>
              <w:spacing w:before="40" w:after="40"/>
            </w:pPr>
            <w:r>
              <w:rPr>
                <w:sz w:val="19"/>
                <w:color w:val="111111"/>
              </w:rPr>
              <w:t xml:space="preserve">The sealed credential, </w:t>
            </w:r>
            <w:r>
              <w:rPr>
                <w:rFonts w:ascii="Consolas" w:hAnsi="Consolas"/>
                <w:shd w:val="clear" w:fill="F0F2F4"/>
                <w:sz w:val="16"/>
                <w:color w:val="111111"/>
              </w:rPr>
              <w:t xml:space="preserve">{{profile.*}}</w:t>
            </w:r>
            <w:r>
              <w:rPr>
                <w:sz w:val="19"/>
                <w:color w:val="111111"/>
              </w:rPr>
              <w:t xml:space="preserve"> substitution and idempotent replay had only ever been unit tests — the same situation the status list was in when it broke</w:t>
            </w:r>
          </w:p>
        </w:tc>
      </w:tr>
      <w:tr>
        <w:tc>
          <w:tcPr>
            <w:tcW w:w="4680" w:type="dxa"/>
          </w:tcPr>
          <w:p>
            <w:pPr>
              <w:spacing w:before="40" w:after="40"/>
            </w:pPr>
            <w:r>
              <w:rPr>
                <w:b/>
                <w:sz w:val="19"/>
                <w:color w:val="111111"/>
              </w:rPr>
              <w:t xml:space="preserve">Node discovery + a scoped handover key</w:t>
            </w:r>
          </w:p>
        </w:tc>
        <w:tc>
          <w:tcPr>
            <w:tcW w:w="4680" w:type="dxa"/>
          </w:tcPr>
          <w:p>
            <w:pPr>
              <w:spacing w:before="40" w:after="40"/>
            </w:pPr>
            <w:r>
              <w:rPr>
                <w:rFonts w:ascii="Consolas" w:hAnsi="Consolas"/>
                <w:shd w:val="clear" w:fill="F0F2F4"/>
                <w:sz w:val="16"/>
                <w:color w:val="111111"/>
              </w:rPr>
              <w:t xml:space="preserve">npm run discover</w:t>
            </w:r>
            <w:r>
              <w:rPr>
                <w:sz w:val="19"/>
                <w:color w:val="111111"/>
              </w:rPr>
              <w:t xml:space="preserve"> reads the node's own inventory with an agent key instead of the tenant's Ethereum key — which is also the key you should hand to whoever hosts this. It found two core contracts the docs never mention</w:t>
            </w:r>
          </w:p>
        </w:tc>
      </w:tr>
      <w:tr>
        <w:tc>
          <w:tcPr>
            <w:tcW w:w="4680" w:type="dxa"/>
          </w:tcPr>
          <w:p>
            <w:pPr>
              <w:spacing w:before="40" w:after="40"/>
            </w:pPr>
            <w:r>
              <w:rPr>
                <w:b/>
                <w:sz w:val="19"/>
                <w:color w:val="111111"/>
              </w:rPr>
              <w:t xml:space="preserve">Probe before promote</w:t>
            </w:r>
          </w:p>
        </w:tc>
        <w:tc>
          <w:tcPr>
            <w:tcW w:w="4680" w:type="dxa"/>
          </w:tcPr>
          <w:p>
            <w:pPr>
              <w:spacing w:before="40" w:after="40"/>
            </w:pPr>
            <w:r>
              <w:rPr>
                <w:rFonts w:ascii="Consolas" w:hAnsi="Consolas"/>
                <w:shd w:val="clear" w:fill="F0F2F4"/>
                <w:sz w:val="16"/>
                <w:color w:val="111111"/>
              </w:rPr>
              <w:t xml:space="preserve">npm run probe</w:t>
            </w:r>
            <w:r>
              <w:rPr>
                <w:sz w:val="19"/>
                <w:color w:val="111111"/>
              </w:rPr>
              <w:t xml:space="preserve"> registers to a throwaway tail and invokes it, so a build that would brick the production tail is caught for the price of one registration</w:t>
            </w:r>
          </w:p>
        </w:tc>
      </w:tr>
      <w:tr>
        <w:tc>
          <w:tcPr>
            <w:tcW w:w="4680" w:type="dxa"/>
          </w:tcPr>
          <w:p>
            <w:pPr>
              <w:spacing w:before="40" w:after="40"/>
            </w:pPr>
            <w:r>
              <w:rPr>
                <w:b/>
                <w:sz w:val="19"/>
                <w:color w:val="111111"/>
              </w:rPr>
              <w:t xml:space="preserve">`node verify.mjs`</w:t>
            </w:r>
            <w:r>
              <w:rPr>
                <w:sz w:val="19"/>
                <w:color w:val="111111"/>
              </w:rPr>
              <w:t xml:space="preserve"> — one command</w:t>
            </w:r>
          </w:p>
        </w:tc>
        <w:tc>
          <w:tcPr>
            <w:tcW w:w="4680" w:type="dxa"/>
          </w:tcPr>
          <w:p>
            <w:pPr>
              <w:spacing w:before="40" w:after="40"/>
            </w:pPr>
            <w:r>
              <w:rPr>
                <w:sz w:val="19"/>
                <w:color w:val="111111"/>
              </w:rPr>
              <w:t xml:space="preserve">Prove the repo is healthy with no key, no network, no credits. It prints its own total</w:t>
            </w:r>
          </w:p>
        </w:tc>
      </w:tr>
      <w:tr>
        <w:tc>
          <w:tcPr>
            <w:tcW w:w="4680" w:type="dxa"/>
          </w:tcPr>
          <w:p>
            <w:pPr>
              <w:spacing w:before="40" w:after="40"/>
            </w:pPr>
            <w:r>
              <w:rPr>
                <w:b/>
                <w:sz w:val="19"/>
                <w:color w:val="111111"/>
              </w:rPr>
              <w:t xml:space="preserve">MAINTENANCE.md</w:t>
            </w:r>
          </w:p>
        </w:tc>
        <w:tc>
          <w:tcPr>
            <w:tcW w:w="4680" w:type="dxa"/>
          </w:tcPr>
          <w:p>
            <w:pPr>
              <w:spacing w:before="40" w:after="40"/>
            </w:pPr>
            <w:r>
              <w:rPr>
                <w:sz w:val="19"/>
                <w:color w:val="111111"/>
              </w:rPr>
              <w:t xml:space="preserve">Every knob, the real failure modes, a handover sequence</w:t>
            </w:r>
          </w:p>
        </w:tc>
      </w:tr>
      <w:tr>
        <w:tc>
          <w:tcPr>
            <w:tcW w:w="4680" w:type="dxa"/>
          </w:tcPr>
          <w:p>
            <w:pPr>
              <w:spacing w:before="40" w:after="40"/>
            </w:pPr>
            <w:r>
              <w:rPr>
                <w:sz w:val="19"/>
                <w:color w:val="111111"/>
              </w:rPr>
              <w:t xml:space="preserve">Version single-sourced; CI runs the same script</w:t>
            </w:r>
          </w:p>
        </w:tc>
        <w:tc>
          <w:tcPr>
            <w:tcW w:w="4680" w:type="dxa"/>
          </w:tcPr>
          <w:p>
            <w:pPr>
              <w:spacing w:before="40" w:after="40"/>
            </w:pPr>
            <w:r>
              <w:rPr>
                <w:sz w:val="19"/>
                <w:color w:val="111111"/>
              </w:rPr>
              <w:t xml:space="preserve">Two classes of drift removed rather than documented</w:t>
            </w:r>
          </w:p>
        </w:tc>
      </w:tr>
      <w:tr>
        <w:tc>
          <w:tcPr>
            <w:tcW w:w="4680" w:type="dxa"/>
          </w:tcPr>
          <w:p>
            <w:pPr>
              <w:spacing w:before="40" w:after="40"/>
            </w:pPr>
            <w:r>
              <w:rPr>
                <w:b/>
                <w:sz w:val="19"/>
                <w:color w:val="111111"/>
              </w:rPr>
              <w:t xml:space="preserve">29 bug reports</w:t>
            </w:r>
            <w:r>
              <w:rPr>
                <w:sz w:val="19"/>
                <w:color w:val="111111"/>
              </w:rPr>
              <w:t xml:space="preserve">, each re-verified</w:t>
            </w:r>
          </w:p>
        </w:tc>
        <w:tc>
          <w:tcPr>
            <w:tcW w:w="4680" w:type="dxa"/>
          </w:tcPr>
          <w:p>
            <w:pPr>
              <w:spacing w:before="40" w:after="40"/>
            </w:pPr>
            <w:r>
              <w:rPr>
                <w:sz w:val="19"/>
                <w:color w:val="111111"/>
              </w:rPr>
              <w:t xml:space="preserve">Including 4 of ours that Terminal 3 has since fixed, and two new ones found by shipping: a credential the SDK cannot make revocable, and a rate limit smaller than the demo</w:t>
            </w:r>
          </w:p>
        </w:tc>
      </w:tr>
      <w:tr>
        <w:tc>
          <w:tcPr>
            <w:tcW w:w="4680" w:type="dxa"/>
          </w:tcPr>
          <w:p>
            <w:pPr>
              <w:spacing w:before="40" w:after="40"/>
            </w:pPr>
            <w:r>
              <w:rPr>
                <w:b/>
                <w:sz w:val="19"/>
                <w:color w:val="111111"/>
              </w:rPr>
              <w:t xml:space="preserve">Metering measured, not guessed</w:t>
            </w:r>
          </w:p>
        </w:tc>
        <w:tc>
          <w:tcPr>
            <w:tcW w:w="4680" w:type="dxa"/>
          </w:tcPr>
          <w:p>
            <w:pPr>
              <w:spacing w:before="40" w:after="40"/>
            </w:pPr>
            <w:r>
              <w:rPr>
                <w:sz w:val="19"/>
                <w:color w:val="111111"/>
              </w:rPr>
              <w:t xml:space="preserve">30,034,055 credits a call; 1,370,147,045 a registration. Nothing publishes these</w:t>
            </w:r>
          </w:p>
        </w:tc>
      </w:tr>
    </w:tbl>
    <w:p>
      <w:pPr>
        <w:spacing w:before="120" w:after="120"/>
      </w:pP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Bounty requirement</w:t>
            </w:r>
          </w:p>
        </w:tc>
        <w:tc>
          <w:tcPr>
            <w:tcW w:w="4680" w:type="dxa"/>
            <w:shd w:val="clear" w:fill="F1F3F5"/>
          </w:tcPr>
          <w:p>
            <w:pPr>
              <w:spacing w:before="40" w:after="40"/>
            </w:pPr>
            <w:r>
              <w:rPr>
                <w:b/>
                <w:sz w:val="19"/>
                <w:color w:val="111111"/>
              </w:rPr>
              <w:t xml:space="preserve">Where</w:t>
            </w:r>
          </w:p>
        </w:tc>
      </w:tr>
      <w:tr>
        <w:tc>
          <w:tcPr>
            <w:tcW w:w="4680" w:type="dxa"/>
          </w:tcPr>
          <w:p>
            <w:pPr>
              <w:spacing w:before="40" w:after="40"/>
            </w:pPr>
            <w:r>
              <w:rPr>
                <w:sz w:val="19"/>
                <w:color w:val="111111"/>
              </w:rPr>
              <w:t xml:space="preserve">Sign up via SSO, obtain DID &amp; API key</w:t>
            </w:r>
          </w:p>
        </w:tc>
        <w:tc>
          <w:tcPr>
            <w:tcW w:w="4680" w:type="dxa"/>
          </w:tcPr>
          <w:p>
            <w:pPr>
              <w:spacing w:before="40" w:after="40"/>
            </w:pPr>
            <w:r>
              <w:rPr>
                <w:sz w:val="19"/>
                <w:color w:val="111111"/>
              </w:rPr>
              <w:t xml:space="preserve">§1</w:t>
            </w:r>
          </w:p>
        </w:tc>
      </w:tr>
      <w:tr>
        <w:tc>
          <w:tcPr>
            <w:tcW w:w="4680" w:type="dxa"/>
          </w:tcPr>
          <w:p>
            <w:pPr>
              <w:spacing w:before="40" w:after="40"/>
            </w:pPr>
            <w:r>
              <w:rPr>
                <w:sz w:val="19"/>
                <w:color w:val="111111"/>
              </w:rPr>
              <w:t xml:space="preserve">Complete the Quickstart</w:t>
            </w:r>
          </w:p>
        </w:tc>
        <w:tc>
          <w:tcPr>
            <w:tcW w:w="4680" w:type="dxa"/>
          </w:tcPr>
          <w:p>
            <w:pPr>
              <w:spacing w:before="40" w:after="40"/>
            </w:pPr>
            <w:r>
              <w:rPr>
                <w:sz w:val="19"/>
                <w:color w:val="111111"/>
              </w:rPr>
              <w:t xml:space="preserve">§2 · shot 01</w:t>
            </w:r>
          </w:p>
        </w:tc>
      </w:tr>
      <w:tr>
        <w:tc>
          <w:tcPr>
            <w:tcW w:w="4680" w:type="dxa"/>
          </w:tcPr>
          <w:p>
            <w:pPr>
              <w:spacing w:before="40" w:after="40"/>
            </w:pPr>
            <w:r>
              <w:rPr>
                <w:sz w:val="19"/>
                <w:color w:val="111111"/>
              </w:rPr>
              <w:t xml:space="preserve">Complete the Walkthrough (write/build/register/invoke/test)</w:t>
            </w:r>
          </w:p>
        </w:tc>
        <w:tc>
          <w:tcPr>
            <w:tcW w:w="4680" w:type="dxa"/>
          </w:tcPr>
          <w:p>
            <w:pPr>
              <w:spacing w:before="40" w:after="40"/>
            </w:pPr>
            <w:r>
              <w:rPr>
                <w:sz w:val="19"/>
                <w:color w:val="111111"/>
              </w:rPr>
              <w:t xml:space="preserve">§3 · shots 03, 07</w:t>
            </w:r>
          </w:p>
        </w:tc>
      </w:tr>
      <w:tr>
        <w:tc>
          <w:tcPr>
            <w:tcW w:w="4680" w:type="dxa"/>
          </w:tcPr>
          <w:p>
            <w:pPr>
              <w:spacing w:before="40" w:after="40"/>
            </w:pPr>
            <w:r>
              <w:rPr>
                <w:sz w:val="19"/>
                <w:color w:val="111111"/>
              </w:rPr>
              <w:t xml:space="preserve">Build an enterprise agent, useful and maintainable</w:t>
            </w:r>
          </w:p>
        </w:tc>
        <w:tc>
          <w:tcPr>
            <w:tcW w:w="4680" w:type="dxa"/>
          </w:tcPr>
          <w:p>
            <w:pPr>
              <w:spacing w:before="40" w:after="40"/>
            </w:pPr>
            <w:r>
              <w:rPr>
                <w:sz w:val="19"/>
                <w:color w:val="111111"/>
              </w:rPr>
              <w:t xml:space="preserve">§4, §6</w:t>
            </w:r>
          </w:p>
        </w:tc>
      </w:tr>
      <w:tr>
        <w:tc>
          <w:tcPr>
            <w:tcW w:w="4680" w:type="dxa"/>
          </w:tcPr>
          <w:p>
            <w:pPr>
              <w:spacing w:before="40" w:after="40"/>
            </w:pPr>
            <w:r>
              <w:rPr>
                <w:sz w:val="19"/>
                <w:color w:val="111111"/>
              </w:rPr>
              <w:t xml:space="preserve">Say whether you will keep running it, and how handover works</w:t>
            </w:r>
          </w:p>
        </w:tc>
        <w:tc>
          <w:tcPr>
            <w:tcW w:w="4680" w:type="dxa"/>
          </w:tcPr>
          <w:p>
            <w:pPr>
              <w:spacing w:before="40" w:after="40"/>
            </w:pPr>
            <w:r>
              <w:rPr>
                <w:b/>
                <w:sz w:val="19"/>
                <w:color w:val="111111"/>
              </w:rPr>
              <w:t xml:space="preserve">§5</w:t>
            </w:r>
          </w:p>
        </w:tc>
      </w:tr>
      <w:tr>
        <w:tc>
          <w:tcPr>
            <w:tcW w:w="4680" w:type="dxa"/>
          </w:tcPr>
          <w:p>
            <w:pPr>
              <w:spacing w:before="40" w:after="40"/>
            </w:pPr>
            <w:r>
              <w:rPr>
                <w:sz w:val="19"/>
                <w:color w:val="111111"/>
              </w:rPr>
              <w:t xml:space="preserve">Screenshots</w:t>
            </w:r>
          </w:p>
        </w:tc>
        <w:tc>
          <w:tcPr>
            <w:tcW w:w="4680" w:type="dxa"/>
          </w:tcPr>
          <w:p>
            <w:pPr>
              <w:spacing w:before="40" w:after="40"/>
            </w:pPr>
            <w:r>
              <w:rPr>
                <w:sz w:val="19"/>
                <w:color w:val="111111"/>
              </w:rPr>
              <w:t xml:space="preserve">§9 — 32, every one from real command output</w:t>
            </w:r>
          </w:p>
        </w:tc>
      </w:tr>
      <w:tr>
        <w:tc>
          <w:tcPr>
            <w:tcW w:w="4680" w:type="dxa"/>
          </w:tcPr>
          <w:p>
            <w:pPr>
              <w:spacing w:before="40" w:after="40"/>
            </w:pPr>
            <w:r>
              <w:rPr>
                <w:sz w:val="19"/>
                <w:color w:val="111111"/>
              </w:rPr>
              <w:t xml:space="preserve">Bugs faced</w:t>
            </w:r>
          </w:p>
        </w:tc>
        <w:tc>
          <w:tcPr>
            <w:tcW w:w="4680" w:type="dxa"/>
          </w:tcPr>
          <w:p>
            <w:pPr>
              <w:spacing w:before="40" w:after="40"/>
            </w:pPr>
            <w:r>
              <w:rPr>
                <w:sz w:val="19"/>
                <w:color w:val="111111"/>
              </w:rPr>
              <w:t xml:space="preserve">§8 — 29 reports, </w:t>
            </w:r>
            <w:r>
              <w:rPr>
                <w:sz w:val="19"/>
                <w:color w:val="1155CC"/>
                <w:u w:val="single"/>
              </w:rPr>
              <w:t xml:space="preserve">full ledger</w:t>
            </w:r>
          </w:p>
        </w:tc>
      </w:tr>
    </w:tbl>
    <w:p>
      <w:pPr>
        <w:spacing w:before="120" w:after="120"/>
      </w:pPr>
    </w:p>
    <w:p>
      <w:pPr>
        <w:spacing w:before="120" w:after="120"/>
      </w:pPr>
      <w:r>
        <w:rPr>
          <w:sz w:val="21"/>
          <w:color w:val="111111"/>
        </w:rPr>
        <w:t xml:space="preserve">Every screenshot is produced by </w:t>
      </w:r>
      <w:r>
        <w:rPr>
          <w:rFonts w:ascii="Consolas" w:hAnsi="Consolas"/>
          <w:shd w:val="clear" w:fill="F0F2F4"/>
          <w:sz w:val="18"/>
          <w:color w:val="111111"/>
        </w:rPr>
        <w:t xml:space="preserve">submission/screenshots/capture.mjs</w:t>
      </w:r>
      <w:r>
        <w:rPr>
          <w:sz w:val="21"/>
          <w:color w:val="111111"/>
        </w:rPr>
        <w:t xml:space="preserve">, which runs each command for real and renders its actual stdout and stderr — including the failures. Nothing is retyped. The raw </w:t>
      </w:r>
      <w:r>
        <w:rPr>
          <w:rFonts w:ascii="Consolas" w:hAnsi="Consolas"/>
          <w:shd w:val="clear" w:fill="F0F2F4"/>
          <w:sz w:val="18"/>
          <w:color w:val="111111"/>
        </w:rPr>
        <w:t xml:space="preserve">.txt</w:t>
      </w:r>
      <w:r>
        <w:rPr>
          <w:sz w:val="21"/>
          <w:color w:val="111111"/>
        </w:rPr>
        <w:t xml:space="preserve"> sits beside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Identity and credits</w:t>
      </w:r>
    </w:p>
    <w:p>
      <w:pPr>
        <w:spacing w:before="120" w:after="120"/>
      </w:pPr>
      <w:r>
        <w:rPr>
          <w:sz w:val="21"/>
          <w:color w:val="111111"/>
        </w:rPr>
        <w:t xml:space="preserve">Claimed through the ADK community link. The DID is stable across re-claims; each new API key derives its own Ethereum address but authenticates to the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sz w:val="21"/>
          <w:color w:val="111111"/>
        </w:rPr>
        <w:t xml:space="preserve">Balance at the time of writing: ~3.4e10 credits, after a top-up on 27 August. Before it the account sat at 0 with </w:t>
      </w:r>
      <w:r>
        <w:rPr>
          <w:rFonts w:ascii="Consolas" w:hAnsi="Consolas"/>
          <w:shd w:val="clear" w:fill="F0F2F4"/>
          <w:sz w:val="18"/>
          <w:color w:val="111111"/>
        </w:rPr>
        <w:t xml:space="preserve">credit_exhausted: true</w:t>
      </w:r>
      <w:r>
        <w:rPr>
          <w:sz w:val="21"/>
          <w:color w:val="111111"/>
        </w:rPr>
        <w:t xml:space="preserve"> for three weeks — one contract registration had consumed the entire initial grant (bug #16). The costs are now measured rather than guessed: 30,034,055 per contract call, 1,370,147,045 per registration (§8).</w:t>
      </w:r>
    </w:p>
    <w:p>
      <w:pPr>
        <w:ind w:left="360"/>
        <w:spacing w:before="60" w:after="60"/>
      </w:pPr>
      <w:r>
        <w:rPr>
          <w:sz w:val="21"/>
          <w:color w:val="111111"/>
        </w:rPr>
        <w:t xml:space="preserve">• </w:t>
      </w:r>
      <w:r>
        <w:rPr>
          <w:sz w:val="21"/>
          <w:color w:val="111111"/>
        </w:rPr>
        <w:t xml:space="preserve">A second, scoped credential exists for whoever hosts this: an </w:t>
      </w:r>
      <w:r>
        <w:rPr>
          <w:b/>
          <w:sz w:val="21"/>
          <w:color w:val="111111"/>
        </w:rPr>
        <w:t xml:space="preserve">agent key</w:t>
      </w:r>
      <w:r>
        <w:rPr>
          <w:sz w:val="21"/>
          <w:color w:val="111111"/>
        </w:rPr>
        <w:t xml:space="preserve"> (</w:t>
      </w:r>
      <w:r>
        <w:rPr>
          <w:rFonts w:ascii="Consolas" w:hAnsi="Consolas"/>
          <w:shd w:val="clear" w:fill="F0F2F4"/>
          <w:sz w:val="18"/>
          <w:color w:val="111111"/>
        </w:rPr>
        <w:t xml:space="preserve">t3n_key_…</w:t>
      </w:r>
      <w:r>
        <w:rPr>
          <w:sz w:val="21"/>
          <w:color w:val="111111"/>
        </w:rPr>
        <w:t xml:space="preserve">), provisioned with </w:t>
      </w:r>
      <w:r>
        <w:rPr>
          <w:rFonts w:ascii="Consolas" w:hAnsi="Consolas"/>
          <w:shd w:val="clear" w:fill="F0F2F4"/>
          <w:sz w:val="18"/>
          <w:color w:val="111111"/>
        </w:rPr>
        <w:t xml:space="preserve">agent create</w:t>
      </w:r>
      <w:r>
        <w:rPr>
          <w:sz w:val="21"/>
          <w:color w:val="111111"/>
        </w:rPr>
        <w:t xml:space="preserve">, which the discovery reads accept and which cannot spend credits or register contracts. That, not the Ethereum key above, is what a handover transfers (§5).</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r>
        <w:rPr>
          <w:sz w:val="18"/>
          <w:color w:val="444444"/>
        </w:rPr>
        <w:t xml:space="preserve"> — the network resolving our DID, and the agent card registered on-network.</w:t>
      </w:r>
    </w:p>
    <w:p>
      <w:pPr>
        <w:jc w:val="center"/>
        <w:spacing w:before="80" w:after="200"/>
      </w:pPr>
      <w:r>
        <w:drawing>
          <wp:inline distT="0" distB="0" distL="0" distR="0">
            <wp:extent cx="5486400" cy="636814"/>
            <wp:docPr id="1" name="Picture 1"/>
            <a:graphic xmlns:a="http://schemas.openxmlformats.org/drawingml/2006/main">
              <a:graphicData uri="http://schemas.openxmlformats.org/drawingml/2006/picture">
                <pic:pic xmlns:pic="http://schemas.openxmlformats.org/drawingml/2006/picture">
                  <pic:nvPicPr>
                    <pic:cNvPr id="1" name="02-cli-whoami.png"/>
                    <pic:cNvPicPr/>
                  </pic:nvPicPr>
                  <pic:blipFill>
                    <a:blip r:embed="rId100"/>
                    <a:stretch>
                      <a:fillRect/>
                    </a:stretch>
                  </pic:blipFill>
                  <pic:spPr>
                    <a:xfrm>
                      <a:off x="0" y="0"/>
                      <a:ext cx="5486400" cy="636814"/>
                    </a:xfrm>
                    <a:prstGeom prst="rect">
                      <a:avLst/>
                    </a:prstGeom>
                  </pic:spPr>
                </pic:pic>
              </a:graphicData>
            </a:graphic>
          </wp:inline>
        </w:drawing>
      </w:r>
    </w:p>
    <w:p>
      <w:pPr>
        <w:jc w:val="center"/>
        <w:spacing w:before="80" w:after="200"/>
      </w:pPr>
      <w:r>
        <w:drawing>
          <wp:inline distT="0" distB="0" distL="0" distR="0">
            <wp:extent cx="5486400" cy="1623527"/>
            <wp:docPr id="2" name="Picture 2"/>
            <a:graphic xmlns:a="http://schemas.openxmlformats.org/drawingml/2006/main">
              <a:graphicData uri="http://schemas.openxmlformats.org/drawingml/2006/picture">
                <pic:pic xmlns:pic="http://schemas.openxmlformats.org/drawingml/2006/picture">
                  <pic:nvPicPr>
                    <pic:cNvPr id="2" name="04-agent-registered.png"/>
                    <pic:cNvPicPr/>
                  </pic:nvPicPr>
                  <pic:blipFill>
                    <a:blip r:embed="rId101"/>
                    <a:stretch>
                      <a:fillRect/>
                    </a:stretch>
                  </pic:blipFill>
                  <pic:spPr>
                    <a:xfrm>
                      <a:off x="0" y="0"/>
                      <a:ext cx="5486400" cy="1623527"/>
                    </a:xfrm>
                    <a:prstGeom prst="rect">
                      <a:avLst/>
                    </a:prstGeom>
                  </pic:spPr>
                </pic:pic>
              </a:graphicData>
            </a:graphic>
          </wp:inline>
        </w:drawing>
      </w:r>
    </w:p>
    <w:p>
      <w:pPr>
        <w:pBdr>
          <w:bottom w:val="single" w:sz="6" w:color="CCCCCC"/>
        </w:pBdr>
      </w:pPr>
    </w:p>
    <w:p>
      <w:pPr>
        <w:spacing w:before="260" w:after="260"/>
      </w:pPr>
      <w:r>
        <w:rPr>
          <w:b/>
          <w:sz w:val="26"/>
          <w:color w:val="1a1a1a"/>
        </w:rPr>
        <w:t xml:space="preserve">2. Quickstart on the refreshed docs</w:t>
      </w:r>
    </w:p>
    <w:p>
      <w:pPr>
        <w:spacing w:before="120" w:after="120"/>
      </w:pPr>
      <w:r>
        <w:rPr>
          <w:sz w:val="21"/>
          <w:color w:val="111111"/>
        </w:rPr>
        <w:t xml:space="preserve">The new Quickstart runs </w:t>
      </w:r>
      <w:r>
        <w:rPr>
          <w:b/>
          <w:sz w:val="21"/>
          <w:color w:val="111111"/>
        </w:rPr>
        <w:t xml:space="preserve">verbatim</w:t>
      </w:r>
      <w:r>
        <w:rPr>
          <w:sz w:val="21"/>
          <w:color w:val="111111"/>
        </w:rPr>
        <w:t xml:space="preserve"> on 5.1.0. Copy-paste, </w:t>
      </w:r>
      <w:r>
        <w:rPr>
          <w:rFonts w:ascii="Consolas" w:hAnsi="Consolas"/>
          <w:shd w:val="clear" w:fill="F0F2F4"/>
          <w:sz w:val="18"/>
          <w:color w:val="111111"/>
        </w:rPr>
        <w:t xml:space="preserve">npx tsx</w:t>
      </w:r>
      <w:r>
        <w:rPr>
          <w:sz w:val="21"/>
          <w:color w:val="111111"/>
        </w:rPr>
        <w:t xml:space="preserve">, done — no edits, no missing steps. That is worth saying plainly, because the rest of §7 is about what broke, and the entry path itself is now clean.</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3736910"/>
            <wp:docPr id="3" name="Picture 3"/>
            <a:graphic xmlns:a="http://schemas.openxmlformats.org/drawingml/2006/main">
              <a:graphicData uri="http://schemas.openxmlformats.org/drawingml/2006/picture">
                <pic:pic xmlns:pic="http://schemas.openxmlformats.org/drawingml/2006/picture">
                  <pic:nvPicPr>
                    <pic:cNvPr id="3" name="01-quickstart-auth.png"/>
                    <pic:cNvPicPr/>
                  </pic:nvPicPr>
                  <pic:blipFill>
                    <a:blip r:embed="rId102"/>
                    <a:stretch>
                      <a:fillRect/>
                    </a:stretch>
                  </pic:blipFill>
                  <pic:spPr>
                    <a:xfrm>
                      <a:off x="0" y="0"/>
                      <a:ext cx="5486400" cy="3736910"/>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WASM loaded ✅   handshake ✅   authenticate ✅</w:t>
      </w:r>
    </w:p>
    <w:p>
      <w:pPr>
        <w:shd w:val="clear" w:fill="F6F8FA"/>
        <w:spacing w:before="0" w:after="0"/>
      </w:pPr>
      <w:r>
        <w:rPr>
          <w:rFonts w:ascii="Consolas" w:hAnsi="Consolas"/>
          <w:sz w:val="17"/>
        </w:rPr>
        <w:t xml:space="preserve">{"value":"did:t3n:3d7dd668ccf58ff2ac0fa8662572e12d35aad05f"}</w:t>
      </w:r>
    </w:p>
    <w:p>
      <w:pPr>
        <w:shd w:val="clear" w:fill="F6F8FA"/>
        <w:spacing w:before="0" w:after="0"/>
      </w:pPr>
      <w:r>
        <w:rPr>
          <w:rFonts w:ascii="Consolas" w:hAnsi="Consolas"/>
          <w:sz w:val="17"/>
        </w:rPr>
        <w:t xml:space="preserve">getUsage ✅: {"balance":{"available":0,...,"credit_exhausted":true}}</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rFonts w:ascii="Consolas" w:hAnsi="Consolas"/>
          <w:shd w:val="clear" w:fill="F0F2F4"/>
          <w:sz w:val="18"/>
          <w:color w:val="111111"/>
        </w:rPr>
        <w:t xml:space="preserve">t3-qa/auth-test.mjs</w:t>
      </w:r>
      <w:r>
        <w:rPr>
          <w:sz w:val="21"/>
          <w:color w:val="111111"/>
        </w:rPr>
        <w:t xml:space="preserve">.</w:t>
      </w:r>
    </w:p>
    <w:p>
      <w:pPr>
        <w:pBdr>
          <w:bottom w:val="single" w:sz="6" w:color="CCCCCC"/>
        </w:pBdr>
      </w:pPr>
    </w:p>
    <w:p>
      <w:pPr>
        <w:spacing w:before="260" w:after="260"/>
      </w:pPr>
      <w:r>
        <w:rPr>
          <w:b/>
          <w:sz w:val="26"/>
          <w:color w:val="1a1a1a"/>
        </w:rPr>
        <w:t xml:space="preserve">3. The walkthrough — a real Rust TEE contract</w:t>
      </w:r>
    </w:p>
    <w:p>
      <w:pPr>
        <w:spacing w:before="120" w:after="120"/>
      </w:pPr>
      <w:r>
        <w:rPr>
          <w:sz w:val="21"/>
          <w:color w:val="111111"/>
        </w:rPr>
        <w:t xml:space="preserve">Not a hello-world. </w:t>
      </w:r>
      <w:r>
        <w:rPr>
          <w:rFonts w:ascii="Consolas" w:hAnsi="Consolas"/>
          <w:shd w:val="clear" w:fill="F0F2F4"/>
          <w:sz w:val="18"/>
          <w:color w:val="111111"/>
        </w:rPr>
        <w:t xml:space="preserve">gate-contract/</w:t>
      </w:r>
      <w:r>
        <w:rPr>
          <w:sz w:val="21"/>
          <w:color w:val="111111"/>
        </w:rPr>
        <w:t xml:space="preserve"> is a mandate-enforcement contract compiled to </w:t>
      </w:r>
      <w:r>
        <w:rPr>
          <w:rFonts w:ascii="Consolas" w:hAnsi="Consolas"/>
          <w:shd w:val="clear" w:fill="F0F2F4"/>
          <w:sz w:val="18"/>
          <w:color w:val="111111"/>
        </w:rPr>
        <w:t xml:space="preserve">wasm32-wasip2</w:t>
      </w:r>
      <w:r>
        <w:rPr>
          <w:sz w:val="21"/>
          <w:color w:val="111111"/>
        </w:rPr>
        <w:t xml:space="preserve">, ~215 KB.</w:t>
      </w:r>
    </w:p>
    <w:p>
      <w:pPr>
        <w:spacing w:before="120" w:after="120"/>
      </w:pPr>
      <w:r>
        <w:rPr>
          <w:b/>
          <w:sz w:val="21"/>
          <w:color w:val="111111"/>
        </w:rPr>
        <w:t xml:space="preserve">What it enforces inside the enclave:</w:t>
      </w:r>
      <w:r>
        <w:rPr>
          <w:sz w:val="21"/>
          <w:color w:val="111111"/>
        </w:rPr>
        <w:t xml:space="preserve"> an amount cap, allowed assets, allowed action kinds, a counterparty allow-list, per-counterparty sub-limits, trusted credential issuers, a validity window, an expiry, and a cumulative velocity limit held in the contract's own KV map. Deny-by-default throughout — an empty mandate approves nothing.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 47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215 KB component (bug #5 covers the Windows blocker and the fix)</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w:t>
            </w:r>
            <w:r>
              <w:rPr>
                <w:sz w:val="19"/>
                <w:color w:val="111111"/>
              </w:rPr>
              <w:t xml:space="preserve"> → </w:t>
            </w:r>
            <w:r>
              <w:rPr>
                <w:b/>
                <w:sz w:val="19"/>
                <w:color w:val="111111"/>
              </w:rPr>
              <w:t xml:space="preserve">v0.10.0 = contract_id 749</w:t>
            </w:r>
            <w:r>
              <w:rPr>
                <w:sz w:val="19"/>
                <w:color w:val="111111"/>
              </w:rPr>
              <w:t xml:space="preserve">, promoted only after </w:t>
            </w:r>
            <w:r>
              <w:rPr>
                <w:rFonts w:ascii="Consolas" w:hAnsi="Consolas"/>
                <w:shd w:val="clear" w:fill="F0F2F4"/>
                <w:sz w:val="16"/>
                <w:color w:val="111111"/>
              </w:rPr>
              <w:t xml:space="preserve">npm run probe</w:t>
            </w:r>
            <w:r>
              <w:rPr>
                <w:sz w:val="19"/>
                <w:color w:val="111111"/>
              </w:rPr>
              <w:t xml:space="preserve"> proved the build under a throwaway tail (v0.7.0 = 479 and v0.6.0 = 175 before it)</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 …)</w:t>
            </w:r>
            <w:r>
              <w:rPr>
                <w:sz w:val="19"/>
                <w:color w:val="111111"/>
              </w:rPr>
              <w:t xml:space="preserve"> → approved/rejected, decided 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47 Rust + 191 Node + 38 Playwright, all green — </w:t>
            </w:r>
            <w:r>
              <w:rPr>
                <w:rFonts w:ascii="Consolas" w:hAnsi="Consolas"/>
                <w:shd w:val="clear" w:fill="F0F2F4"/>
                <w:sz w:val="16"/>
                <w:color w:val="111111"/>
              </w:rPr>
              <w:t xml:space="preserve">node verify.mjs</w:t>
            </w:r>
            <w:r>
              <w:rPr>
                <w:sz w:val="19"/>
                <w:color w:val="111111"/>
              </w:rPr>
              <w:t xml:space="preserve"> counts them itself</w:t>
            </w:r>
          </w:p>
        </w:tc>
      </w:tr>
    </w:tbl>
    <w:p>
      <w:pPr>
        <w:spacing w:before="120" w:after="120"/>
      </w:pPr>
    </w:p>
    <w:p>
      <w:pPr>
        <w:spacing w:before="80" w:after="80"/>
      </w:pPr>
      <w:r>
        <w:rPr>
          <w:b/>
          <w:sz w:val="18"/>
          <w:color w:val="444444"/>
        </w:rPr>
        <w:t xml:space="preserve">Screenshot 03 — `03-contract-deployed.png`</w:t>
      </w:r>
      <w:r>
        <w:rPr>
          <w:sz w:val="18"/>
          <w:color w:val="444444"/>
        </w:rPr>
        <w:t xml:space="preserve"> — live on the network, checkable without my key.</w:t>
      </w:r>
    </w:p>
    <w:p>
      <w:pPr>
        <w:jc w:val="center"/>
        <w:spacing w:before="80" w:after="200"/>
      </w:pPr>
      <w:r>
        <w:drawing>
          <wp:inline distT="0" distB="0" distL="0" distR="0">
            <wp:extent cx="5486400" cy="1056692"/>
            <wp:docPr id="4" name="Picture 4"/>
            <a:graphic xmlns:a="http://schemas.openxmlformats.org/drawingml/2006/main">
              <a:graphicData uri="http://schemas.openxmlformats.org/drawingml/2006/picture">
                <pic:pic xmlns:pic="http://schemas.openxmlformats.org/drawingml/2006/picture">
                  <pic:nvPicPr>
                    <pic:cNvPr id="4" name="03-contract-deployed.png"/>
                    <pic:cNvPicPr/>
                  </pic:nvPicPr>
                  <pic:blipFill>
                    <a:blip r:embed="rId103"/>
                    <a:stretch>
                      <a:fillRect/>
                    </a:stretch>
                  </pic:blipFill>
                  <pic:spPr>
                    <a:xfrm>
                      <a:off x="0" y="0"/>
                      <a:ext cx="5486400" cy="1056692"/>
                    </a:xfrm>
                    <a:prstGeom prst="rect">
                      <a:avLst/>
                    </a:prstGeom>
                  </pic:spPr>
                </pic:pic>
              </a:graphicData>
            </a:graphic>
          </wp:inline>
        </w:drawing>
      </w:r>
    </w:p>
    <w:p>
      <w:pPr>
        <w:spacing w:before="120" w:after="120"/>
      </w:pPr>
      <w:r>
        <w:rPr>
          <w:sz w:val="21"/>
          <w:color w:val="111111"/>
        </w:rPr>
        <w:t xml:space="preserve">Anyone can confirm:</w:t>
      </w:r>
    </w:p>
    <w:p>
      <w:pPr>
        <w:shd w:val="clear" w:fill="F6F8FA"/>
        <w:spacing w:before="0" w:after="0"/>
      </w:pPr>
      <w:r>
        <w:rPr>
          <w:rFonts w:ascii="Consolas" w:hAnsi="Consolas"/>
          <w:sz w:val="17"/>
        </w:rPr>
        <w:t xml:space="preserve">npx @terminal3/t3n-sdk contract get z:3d7dd668ccf58ff2ac0fa8662572e12d35aad05f:gate --env testnet</w:t>
      </w:r>
    </w:p>
    <w:p>
      <w:pPr>
        <w:pBdr>
          <w:bottom w:val="single" w:sz="6" w:color="CCCCCC"/>
        </w:pBdr>
      </w:pPr>
    </w:p>
    <w:p>
      <w:pPr>
        <w:spacing w:before="260" w:after="260"/>
      </w:pPr>
      <w:r>
        <w:rPr>
          <w:b/>
          <w:sz w:val="26"/>
          <w:color w:val="1a1a1a"/>
        </w:rPr>
        <w:t xml:space="preserve">4. The use case, concretely</w:t>
      </w:r>
    </w:p>
    <w:p>
      <w:pPr>
        <w:spacing w:before="120" w:after="120"/>
      </w:pPr>
      <w:r>
        <w:rPr>
          <w:b/>
          <w:sz w:val="21"/>
          <w:color w:val="111111"/>
        </w:rPr>
        <w:t xml:space="preserve">Meridian Private Credit Fund</w:t>
      </w:r>
      <w:r>
        <w:rPr>
          <w:sz w:val="21"/>
          <w:color w:val="111111"/>
        </w:rPr>
        <w:t xml:space="preserve"> sells a note with a $250,000 minimum. Securities law lets them sell only to accredited investors, so today every buyer uploads a passport, bank statements and a net-worth attestation, and Meridian stores all of it. That is a compliance cost on the way in and a breach liability forever after: they become custodian of a data set they never wanted, to answer one yes/no question.</w:t>
      </w:r>
    </w:p>
    <w:p>
      <w:pPr>
        <w:spacing w:before="120" w:after="120"/>
      </w:pPr>
      <w:r>
        <w:rPr>
          <w:sz w:val="21"/>
          <w:color w:val="111111"/>
        </w:rPr>
        <w:t xml:space="preserve">Now the investor delegates the buying to an AI agent, and two things break at once. The agent needs account credentials, so a prompt injection spends real money. And the limits — $5,000 a trade, USDC only, this fund only — live in the agent's prompt or its own code, which is exactly the thing that cannot be trusted to enforce them.</w:t>
      </w:r>
    </w:p>
    <w:p>
      <w:pPr>
        <w:spacing w:before="120" w:after="120"/>
      </w:pPr>
      <w:r>
        <w:rPr>
          <w:sz w:val="21"/>
          <w:color w:val="111111"/>
        </w:rPr>
        <w:t xml:space="preserve">Gatekeeper answers both:</w:t>
      </w:r>
    </w:p>
    <w:p>
      <w:pPr>
        <w:ind w:left="360"/>
        <w:spacing w:before="60" w:after="60"/>
      </w:pPr>
      <w:r>
        <w:rPr>
          <w:sz w:val="21"/>
          <w:color w:val="111111"/>
        </w:rPr>
        <w:t xml:space="preserve">• </w:t>
      </w:r>
      <w:r>
        <w:rPr>
          <w:sz w:val="21"/>
          <w:color w:val="111111"/>
        </w:rPr>
        <w:t xml:space="preserve">Meridian learns </w:t>
      </w:r>
      <w:r>
        <w:rPr>
          <w:b/>
          <w:sz w:val="21"/>
          <w:color w:val="111111"/>
        </w:rPr>
        <w:t xml:space="preserve">one fact</w:t>
      </w:r>
      <w:r>
        <w:rPr>
          <w:sz w:val="21"/>
          <w:color w:val="111111"/>
        </w:rPr>
        <w:t xml:space="preserve"> — this buyer is accredited — proven by a BBS+ zero-knowledge proof. Not the net worth behind it, not the name, not the DOB.</w:t>
      </w:r>
    </w:p>
    <w:p>
      <w:pPr>
        <w:ind w:left="360"/>
        <w:spacing w:before="60" w:after="60"/>
      </w:pPr>
      <w:r>
        <w:rPr>
          <w:sz w:val="21"/>
          <w:color w:val="111111"/>
        </w:rPr>
        <w:t xml:space="preserve">• </w:t>
      </w:r>
      <w:r>
        <w:rPr>
          <w:sz w:val="21"/>
          <w:color w:val="111111"/>
        </w:rPr>
        <w:t xml:space="preserve">The mandate lives in the </w:t>
      </w:r>
      <w:r>
        <w:rPr>
          <w:b/>
          <w:sz w:val="21"/>
          <w:color w:val="111111"/>
        </w:rPr>
        <w:t xml:space="preserve">enclave's</w:t>
      </w:r>
      <w:r>
        <w:rPr>
          <w:sz w:val="21"/>
          <w:color w:val="111111"/>
        </w:rPr>
        <w:t xml:space="preserve"> key-value store. The agent cannot widen its own ceiling, the decision and the outbound order are the same enclave invocation, and a rejected action never reaches the network.</w:t>
      </w:r>
    </w:p>
    <w:p>
      <w:pPr>
        <w:spacing w:before="120" w:after="120"/>
      </w:pPr>
      <w:r>
        <w:rPr>
          <w:b/>
          <w:sz w:val="21"/>
          <w:color w:val="111111"/>
        </w:rPr>
        <w:t xml:space="preserve">Who this is for:</w:t>
      </w:r>
      <w:r>
        <w:rPr>
          <w:sz w:val="21"/>
          <w:color w:val="111111"/>
        </w:rPr>
        <w:t xml:space="preserve"> tokenised RWA and private-credit distribution platforms, and the treasury or wealth agents transacting with them. It maps to T3's "Permissioned DeFi / RWA" area, using accredited-investor proof as an authorization gate rather than a form-filling exercise.</w:t>
      </w:r>
    </w:p>
    <w:p>
      <w:pPr>
        <w:spacing w:before="120" w:after="120"/>
      </w:pPr>
      <w:r>
        <w:rPr>
          <w:sz w:val="21"/>
          <w:color w:val="111111"/>
        </w:rPr>
        <w:t xml:space="preserve">The chain, all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W3C Bitstring Status List over HTTPS  → blocks a revoked holder</w:t>
      </w:r>
    </w:p>
    <w:p>
      <w:pPr>
        <w:shd w:val="clear" w:fill="F6F8FA"/>
        <w:spacing w:before="0" w:after="0"/>
      </w:pPr>
      <w:r>
        <w:rPr>
          <w:rFonts w:ascii="Consolas" w:hAnsi="Consolas"/>
          <w:sz w:val="17"/>
        </w:rPr>
        <w:t xml:space="preserve">[3]  MANDATE     execute_action, mandate read from KV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hd w:val="clear" w:fill="F6F8FA"/>
        <w:spacing w:before="0" w:after="0"/>
      </w:pPr>
      <w:r>
        <w:rPr>
          <w:rFonts w:ascii="Consolas" w:hAnsi="Consolas"/>
          <w:sz w:val="17"/>
        </w:rPr>
        <w:t xml:space="preserve">                 broker credential injected inside it</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w:t>
      </w:r>
      <w:r>
        <w:rPr>
          <w:sz w:val="18"/>
          <w:color w:val="444444"/>
        </w:rPr>
        <w:t xml:space="preserve"> accepted. A</w:t>
      </w:r>
    </w:p>
    <w:p>
      <w:pPr>
        <w:jc w:val="center"/>
        <w:spacing w:before="80" w:after="200"/>
      </w:pPr>
      <w:r>
        <w:drawing>
          <wp:inline distT="0" distB="0" distL="0" distR="0">
            <wp:extent cx="5486400" cy="3177073"/>
            <wp:docPr id="5" name="Picture 5"/>
            <a:graphic xmlns:a="http://schemas.openxmlformats.org/drawingml/2006/main">
              <a:graphicData uri="http://schemas.openxmlformats.org/drawingml/2006/picture">
                <pic:pic xmlns:pic="http://schemas.openxmlformats.org/drawingml/2006/picture">
                  <pic:nvPicPr>
                    <pic:cNvPr id="5" name="06-egress-grant.png"/>
                    <pic:cNvPicPr/>
                  </pic:nvPicPr>
                  <pic:blipFill>
                    <a:blip r:embed="rId104"/>
                    <a:stretch>
                      <a:fillRect/>
                    </a:stretch>
                  </pic:blipFill>
                  <pic:spPr>
                    <a:xfrm>
                      <a:off x="0" y="0"/>
                      <a:ext cx="5486400" cy="3177073"/>
                    </a:xfrm>
                    <a:prstGeom prst="rect">
                      <a:avLst/>
                    </a:prstGeom>
                  </pic:spPr>
                </pic:pic>
              </a:graphicData>
            </a:graphic>
          </wp:inline>
        </w:drawing>
      </w:r>
    </w:p>
    <w:p>
      <w:pPr>
        <w:spacing w:before="120" w:after="120"/>
      </w:pPr>
      <w:r>
        <w:rPr>
          <w:sz w:val="21"/>
          <w:color w:val="111111"/>
        </w:rPr>
        <w:t xml:space="preserve">contract's outbound HTTP is authorised by the </w:t>
      </w:r>
      <w:r>
        <w:rPr>
          <w:b/>
          <w:sz w:val="21"/>
          <w:color w:val="111111"/>
        </w:rPr>
        <w:t xml:space="preserve">caller</w:t>
      </w:r>
      <w:r>
        <w:rPr>
          <w:sz w:val="21"/>
          <w:color w:val="111111"/>
        </w:rPr>
        <w:t xml:space="preserve">, scoped to contract, functions and destination hosts. With the grant the enclave's POST completes (HTTP 200); without it the same call returns a typed </w:t>
      </w:r>
      <w:r>
        <w:rPr>
          <w:rFonts w:ascii="Consolas" w:hAnsi="Consolas"/>
          <w:shd w:val="clear" w:fill="F0F2F4"/>
          <w:sz w:val="18"/>
          <w:color w:val="111111"/>
        </w:rPr>
        <w:t xml:space="preserve">host/http.egress_denied</w:t>
      </w:r>
      <w:r>
        <w:rPr>
          <w:sz w:val="21"/>
          <w:color w:val="111111"/>
        </w:rPr>
        <w:t xml:space="preser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16564169"/>
            <wp:docPr id="6" name="Picture 6"/>
            <a:graphic xmlns:a="http://schemas.openxmlformats.org/drawingml/2006/main">
              <a:graphicData uri="http://schemas.openxmlformats.org/drawingml/2006/picture">
                <pic:pic xmlns:pic="http://schemas.openxmlformats.org/drawingml/2006/picture">
                  <pic:nvPicPr>
                    <pic:cNvPr id="6" name="05-full-flow.p1.png"/>
                    <pic:cNvPicPr/>
                  </pic:nvPicPr>
                  <pic:blipFill>
                    <a:blip r:embed="rId105"/>
                    <a:stretch>
                      <a:fillRect/>
                    </a:stretch>
                  </pic:blipFill>
                  <pic:spPr>
                    <a:xfrm>
                      <a:off x="0" y="0"/>
                      <a:ext cx="5486400" cy="16564169"/>
                    </a:xfrm>
                    <a:prstGeom prst="rect">
                      <a:avLst/>
                    </a:prstGeom>
                  </pic:spPr>
                </pic:pic>
              </a:graphicData>
            </a:graphic>
          </wp:inline>
        </w:drawing>
      </w:r>
    </w:p>
    <w:p>
      <w:pPr>
        <w:jc w:val="center"/>
        <w:spacing w:before="80" w:after="200"/>
      </w:pPr>
      <w:r>
        <w:drawing>
          <wp:inline distT="0" distB="0" distL="0" distR="0">
            <wp:extent cx="5486400" cy="12337402"/>
            <wp:docPr id="7" name="Picture 7"/>
            <a:graphic xmlns:a="http://schemas.openxmlformats.org/drawingml/2006/main">
              <a:graphicData uri="http://schemas.openxmlformats.org/drawingml/2006/picture">
                <pic:pic xmlns:pic="http://schemas.openxmlformats.org/drawingml/2006/picture">
                  <pic:nvPicPr>
                    <pic:cNvPr id="7" name="05-full-flow.p2.png"/>
                    <pic:cNvPicPr/>
                  </pic:nvPicPr>
                  <pic:blipFill>
                    <a:blip r:embed="rId106"/>
                    <a:stretch>
                      <a:fillRect/>
                    </a:stretch>
                  </pic:blipFill>
                  <pic:spPr>
                    <a:xfrm>
                      <a:off x="0" y="0"/>
                      <a:ext cx="5486400" cy="12337402"/>
                    </a:xfrm>
                    <a:prstGeom prst="rect">
                      <a:avLst/>
                    </a:prstGeom>
                  </pic:spPr>
                </pic:pic>
              </a:graphicData>
            </a:graphic>
          </wp:inline>
        </w:drawing>
      </w:r>
    </w:p>
    <w:p>
      <w:pPr>
        <w:spacing w:before="120" w:after="120"/>
      </w:pPr>
      <w:r>
        <w:rPr>
          <w:sz w:val="21"/>
          <w:color w:val="111111"/>
        </w:rPr>
        <w:t xml:space="preserve">buy that really dispatches, an over-mandate buy rejected, a disallowed asset and kind rejected, an approved counterparty, an unknown counterparty rejected, and a future-dated mandate rejected — each with the enclave's own reason strings.</w:t>
      </w:r>
    </w:p>
    <w:p>
      <w:pPr>
        <w:spacing w:before="180" w:after="180"/>
      </w:pPr>
      <w:r>
        <w:rPr>
          <w:b/>
          <w:sz w:val="22"/>
          <w:color w:val="1a1a1a"/>
        </w:rPr>
        <w:t xml:space="preserve">4.1 Closing the gap the enclave could not close before</w:t>
      </w:r>
    </w:p>
    <w:p>
      <w:pPr>
        <w:spacing w:before="120" w:after="120"/>
      </w:pPr>
      <w:r>
        <w:rPr>
          <w:sz w:val="21"/>
          <w:color w:val="111111"/>
        </w:rPr>
        <w:t xml:space="preserve">The honest weakness in the previous submission was this: the enclave checked the credential's issuer against </w:t>
      </w:r>
      <w:r>
        <w:rPr>
          <w:rFonts w:ascii="Consolas" w:hAnsi="Consolas"/>
          <w:shd w:val="clear" w:fill="F0F2F4"/>
          <w:sz w:val="18"/>
          <w:color w:val="111111"/>
        </w:rPr>
        <w:t xml:space="preserve">allowed_issuers</w:t>
      </w:r>
      <w:r>
        <w:rPr>
          <w:sz w:val="21"/>
          <w:color w:val="111111"/>
        </w:rPr>
        <w:t xml:space="preserve">, but the issuer was a field the caller set, sitting next to a claim of "yes, I verified a credential" that was bound to nothing at all. An agent could verify a credential for a $500 purchase and then submit a $500,000 one.</w:t>
      </w:r>
    </w:p>
    <w:p>
      <w:pPr>
        <w:spacing w:before="120" w:after="120"/>
      </w:pPr>
      <w:r>
        <w:rPr>
          <w:sz w:val="21"/>
          <w:color w:val="111111"/>
        </w:rPr>
        <w:t xml:space="preserve">The agent now commits, </w:t>
      </w:r>
      <w:r>
        <w:rPr>
          <w:b/>
          <w:sz w:val="21"/>
          <w:color w:val="111111"/>
        </w:rPr>
        <w:t xml:space="preserve">before the decision</w:t>
      </w:r>
      <w:r>
        <w:rPr>
          <w:sz w:val="21"/>
          <w:color w:val="111111"/>
        </w:rPr>
        <w:t xml:space="preserve">, to which credential it verified and which action it verified it for — issuer, subject, claims digest, action digest, nonce. The enclave recomputes that commitment from the action it is actually about to perform, using SHA-256 compiled into the component, so it needs no host interface and works on a node that does not serve </w:t>
      </w:r>
      <w:r>
        <w:rPr>
          <w:rFonts w:ascii="Consolas" w:hAnsi="Consolas"/>
          <w:shd w:val="clear" w:fill="F0F2F4"/>
          <w:sz w:val="18"/>
          <w:color w:val="111111"/>
        </w:rPr>
        <w:t xml:space="preserve">vp</w:t>
      </w:r>
      <w:r>
        <w:rPr>
          <w:sz w:val="21"/>
          <w:color w:val="111111"/>
        </w:rPr>
        <w:t xml:space="preserve">. A mismatch is a rejection carried in the reasons array. A mandate can require a binding, so omitting the field stops being the way around the check, and the issuer the mandate is tested against must be the one inside the commitment.</w:t>
      </w:r>
    </w:p>
    <w:p>
      <w:pPr>
        <w:spacing w:before="120" w:after="120"/>
      </w:pPr>
      <w:r>
        <w:rPr>
          <w:b/>
          <w:sz w:val="21"/>
          <w:color w:val="111111"/>
        </w:rPr>
        <w:t xml:space="preserve">What this does not do</w:t>
      </w:r>
      <w:r>
        <w:rPr>
          <w:sz w:val="21"/>
          <w:color w:val="111111"/>
        </w:rPr>
        <w:t xml:space="preserve">, because the distinction is the whole point: it does not prove the BBS+ proof was valid. A dishonest agent can still commit to a credential it never checked. Closing that needs in-contract </w:t>
      </w:r>
      <w:r>
        <w:rPr>
          <w:rFonts w:ascii="Consolas" w:hAnsi="Consolas"/>
          <w:shd w:val="clear" w:fill="F0F2F4"/>
          <w:sz w:val="18"/>
          <w:color w:val="111111"/>
        </w:rPr>
        <w:t xml:space="preserve">vp.verify</w:t>
      </w:r>
      <w:r>
        <w:rPr>
          <w:sz w:val="21"/>
          <w:color w:val="111111"/>
        </w:rPr>
        <w:t xml:space="preserve">, which this node does not serve (bug #7). What is gone is the ability to detach a real verification from what it authorised.</w:t>
      </w:r>
    </w:p>
    <w:p>
      <w:pPr>
        <w:spacing w:before="120" w:after="120"/>
      </w:pPr>
      <w:r>
        <w:rPr>
          <w:sz w:val="21"/>
          <w:color w:val="111111"/>
        </w:rPr>
        <w:t xml:space="preserve">The scheme exists in JavaScript and in Rust, which is how these things quietly become two schemes that each verify only against themselves. So the test suite runs the </w:t>
      </w:r>
      <w:r>
        <w:rPr>
          <w:b/>
          <w:sz w:val="21"/>
          <w:color w:val="111111"/>
        </w:rPr>
        <w:t xml:space="preserve">compiled Rust</w:t>
      </w:r>
      <w:r>
        <w:rPr>
          <w:sz w:val="21"/>
          <w:color w:val="111111"/>
        </w:rPr>
        <w:t xml:space="preserve"> and asserts the two agree on every digest and commitment.</w:t>
      </w:r>
    </w:p>
    <w:p>
      <w:pPr>
        <w:spacing w:before="80" w:after="80"/>
      </w:pPr>
      <w:r>
        <w:rPr>
          <w:b/>
          <w:sz w:val="18"/>
          <w:color w:val="444444"/>
        </w:rPr>
        <w:t xml:space="preserve">Screenshot 19 — `19-qa-console-binding-moved.png`</w:t>
      </w:r>
      <w:r>
        <w:rPr>
          <w:sz w:val="18"/>
          <w:color w:val="444444"/>
        </w:rPr>
        <w:t xml:space="preserve"> — a real credential,</w:t>
      </w:r>
    </w:p>
    <w:p>
      <w:pPr>
        <w:jc w:val="center"/>
        <w:spacing w:before="80" w:after="200"/>
      </w:pPr>
      <w:r>
        <w:drawing>
          <wp:inline distT="0" distB="0" distL="0" distR="0">
            <wp:extent cx="5486400" cy="3591098"/>
            <wp:docPr id="8" name="Picture 8"/>
            <a:graphic xmlns:a="http://schemas.openxmlformats.org/drawingml/2006/main">
              <a:graphicData uri="http://schemas.openxmlformats.org/drawingml/2006/picture">
                <pic:pic xmlns:pic="http://schemas.openxmlformats.org/drawingml/2006/picture">
                  <pic:nvPicPr>
                    <pic:cNvPr id="8" name="19-qa-console-binding-moved.png"/>
                    <pic:cNvPicPr/>
                  </pic:nvPicPr>
                  <pic:blipFill>
                    <a:blip r:embed="rId107"/>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verified for $500, refused when spent on $4,000.</w:t>
      </w:r>
    </w:p>
    <w:p>
      <w:pPr>
        <w:spacing w:before="180" w:after="180"/>
      </w:pPr>
      <w:r>
        <w:rPr>
          <w:b/>
          <w:sz w:val="22"/>
          <w:color w:val="1a1a1a"/>
        </w:rPr>
        <w:t xml:space="preserve">4.2 A retry must not become a second order</w:t>
      </w:r>
    </w:p>
    <w:p>
      <w:pPr>
        <w:spacing w:before="120" w:after="120"/>
      </w:pPr>
      <w:r>
        <w:rPr>
          <w:sz w:val="21"/>
          <w:color w:val="111111"/>
        </w:rPr>
        <w:t xml:space="preserve">If the enclave's outbound call times out, the order may already have executed upstream, and both answers are wrong: retrying risks a duplicate, giving up risks none. </w:t>
      </w:r>
      <w:r>
        <w:rPr>
          <w:rFonts w:ascii="Consolas" w:hAnsi="Consolas"/>
          <w:shd w:val="clear" w:fill="F0F2F4"/>
          <w:sz w:val="18"/>
          <w:color w:val="111111"/>
        </w:rPr>
        <w:t xml:space="preserve">execute_action</w:t>
      </w:r>
      <w:r>
        <w:rPr>
          <w:sz w:val="21"/>
          <w:color w:val="111111"/>
        </w:rPr>
        <w:t xml:space="preserve"> takes a caller-chosen idempotency key, records the outcome under it, and returns that recorded outcome on a repeat rather than dialling out again. The mandate can require one, because on a path that moves money the ambiguity is not acceptable.</w:t>
      </w:r>
    </w:p>
    <w:p>
      <w:pPr>
        <w:spacing w:before="120" w:after="120"/>
      </w:pPr>
      <w:r>
        <w:rPr>
          <w:sz w:val="21"/>
          <w:color w:val="111111"/>
        </w:rPr>
        <w:t xml:space="preserve">The record is written </w:t>
      </w:r>
      <w:r>
        <w:rPr>
          <w:i/>
          <w:sz w:val="21"/>
          <w:color w:val="111111"/>
        </w:rPr>
        <w:t xml:space="preserve">after</w:t>
      </w:r>
      <w:r>
        <w:rPr>
          <w:sz w:val="21"/>
          <w:color w:val="111111"/>
        </w:rPr>
        <w:t xml:space="preserve"> the call, deliberately: a crash mid-flight leaves no record and the retry goes out. A visible possible-duplicate beats a silent "already done" for an order that never happened.</w:t>
      </w:r>
    </w:p>
    <w:p>
      <w:pPr>
        <w:spacing w:before="180" w:after="180"/>
      </w:pPr>
      <w:r>
        <w:rPr>
          <w:b/>
          <w:sz w:val="22"/>
          <w:color w:val="1a1a1a"/>
        </w:rPr>
        <w:t xml:space="preserve">4.3 Revocation that runs today</w:t>
      </w:r>
    </w:p>
    <w:p>
      <w:pPr>
        <w:spacing w:before="120" w:after="120"/>
      </w:pPr>
      <w:r>
        <w:rPr>
          <w:sz w:val="21"/>
          <w:color w:val="111111"/>
        </w:rPr>
        <w:t xml:space="preserve">The old revocation gate called T3's </w:t>
      </w:r>
      <w:r>
        <w:rPr>
          <w:rFonts w:ascii="Consolas" w:hAnsi="Consolas"/>
          <w:shd w:val="clear" w:fill="F0F2F4"/>
          <w:sz w:val="18"/>
          <w:color w:val="111111"/>
        </w:rPr>
        <w:t xml:space="preserve">revoke_vc</w:t>
      </w:r>
      <w:r>
        <w:rPr>
          <w:sz w:val="21"/>
          <w:color w:val="111111"/>
        </w:rPr>
        <w:t xml:space="preserve"> against an on-chain registry. The code was right and it did nothing, because no registry is deployed — it failed open. Deploying one needs a funded wallet.</w:t>
      </w:r>
    </w:p>
    <w:p>
      <w:pPr>
        <w:spacing w:before="120" w:after="120"/>
      </w:pPr>
      <w:r>
        <w:rPr>
          <w:b/>
          <w:sz w:val="21"/>
          <w:color w:val="111111"/>
        </w:rPr>
        <w:t xml:space="preserve">W3C Bitstring Status List v1.0</w:t>
      </w:r>
      <w:r>
        <w:rPr>
          <w:sz w:val="21"/>
          <w:color w:val="111111"/>
        </w:rPr>
        <w:t xml:space="preserve"> needs no chain. Revocation state is a gzipped bitstring published inside a credential over HTTPS; a verifier fetches it and reads one bit. Ours is generated, verified by reading it straight back, and published: 131,072 entries in 556 bytes. That length is the spec's minimum and it is a privacy floor — every holder is one bit among 131,072, so an issuer watching fetches learns nothing about who is transacting.</w:t>
      </w:r>
    </w:p>
    <w:p>
      <w:pPr>
        <w:spacing w:before="120" w:after="120"/>
      </w:pPr>
      <w:r>
        <w:rPr>
          <w:sz w:val="21"/>
          <w:color w:val="111111"/>
        </w:rPr>
        <w:t xml:space="preserve">Index 7 is revoked on purpose. A check that has only ever returned "fine" has not been shown to work, so the demo issues a credential at that index and prints the blocked case beside the passing one.</w:t>
      </w:r>
    </w:p>
    <w:p>
      <w:pPr>
        <w:spacing w:before="80" w:after="80"/>
      </w:pPr>
      <w:r>
        <w:rPr>
          <w:b/>
          <w:sz w:val="18"/>
          <w:color w:val="444444"/>
        </w:rPr>
        <w:t xml:space="preserve">Screenshot 18 — `18-status-list.png`</w:t>
      </w:r>
    </w:p>
    <w:p>
      <w:pPr>
        <w:jc w:val="center"/>
        <w:spacing w:before="80" w:after="200"/>
      </w:pPr>
      <w:r>
        <w:drawing>
          <wp:inline distT="0" distB="0" distL="0" distR="0">
            <wp:extent cx="5486400" cy="3456992"/>
            <wp:docPr id="9" name="Picture 9"/>
            <a:graphic xmlns:a="http://schemas.openxmlformats.org/drawingml/2006/main">
              <a:graphicData uri="http://schemas.openxmlformats.org/drawingml/2006/picture">
                <pic:pic xmlns:pic="http://schemas.openxmlformats.org/drawingml/2006/picture">
                  <pic:nvPicPr>
                    <pic:cNvPr id="9" name="18-status-list.png"/>
                    <pic:cNvPicPr/>
                  </pic:nvPicPr>
                  <pic:blipFill>
                    <a:blip r:embed="rId108"/>
                    <a:stretch>
                      <a:fillRect/>
                    </a:stretch>
                  </pic:blipFill>
                  <pic:spPr>
                    <a:xfrm>
                      <a:off x="0" y="0"/>
                      <a:ext cx="5486400" cy="3456992"/>
                    </a:xfrm>
                    <a:prstGeom prst="rect">
                      <a:avLst/>
                    </a:prstGeom>
                  </pic:spPr>
                </pic:pic>
              </a:graphicData>
            </a:graphic>
          </wp:inline>
        </w:drawing>
      </w:r>
    </w:p>
    <w:p>
      <w:pPr>
        <w:spacing w:before="180" w:after="180"/>
      </w:pPr>
      <w:r>
        <w:rPr>
          <w:b/>
          <w:sz w:val="22"/>
          <w:color w:val="1a1a1a"/>
        </w:rPr>
        <w:t xml:space="preserve">4.4 ERC-8004, actually connected</w:t>
      </w:r>
    </w:p>
    <w:p>
      <w:pPr>
        <w:spacing w:before="120" w:after="120"/>
      </w:pPr>
      <w:r>
        <w:rPr>
          <w:sz w:val="21"/>
          <w:color w:val="111111"/>
        </w:rPr>
        <w:t xml:space="preserve">Previously this was a script with the right ABI that had never been pointed at a registry. Now: </w:t>
      </w:r>
      <w:r>
        <w:rPr>
          <w:b/>
          <w:sz w:val="21"/>
          <w:color w:val="111111"/>
        </w:rPr>
        <w:t xml:space="preserve">agent #201</w:t>
      </w:r>
      <w:r>
        <w:rPr>
          <w:sz w:val="21"/>
          <w:color w:val="111111"/>
        </w:rPr>
        <w:t xml:space="preserve"> on the reference IdentityRegistry on Sepolia (</w:t>
      </w:r>
      <w:r>
        <w:rPr>
          <w:rFonts w:ascii="Consolas" w:hAnsi="Consolas"/>
          <w:shd w:val="clear" w:fill="F0F2F4"/>
          <w:sz w:val="18"/>
          <w:color w:val="111111"/>
        </w:rPr>
        <w:t xml:space="preserve">0x7177a686…</w:t>
      </w:r>
      <w:r>
        <w:rPr>
          <w:sz w:val="21"/>
          <w:color w:val="111111"/>
        </w:rPr>
        <w:t xml:space="preserve">), tx </w:t>
      </w:r>
      <w:r>
        <w:rPr>
          <w:rFonts w:ascii="Consolas" w:hAnsi="Consolas"/>
          <w:shd w:val="clear" w:fill="F0F2F4"/>
          <w:sz w:val="18"/>
          <w:color w:val="111111"/>
        </w:rPr>
        <w:t xml:space="preserve">0x37965ccd…</w:t>
      </w:r>
      <w:r>
        <w:rPr>
          <w:sz w:val="21"/>
          <w:color w:val="111111"/>
        </w:rPr>
        <w:t xml:space="preserve">, block 11581941. </w:t>
      </w:r>
      <w:r>
        <w:rPr>
          <w:rFonts w:ascii="Consolas" w:hAnsi="Consolas"/>
          <w:shd w:val="clear" w:fill="F0F2F4"/>
          <w:sz w:val="18"/>
          <w:color w:val="111111"/>
        </w:rPr>
        <w:t xml:space="preserve">npm run erc8004</w:t>
      </w:r>
      <w:r>
        <w:rPr>
          <w:sz w:val="21"/>
          <w:color w:val="111111"/>
        </w:rPr>
        <w:t xml:space="preserve"> reads the whole loop back with no wallet and no gas — registry → token → owner and URI → the document the URI resolves to → its </w:t>
      </w:r>
      <w:r>
        <w:rPr>
          <w:rFonts w:ascii="Consolas" w:hAnsi="Consolas"/>
          <w:shd w:val="clear" w:fill="F0F2F4"/>
          <w:sz w:val="18"/>
          <w:color w:val="111111"/>
        </w:rPr>
        <w:t xml:space="preserve">registrations[201]</w:t>
      </w:r>
      <w:r>
        <w:rPr>
          <w:sz w:val="21"/>
          <w:color w:val="111111"/>
        </w:rPr>
        <w:t xml:space="preserve"> naming the token back → the Reputation Registry for the same id.</w:t>
      </w:r>
    </w:p>
    <w:p>
      <w:pPr>
        <w:spacing w:before="120" w:after="120"/>
      </w:pPr>
      <w:r>
        <w:rPr>
          <w:sz w:val="21"/>
          <w:color w:val="111111"/>
        </w:rPr>
        <w:t xml:space="preserve">The mint nearly went wrong first, and the way it nearly went wrong is the useful part. The script had defaulted </w:t>
      </w:r>
      <w:r>
        <w:rPr>
          <w:rFonts w:ascii="Consolas" w:hAnsi="Consolas"/>
          <w:shd w:val="clear" w:fill="F0F2F4"/>
          <w:sz w:val="18"/>
          <w:color w:val="111111"/>
        </w:rPr>
        <w:t xml:space="preserve">agentURI</w:t>
      </w:r>
      <w:r>
        <w:rPr>
          <w:sz w:val="21"/>
          <w:color w:val="111111"/>
        </w:rPr>
        <w:t xml:space="preserve"> to our A2A card. ERC-8004 fixes a different document for that URI — </w:t>
      </w:r>
      <w:r>
        <w:rPr>
          <w:rFonts w:ascii="Consolas" w:hAnsi="Consolas"/>
          <w:shd w:val="clear" w:fill="F0F2F4"/>
          <w:sz w:val="18"/>
          <w:color w:val="111111"/>
        </w:rPr>
        <w:t xml:space="preserve">type: …#registration-v1</w:t>
      </w:r>
      <w:r>
        <w:rPr>
          <w:sz w:val="21"/>
          <w:color w:val="111111"/>
        </w:rPr>
        <w:t xml:space="preserve">, </w:t>
      </w:r>
      <w:r>
        <w:rPr>
          <w:rFonts w:ascii="Consolas" w:hAnsi="Consolas"/>
          <w:shd w:val="clear" w:fill="F0F2F4"/>
          <w:sz w:val="18"/>
          <w:color w:val="111111"/>
        </w:rPr>
        <w:t xml:space="preserve">services</w:t>
      </w:r>
      <w:r>
        <w:rPr>
          <w:sz w:val="21"/>
          <w:color w:val="111111"/>
        </w:rPr>
        <w:t xml:space="preserve">, </w:t>
      </w:r>
      <w:r>
        <w:rPr>
          <w:rFonts w:ascii="Consolas" w:hAnsi="Consolas"/>
          <w:shd w:val="clear" w:fill="F0F2F4"/>
          <w:sz w:val="18"/>
          <w:color w:val="111111"/>
        </w:rPr>
        <w:t xml:space="preserve">image</w:t>
      </w:r>
      <w:r>
        <w:rPr>
          <w:sz w:val="21"/>
          <w:color w:val="111111"/>
        </w:rPr>
        <w:t xml:space="preserve">, </w:t>
      </w:r>
      <w:r>
        <w:rPr>
          <w:rFonts w:ascii="Consolas" w:hAnsi="Consolas"/>
          <w:shd w:val="clear" w:fill="F0F2F4"/>
          <w:sz w:val="18"/>
          <w:color w:val="111111"/>
        </w:rPr>
        <w:t xml:space="preserve">active</w:t>
      </w:r>
      <w:r>
        <w:rPr>
          <w:sz w:val="21"/>
          <w:color w:val="111111"/>
        </w:rPr>
        <w:t xml:space="preserve"> — and a mint pointing at the card would have registered an identity every conformant resolver rejects, with the URI written on chain. The registration file is now generated from the card (one source for what the agent is called), served with the right content type, validated by the rules a resolver applies, and the register script fetches and validates the live URI </w:t>
      </w:r>
      <w:r>
        <w:rPr>
          <w:b/>
          <w:sz w:val="21"/>
          <w:color w:val="111111"/>
        </w:rPr>
        <w:t xml:space="preserve">before it will send</w:t>
      </w:r>
      <w:r>
        <w:rPr>
          <w:sz w:val="21"/>
          <w:color w:val="111111"/>
        </w:rPr>
        <w:t xml:space="preserve">.</w:t>
      </w:r>
    </w:p>
    <w:p>
      <w:pPr>
        <w:spacing w:before="120" w:after="120"/>
      </w:pPr>
      <w:r>
        <w:rPr>
          <w:sz w:val="21"/>
          <w:color w:val="111111"/>
        </w:rPr>
        <w:t xml:space="preserve">The Reputation Registry deployment, read by selector, turns out to </w:t>
      </w:r>
      <w:r>
        <w:rPr>
          <w:b/>
          <w:sz w:val="21"/>
          <w:color w:val="111111"/>
        </w:rPr>
        <w:t xml:space="preserve">predate the EIP's final interface</w:t>
      </w:r>
      <w:r>
        <w:rPr>
          <w:sz w:val="21"/>
          <w:color w:val="111111"/>
        </w:rPr>
        <w:t xml:space="preserve">: no </w:t>
      </w:r>
      <w:r>
        <w:rPr>
          <w:rFonts w:ascii="Consolas" w:hAnsi="Consolas"/>
          <w:shd w:val="clear" w:fill="F0F2F4"/>
          <w:sz w:val="18"/>
          <w:color w:val="111111"/>
        </w:rPr>
        <w:t xml:space="preserve">getSummary</w:t>
      </w:r>
      <w:r>
        <w:rPr>
          <w:sz w:val="21"/>
          <w:color w:val="111111"/>
        </w:rPr>
        <w:t xml:space="preserve">, </w:t>
      </w:r>
      <w:r>
        <w:rPr>
          <w:rFonts w:ascii="Consolas" w:hAnsi="Consolas"/>
          <w:shd w:val="clear" w:fill="F0F2F4"/>
          <w:sz w:val="18"/>
          <w:color w:val="111111"/>
        </w:rPr>
        <w:t xml:space="preserve">readAllFeedback</w:t>
      </w:r>
      <w:r>
        <w:rPr>
          <w:sz w:val="21"/>
          <w:color w:val="111111"/>
        </w:rPr>
        <w:t xml:space="preserve"> or final </w:t>
      </w:r>
      <w:r>
        <w:rPr>
          <w:rFonts w:ascii="Consolas" w:hAnsi="Consolas"/>
          <w:shd w:val="clear" w:fill="F0F2F4"/>
          <w:sz w:val="18"/>
          <w:color w:val="111111"/>
        </w:rPr>
        <w:t xml:space="preserve">giveFeedback</w:t>
      </w:r>
      <w:r>
        <w:rPr>
          <w:sz w:val="21"/>
          <w:color w:val="111111"/>
        </w:rPr>
        <w:t xml:space="preserve"> in the bytecode. The read computes the aggregate from the per-client functions that exist and prints what is absent, instead of letting "missing revert data" stand in for a score. Agent #201 has none yet, and zero is what it reports.</w:t>
      </w:r>
    </w:p>
    <w:p>
      <w:pPr>
        <w:spacing w:before="120" w:after="120"/>
      </w:pPr>
      <w:r>
        <w:rPr>
          <w:sz w:val="21"/>
          <w:color w:val="111111"/>
        </w:rPr>
        <w:t xml:space="preserve">The preflight is the part worth having. </w:t>
      </w:r>
      <w:r>
        <w:rPr>
          <w:rFonts w:ascii="Consolas" w:hAnsi="Consolas"/>
          <w:shd w:val="clear" w:fill="F0F2F4"/>
          <w:sz w:val="18"/>
          <w:color w:val="111111"/>
        </w:rPr>
        <w:t xml:space="preserve">register()</w:t>
      </w:r>
      <w:r>
        <w:rPr>
          <w:sz w:val="21"/>
          <w:color w:val="111111"/>
        </w:rPr>
        <w:t xml:space="preserve"> against the wrong address either reverts and wastes the fee, or succeeds against some unrelated ERC-721 and mints a token that is not an agent identity, with nothing to notice. It checks that code is deployed, that </w:t>
      </w:r>
      <w:r>
        <w:rPr>
          <w:rFonts w:ascii="Consolas" w:hAnsi="Consolas"/>
          <w:shd w:val="clear" w:fill="F0F2F4"/>
          <w:sz w:val="18"/>
          <w:color w:val="111111"/>
        </w:rPr>
        <w:t xml:space="preserve">name()</w:t>
      </w:r>
      <w:r>
        <w:rPr>
          <w:sz w:val="21"/>
          <w:color w:val="111111"/>
        </w:rPr>
        <w:t xml:space="preserve"> looks like a registry, and that the selector </w:t>
      </w:r>
      <w:r>
        <w:rPr>
          <w:rFonts w:ascii="Consolas" w:hAnsi="Consolas"/>
          <w:shd w:val="clear" w:fill="F0F2F4"/>
          <w:sz w:val="18"/>
          <w:color w:val="111111"/>
        </w:rPr>
        <w:t xml:space="preserve">0xf2c298be</w:t>
      </w:r>
      <w:r>
        <w:rPr>
          <w:sz w:val="21"/>
          <w:color w:val="111111"/>
        </w:rPr>
        <w:t xml:space="preserve"> is present in the bytecode — verified against the real chain, including against Sepolia WETH, which it correctly refuses.</w:t>
      </w:r>
    </w:p>
    <w:p>
      <w:pPr>
        <w:spacing w:before="80" w:after="80"/>
      </w:pPr>
      <w:r>
        <w:rPr>
          <w:b/>
          <w:sz w:val="18"/>
          <w:color w:val="444444"/>
        </w:rPr>
        <w:t xml:space="preserve">Screenshot 16 — `16-erc8004-live.png`</w:t>
      </w:r>
    </w:p>
    <w:p>
      <w:pPr>
        <w:jc w:val="center"/>
        <w:spacing w:before="80" w:after="200"/>
      </w:pPr>
      <w:r>
        <w:drawing>
          <wp:inline distT="0" distB="0" distL="0" distR="0">
            <wp:extent cx="5486400" cy="6837006"/>
            <wp:docPr id="10" name="Picture 10"/>
            <a:graphic xmlns:a="http://schemas.openxmlformats.org/drawingml/2006/main">
              <a:graphicData uri="http://schemas.openxmlformats.org/drawingml/2006/picture">
                <pic:pic xmlns:pic="http://schemas.openxmlformats.org/drawingml/2006/picture">
                  <pic:nvPicPr>
                    <pic:cNvPr id="10" name="16-erc8004-live.png"/>
                    <pic:cNvPicPr/>
                  </pic:nvPicPr>
                  <pic:blipFill>
                    <a:blip r:embed="rId109"/>
                    <a:stretch>
                      <a:fillRect/>
                    </a:stretch>
                  </pic:blipFill>
                  <pic:spPr>
                    <a:xfrm>
                      <a:off x="0" y="0"/>
                      <a:ext cx="5486400" cy="6837006"/>
                    </a:xfrm>
                    <a:prstGeom prst="rect">
                      <a:avLst/>
                    </a:prstGeom>
                  </pic:spPr>
                </pic:pic>
              </a:graphicData>
            </a:graphic>
          </wp:inline>
        </w:drawing>
      </w:r>
    </w:p>
    <w:p>
      <w:pPr>
        <w:spacing w:before="180" w:after="180"/>
      </w:pPr>
      <w:r>
        <w:rPr>
          <w:b/>
          <w:sz w:val="22"/>
          <w:color w:val="1a1a1a"/>
        </w:rPr>
        <w:t xml:space="preserve">4.5 The audit trail is no longer just our word for it</w:t>
      </w:r>
    </w:p>
    <w:p>
      <w:pPr>
        <w:spacing w:before="120" w:after="120"/>
      </w:pPr>
      <w:r>
        <w:rPr>
          <w:sz w:val="21"/>
          <w:color w:val="111111"/>
        </w:rPr>
        <w:t xml:space="preserve">The agent prints a structured row per action — which is the </w:t>
      </w:r>
      <w:r>
        <w:rPr>
          <w:i/>
          <w:sz w:val="21"/>
          <w:color w:val="111111"/>
        </w:rPr>
        <w:t xml:space="preserve">agent's</w:t>
      </w:r>
      <w:r>
        <w:rPr>
          <w:sz w:val="21"/>
          <w:color w:val="111111"/>
        </w:rPr>
        <w:t xml:space="preserve"> account of events, exactly the thing this project argues you should not have to take on faith. The node keeps its own record, and finding it became a bug report.</w:t>
      </w:r>
    </w:p>
    <w:p>
      <w:pPr>
        <w:spacing w:before="120" w:after="120"/>
      </w:pPr>
      <w:r>
        <w:rPr>
          <w:rFonts w:ascii="Consolas" w:hAnsi="Consolas"/>
          <w:shd w:val="clear" w:fill="F0F2F4"/>
          <w:sz w:val="18"/>
          <w:color w:val="111111"/>
        </w:rPr>
        <w:t xml:space="preserve">npm run audit</w:t>
      </w:r>
      <w:r>
        <w:rPr>
          <w:sz w:val="21"/>
          <w:color w:val="111111"/>
        </w:rPr>
        <w:t xml:space="preserve"> read </w:t>
      </w:r>
      <w:r>
        <w:rPr>
          <w:rFonts w:ascii="Consolas" w:hAnsi="Consolas"/>
          <w:shd w:val="clear" w:fill="F0F2F4"/>
          <w:sz w:val="18"/>
          <w:color w:val="111111"/>
        </w:rPr>
        <w:t xml:space="preserve">audit.get-mine</w:t>
      </w:r>
      <w:r>
        <w:rPr>
          <w:sz w:val="21"/>
          <w:color w:val="111111"/>
        </w:rPr>
        <w:t xml:space="preserve"> — the documented audit read — for a month, and printed an explanation for why it was empty. It is still empty, after 39 real dispatches. The record is in </w:t>
      </w:r>
      <w:r>
        <w:rPr>
          <w:rFonts w:ascii="Consolas" w:hAnsi="Consolas"/>
          <w:shd w:val="clear" w:fill="F0F2F4"/>
          <w:sz w:val="18"/>
          <w:color w:val="111111"/>
        </w:rPr>
        <w:t xml:space="preserve">activity.log</w:t>
      </w:r>
      <w:r>
        <w:rPr>
          <w:sz w:val="21"/>
          <w:color w:val="111111"/>
        </w:rPr>
        <w:t xml:space="preserve">: every call this DID made, with contract, function, outcome, a sequence number and a hash the node assigned — the fuel-quota errors, the probes against the undocumented core contracts, the registration of the contract itself. That is bug #29. </w:t>
      </w:r>
      <w:r>
        <w:rPr>
          <w:rFonts w:ascii="Consolas" w:hAnsi="Consolas"/>
          <w:shd w:val="clear" w:fill="F0F2F4"/>
          <w:sz w:val="18"/>
          <w:color w:val="111111"/>
        </w:rPr>
        <w:t xml:space="preserve">npm run audit</w:t>
      </w:r>
      <w:r>
        <w:rPr>
          <w:sz w:val="21"/>
          <w:color w:val="111111"/>
        </w:rPr>
        <w:t xml:space="preserve"> now tallies the ledger that exists, keeps </w:t>
      </w:r>
      <w:r>
        <w:rPr>
          <w:rFonts w:ascii="Consolas" w:hAnsi="Consolas"/>
          <w:shd w:val="clear" w:fill="F0F2F4"/>
          <w:sz w:val="18"/>
          <w:color w:val="111111"/>
        </w:rPr>
        <w:t xml:space="preserve">execute_action</w:t>
      </w:r>
      <w:r>
        <w:rPr>
          <w:sz w:val="21"/>
          <w:color w:val="111111"/>
        </w:rPr>
        <w:t xml:space="preserve"> errors beside its successes rather than under them, reconciles the agent's claimed dispatches against it as a necessary condition rather than a verdict, and reports the documented read beside it, empty.</w:t>
      </w:r>
    </w:p>
    <w:p>
      <w:pPr>
        <w:spacing w:before="80" w:after="80"/>
      </w:pPr>
      <w:r>
        <w:rPr>
          <w:b/>
          <w:sz w:val="18"/>
          <w:color w:val="444444"/>
        </w:rPr>
        <w:t xml:space="preserve">Screenshot 17 — `17-audit-ledger.png`</w:t>
      </w:r>
    </w:p>
    <w:p>
      <w:pPr>
        <w:jc w:val="center"/>
        <w:spacing w:before="80" w:after="200"/>
      </w:pPr>
      <w:r>
        <w:drawing>
          <wp:inline distT="0" distB="0" distL="0" distR="0">
            <wp:extent cx="5486400" cy="3177073"/>
            <wp:docPr id="11" name="Picture 11"/>
            <a:graphic xmlns:a="http://schemas.openxmlformats.org/drawingml/2006/main">
              <a:graphicData uri="http://schemas.openxmlformats.org/drawingml/2006/picture">
                <pic:pic xmlns:pic="http://schemas.openxmlformats.org/drawingml/2006/picture">
                  <pic:nvPicPr>
                    <pic:cNvPr id="11" name="17-audit-ledger.png"/>
                    <pic:cNvPicPr/>
                  </pic:nvPicPr>
                  <pic:blipFill>
                    <a:blip r:embed="rId110"/>
                    <a:stretch>
                      <a:fillRect/>
                    </a:stretch>
                  </pic:blipFill>
                  <pic:spPr>
                    <a:xfrm>
                      <a:off x="0" y="0"/>
                      <a:ext cx="5486400" cy="3177073"/>
                    </a:xfrm>
                    <a:prstGeom prst="rect">
                      <a:avLst/>
                    </a:prstGeom>
                  </pic:spPr>
                </pic:pic>
              </a:graphicData>
            </a:graphic>
          </wp:inline>
        </w:drawing>
      </w:r>
    </w:p>
    <w:p>
      <w:pPr>
        <w:spacing w:before="180" w:after="180"/>
      </w:pPr>
      <w:r>
        <w:rPr>
          <w:b/>
          <w:sz w:val="22"/>
          <w:color w:val="1a1a1a"/>
        </w:rPr>
        <w:t xml:space="preserve">4.6 The broker credential never touches the agent</w:t>
      </w:r>
    </w:p>
    <w:p>
      <w:pPr>
        <w:spacing w:before="120" w:after="120"/>
      </w:pPr>
      <w:r>
        <w:rPr>
          <w:sz w:val="21"/>
          <w:color w:val="111111"/>
        </w:rPr>
        <w:t xml:space="preserve">Until this round the outbound order went out with no </w:t>
      </w:r>
      <w:r>
        <w:rPr>
          <w:rFonts w:ascii="Consolas" w:hAnsi="Consolas"/>
          <w:shd w:val="clear" w:fill="F0F2F4"/>
          <w:sz w:val="18"/>
          <w:color w:val="111111"/>
        </w:rPr>
        <w:t xml:space="preserve">Authorization</w:t>
      </w:r>
      <w:r>
        <w:rPr>
          <w:sz w:val="21"/>
          <w:color w:val="111111"/>
        </w:rPr>
        <w:t xml:space="preserve"> header at all. Pointing it at a real broker would have meant putting the broker's API key in the agent — which contradicts the entire argument of the project, since the agent is the component you assume is compromised.</w:t>
      </w:r>
    </w:p>
    <w:p>
      <w:pPr>
        <w:spacing w:before="120" w:after="120"/>
      </w:pPr>
      <w:r>
        <w:rPr>
          <w:sz w:val="21"/>
          <w:color w:val="111111"/>
        </w:rPr>
        <w:t xml:space="preserve">The key now lives in </w:t>
      </w:r>
      <w:r>
        <w:rPr>
          <w:rFonts w:ascii="Consolas" w:hAnsi="Consolas"/>
          <w:shd w:val="clear" w:fill="F0F2F4"/>
          <w:sz w:val="18"/>
          <w:color w:val="111111"/>
        </w:rPr>
        <w:t xml:space="preserve">z:&lt;tid&gt;:secrets</w:t>
      </w:r>
      <w:r>
        <w:rPr>
          <w:sz w:val="21"/>
          <w:color w:val="111111"/>
        </w:rPr>
        <w:t xml:space="preserve">, a map whose ACL names the contract as its only reader. </w:t>
      </w:r>
      <w:r>
        <w:rPr>
          <w:rFonts w:ascii="Consolas" w:hAnsi="Consolas"/>
          <w:shd w:val="clear" w:fill="F0F2F4"/>
          <w:sz w:val="18"/>
          <w:color w:val="111111"/>
        </w:rPr>
        <w:t xml:space="preserve">npm run setup</w:t>
      </w:r>
      <w:r>
        <w:rPr>
          <w:sz w:val="21"/>
          <w:color w:val="111111"/>
        </w:rPr>
        <w:t xml:space="preserve"> seals it in through the control plane, which bypasses the ACL on write, and after that there is no path back out: not for the agent, not for the script that wrote it, not for anyone holding the tenant key. The contract fetches it </w:t>
      </w:r>
      <w:r>
        <w:rPr>
          <w:b/>
          <w:sz w:val="21"/>
          <w:color w:val="111111"/>
        </w:rPr>
        <w:t xml:space="preserve">only after</w:t>
      </w:r>
      <w:r>
        <w:rPr>
          <w:sz w:val="21"/>
          <w:color w:val="111111"/>
        </w:rPr>
        <w:t xml:space="preserve"> </w:t>
      </w:r>
      <w:r>
        <w:rPr>
          <w:rFonts w:ascii="Consolas" w:hAnsi="Consolas"/>
          <w:shd w:val="clear" w:fill="F0F2F4"/>
          <w:sz w:val="18"/>
          <w:color w:val="111111"/>
        </w:rPr>
        <w:t xml:space="preserve">execute_action</w:t>
      </w:r>
      <w:r>
        <w:rPr>
          <w:sz w:val="21"/>
          <w:color w:val="111111"/>
        </w:rPr>
        <w:t xml:space="preserve"> has approved the action.</w:t>
      </w:r>
    </w:p>
    <w:p>
      <w:pPr>
        <w:spacing w:before="120" w:after="120"/>
      </w:pPr>
      <w:r>
        <w:rPr>
          <w:sz w:val="21"/>
          <w:color w:val="111111"/>
        </w:rPr>
        <w:t xml:space="preserve">Which secret to use is named by the </w:t>
      </w:r>
      <w:r>
        <w:rPr>
          <w:b/>
          <w:sz w:val="21"/>
          <w:color w:val="111111"/>
        </w:rPr>
        <w:t xml:space="preserve">mandate</w:t>
      </w:r>
      <w:r>
        <w:rPr>
          <w:sz w:val="21"/>
          <w:color w:val="111111"/>
        </w:rPr>
        <w:t xml:space="preserve">, not the request — same reasoning as every other mandate field: the caller does not choose which credential it spends. It also means a different operator points this at their own broker by editing a KV entry instead of editing Rust.</w:t>
      </w:r>
    </w:p>
    <w:p>
      <w:pPr>
        <w:spacing w:before="120" w:after="120"/>
      </w:pPr>
      <w:r>
        <w:rPr>
          <w:sz w:val="21"/>
          <w:color w:val="111111"/>
        </w:rPr>
        <w:t xml:space="preserve">A mandate that names a credential the map does not hold is an </w:t>
      </w:r>
      <w:r>
        <w:rPr>
          <w:b/>
          <w:sz w:val="21"/>
          <w:color w:val="111111"/>
        </w:rPr>
        <w:t xml:space="preserve">error, not a fallback</w:t>
      </w:r>
      <w:r>
        <w:rPr>
          <w:sz w:val="21"/>
          <w:color w:val="111111"/>
        </w:rPr>
        <w:t xml:space="preserve">. Quietly dropping the header would turn a provisioning mistake into an anonymous payment instruction at a broker. Three tests hold that rule down.</w:t>
      </w:r>
    </w:p>
    <w:p>
      <w:pPr>
        <w:pBdr>
          <w:bottom w:val="single" w:sz="6" w:color="CCCCCC"/>
        </w:pBdr>
      </w:pPr>
    </w:p>
    <w:p>
      <w:pPr>
        <w:spacing w:before="180" w:after="180"/>
      </w:pPr>
      <w:r>
        <w:rPr>
          <w:b/>
          <w:sz w:val="22"/>
          <w:color w:val="1a1a1a"/>
        </w:rPr>
        <w:t xml:space="preserve">4.7 The gate, served over MCP</w:t>
      </w:r>
    </w:p>
    <w:p>
      <w:pPr>
        <w:spacing w:before="120" w:after="120"/>
      </w:pPr>
      <w:r>
        <w:rPr>
          <w:sz w:val="21"/>
          <w:color w:val="111111"/>
        </w:rPr>
        <w:t xml:space="preserve">Everything above is only useful to someone who clones this repository. That is not distribution, and the brief asked for an agent that can be distributed.</w:t>
      </w:r>
    </w:p>
    <w:p>
      <w:pPr>
        <w:spacing w:before="120" w:after="120"/>
      </w:pPr>
      <w:r>
        <w:rPr>
          <w:sz w:val="21"/>
          <w:color w:val="111111"/>
        </w:rPr>
        <w:t xml:space="preserve">So the agent is now also an </w:t>
      </w:r>
      <w:r>
        <w:rPr>
          <w:b/>
          <w:sz w:val="21"/>
          <w:color w:val="111111"/>
        </w:rPr>
        <w:t xml:space="preserve">MCP server</w:t>
      </w:r>
      <w:r>
        <w:rPr>
          <w:sz w:val="21"/>
          <w:color w:val="111111"/>
        </w:rPr>
        <w:t xml:space="preserve">. A host adds one line:</w:t>
      </w:r>
    </w:p>
    <w:p>
      <w:pPr>
        <w:shd w:val="clear" w:fill="F6F8FA"/>
        <w:spacing w:before="0" w:after="0"/>
      </w:pPr>
      <w:r>
        <w:rPr>
          <w:rFonts w:ascii="Consolas" w:hAnsi="Consolas"/>
          <w:sz w:val="17"/>
        </w:rPr>
        <w:t xml:space="preserve">claude mcp add gatekeeper -- node /abs/path/to/agent/src/mcp-server.mjs</w:t>
      </w:r>
    </w:p>
    <w:p>
      <w:pPr>
        <w:spacing w:before="120" w:after="120"/>
      </w:pPr>
      <w:r>
        <w:rPr>
          <w:sz w:val="21"/>
          <w:color w:val="111111"/>
        </w:rPr>
        <w:t xml:space="preserve">and gets eight tools. The one that matters most is </w:t>
      </w:r>
      <w:r>
        <w:rPr>
          <w:rFonts w:ascii="Consolas" w:hAnsi="Consolas"/>
          <w:shd w:val="clear" w:fill="F0F2F4"/>
          <w:sz w:val="18"/>
          <w:color w:val="111111"/>
        </w:rPr>
        <w:t xml:space="preserve">gate_evaluate</w:t>
      </w:r>
      <w:r>
        <w:rPr>
          <w:sz w:val="21"/>
          <w:color w:val="111111"/>
        </w:rPr>
        <w:t xml:space="preserve">: it answers from </w:t>
      </w:r>
      <w:r>
        <w:rPr>
          <w:rFonts w:ascii="Consolas" w:hAnsi="Consolas"/>
          <w:shd w:val="clear" w:fill="F0F2F4"/>
          <w:sz w:val="18"/>
          <w:color w:val="111111"/>
        </w:rPr>
        <w:t xml:space="preserve">gate_cli</w:t>
      </w:r>
      <w:r>
        <w:rPr>
          <w:sz w:val="21"/>
          <w:color w:val="111111"/>
        </w:rPr>
        <w:t xml:space="preserve">, the host build of the </w:t>
      </w:r>
      <w:r>
        <w:rPr>
          <w:i/>
          <w:sz w:val="21"/>
          <w:color w:val="111111"/>
        </w:rPr>
        <w:t xml:space="preserve">same Rust source</w:t>
      </w:r>
      <w:r>
        <w:rPr>
          <w:sz w:val="21"/>
          <w:color w:val="111111"/>
        </w:rPr>
        <w:t xml:space="preserve"> the enclave runs. So a host can ask "is this action inside the mandate?" before every action — </w:t>
      </w:r>
      <w:r>
        <w:rPr>
          <w:b/>
          <w:sz w:val="21"/>
          <w:color w:val="111111"/>
        </w:rPr>
        <w:t xml:space="preserve">offline, free, with no Terminal 3 account and no credits</w:t>
      </w:r>
      <w:r>
        <w:rPr>
          <w:sz w:val="21"/>
          <w:color w:val="111111"/>
        </w:rPr>
        <w:t xml:space="preserve"> — and get the contract's real answer rather than a JavaScript approximation of it that would agree with itself and prove nothing.</w:t>
      </w:r>
    </w:p>
    <w:p>
      <w:pPr>
        <w:spacing w:before="120" w:after="120"/>
      </w:pPr>
      <w:r>
        <w:rPr>
          <w:rFonts w:ascii="Consolas" w:hAnsi="Consolas"/>
          <w:shd w:val="clear" w:fill="F0F2F4"/>
          <w:sz w:val="18"/>
          <w:color w:val="111111"/>
        </w:rPr>
        <w:t xml:space="preserve">gate_execute</w:t>
      </w:r>
      <w:r>
        <w:rPr>
          <w:sz w:val="21"/>
          <w:color w:val="111111"/>
        </w:rPr>
        <w:t xml:space="preserve"> is the other half, and it deliberately does not degrade. Without credentials it says what is missing and points at </w:t>
      </w:r>
      <w:r>
        <w:rPr>
          <w:rFonts w:ascii="Consolas" w:hAnsi="Consolas"/>
          <w:shd w:val="clear" w:fill="F0F2F4"/>
          <w:sz w:val="18"/>
          <w:color w:val="111111"/>
        </w:rPr>
        <w:t xml:space="preserve">gate_evaluate</w:t>
      </w:r>
      <w:r>
        <w:rPr>
          <w:sz w:val="21"/>
          <w:color w:val="111111"/>
        </w:rPr>
        <w:t xml:space="preserve">. A gate that quietly falls back to a local guess when it cannot reach the enclave is not a gate, and a host would never know the difference.</w:t>
      </w:r>
    </w:p>
    <w:p>
      <w:pPr>
        <w:spacing w:before="120" w:after="120"/>
      </w:pPr>
      <w:r>
        <w:rPr>
          <w:sz w:val="21"/>
          <w:color w:val="111111"/>
        </w:rPr>
        <w:t xml:space="preserve">The test for this does not call the tool functions. It spawns the server as a subprocess and drives it with the official MCP client over stdio, because a test that imported the functions would prove the functions work and say nothing about whether the server does (19 tests). One of them runs the same input through both paths and asserts the results are identical — so if anyone ever reimplements the rules in JS to make the server faster, it fails.</w:t>
      </w:r>
    </w:p>
    <w:p>
      <w:pPr>
        <w:spacing w:before="120" w:after="120"/>
      </w:pPr>
      <w:r>
        <w:rPr>
          <w:sz w:val="21"/>
          <w:color w:val="111111"/>
        </w:rPr>
        <w:t xml:space="preserve">The same tools are served over </w:t>
      </w:r>
      <w:r>
        <w:rPr>
          <w:b/>
          <w:sz w:val="21"/>
          <w:color w:val="111111"/>
        </w:rPr>
        <w:t xml:space="preserve">Streamable HTTP</w:t>
      </w:r>
      <w:r>
        <w:rPr>
          <w:sz w:val="21"/>
          <w:color w:val="111111"/>
        </w:rPr>
        <w:t xml:space="preserve"> at </w:t>
      </w:r>
      <w:r>
        <w:rPr>
          <w:rFonts w:ascii="Consolas" w:hAnsi="Consolas"/>
          <w:shd w:val="clear" w:fill="F0F2F4"/>
          <w:sz w:val="18"/>
          <w:color w:val="111111"/>
        </w:rPr>
        <w:t xml:space="preserve">/mcp</w:t>
      </w:r>
      <w:r>
        <w:rPr>
          <w:sz w:val="21"/>
          <w:color w:val="111111"/>
        </w:rPr>
        <w:t xml:space="preserve"> by </w:t>
      </w:r>
      <w:r>
        <w:rPr>
          <w:rFonts w:ascii="Consolas" w:hAnsi="Consolas"/>
          <w:shd w:val="clear" w:fill="F0F2F4"/>
          <w:sz w:val="18"/>
          <w:color w:val="111111"/>
        </w:rPr>
        <w:t xml:space="preserve">npm run a2a</w:t>
      </w:r>
      <w:r>
        <w:rPr>
          <w:sz w:val="21"/>
          <w:color w:val="111111"/>
        </w:rPr>
        <w:t xml:space="preserve"> — stateless, one server per request as the SDK documents — which is the remote adoption path: an MCP host anywhere points at a URL. Driven by the official MCP client over HTTP and by hand-written JSON-RPC from Playwright, and refused without a signature (§4.10).</w:t>
      </w:r>
    </w:p>
    <w:p>
      <w:pPr>
        <w:spacing w:before="120" w:after="120"/>
      </w:pPr>
      <w:r>
        <w:rPr>
          <w:i/>
          <w:sz w:val="21"/>
          <w:color w:val="111111"/>
        </w:rPr>
        <w:t xml:space="preserve">Shot 21.</w:t>
      </w:r>
      <w:r>
        <w:rPr>
          <w:sz w:val="21"/>
          <w:color w:val="111111"/>
        </w:rPr>
        <w:t xml:space="preserve"> Also </w:t>
      </w:r>
      <w:r>
        <w:rPr>
          <w:rFonts w:ascii="Consolas" w:hAnsi="Consolas"/>
          <w:shd w:val="clear" w:fill="F0F2F4"/>
          <w:sz w:val="18"/>
          <w:color w:val="111111"/>
        </w:rPr>
        <w:t xml:space="preserve">npm run demo:mcp</w:t>
      </w:r>
      <w:r>
        <w:rPr>
          <w:sz w:val="21"/>
          <w:color w:val="111111"/>
        </w:rPr>
        <w:t xml:space="preserve">, which is the same thing in ten seconds.</w:t>
      </w:r>
    </w:p>
    <w:p>
      <w:pPr>
        <w:spacing w:before="180" w:after="180"/>
      </w:pPr>
      <w:r>
        <w:rPr>
          <w:b/>
          <w:sz w:val="22"/>
          <w:color w:val="1a1a1a"/>
        </w:rPr>
        <w:t xml:space="preserve">4.8 x402 — the mandate decides whether to pay</w:t>
      </w:r>
    </w:p>
    <w:p>
      <w:pPr>
        <w:spacing w:before="120" w:after="120"/>
      </w:pPr>
      <w:r>
        <w:rPr>
          <w:sz w:val="21"/>
          <w:color w:val="111111"/>
        </w:rPr>
        <w:t xml:space="preserve">An agent that can pay for things can be talked into paying for the wrong things. x402 makes that concrete: a server answers HTTP 402 with a price, and the agent signs and retries.</w:t>
      </w:r>
    </w:p>
    <w:p>
      <w:pPr>
        <w:spacing w:before="120" w:after="120"/>
      </w:pPr>
      <w:r>
        <w:rPr>
          <w:sz w:val="21"/>
          <w:color w:val="111111"/>
        </w:rPr>
        <w:t xml:space="preserve">The interesting question is not </w:t>
      </w:r>
      <w:r>
        <w:rPr>
          <w:i/>
          <w:sz w:val="21"/>
          <w:color w:val="111111"/>
        </w:rPr>
        <w:t xml:space="preserve">can</w:t>
      </w:r>
      <w:r>
        <w:rPr>
          <w:sz w:val="21"/>
          <w:color w:val="111111"/>
        </w:rPr>
        <w:t xml:space="preserve"> the agent pay — it holds a key, so it can — but </w:t>
      </w:r>
      <w:r>
        <w:rPr>
          <w:i/>
          <w:sz w:val="21"/>
          <w:color w:val="111111"/>
        </w:rPr>
        <w:t xml:space="preserve">may</w:t>
      </w:r>
      <w:r>
        <w:rPr>
          <w:sz w:val="21"/>
          <w:color w:val="111111"/>
        </w:rPr>
        <w:t xml:space="preserve"> it, at this price, to this recipient. So the payment requirement is mapped into an ordinary </w:t>
      </w:r>
      <w:r>
        <w:rPr>
          <w:rFonts w:ascii="Consolas" w:hAnsi="Consolas"/>
          <w:shd w:val="clear" w:fill="F0F2F4"/>
          <w:sz w:val="18"/>
          <w:color w:val="111111"/>
        </w:rPr>
        <w:t xml:space="preserve">Action</w:t>
      </w:r>
      <w:r>
        <w:rPr>
          <w:sz w:val="21"/>
          <w:color w:val="111111"/>
        </w:rPr>
        <w:t xml:space="preserve"> and goes through the same enclave mandate as every trade: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From the 402</w:t>
            </w:r>
          </w:p>
        </w:tc>
        <w:tc>
          <w:tcPr>
            <w:tcW w:w="4680" w:type="dxa"/>
            <w:shd w:val="clear" w:fill="F1F3F5"/>
          </w:tcPr>
          <w:p>
            <w:pPr>
              <w:spacing w:before="40" w:after="40"/>
            </w:pPr>
            <w:r>
              <w:rPr>
                <w:b/>
                <w:sz w:val="19"/>
                <w:color w:val="111111"/>
              </w:rPr>
              <w:t xml:space="preserve">Becomes</w:t>
            </w:r>
          </w:p>
        </w:tc>
      </w:tr>
      <w:tr>
        <w:tc>
          <w:tcPr>
            <w:tcW w:w="4680" w:type="dxa"/>
          </w:tcPr>
          <w:p>
            <w:pPr>
              <w:spacing w:before="40" w:after="40"/>
            </w:pPr>
            <w:r>
              <w:rPr>
                <w:rFonts w:ascii="Consolas" w:hAnsi="Consolas"/>
                <w:shd w:val="clear" w:fill="F0F2F4"/>
                <w:sz w:val="16"/>
                <w:color w:val="111111"/>
              </w:rPr>
              <w:t xml:space="preserve">amount</w:t>
            </w:r>
            <w:r>
              <w:rPr>
                <w:sz w:val="19"/>
                <w:color w:val="111111"/>
              </w:rPr>
              <w:t xml:space="preserve"> + the asset's decimals</w:t>
            </w:r>
          </w:p>
        </w:tc>
        <w:tc>
          <w:tcPr>
            <w:tcW w:w="4680" w:type="dxa"/>
          </w:tcPr>
          <w:p>
            <w:pPr>
              <w:spacing w:before="40" w:after="40"/>
            </w:pPr>
            <w:r>
              <w:rPr>
                <w:rFonts w:ascii="Consolas" w:hAnsi="Consolas"/>
                <w:shd w:val="clear" w:fill="F0F2F4"/>
                <w:sz w:val="16"/>
                <w:color w:val="111111"/>
              </w:rPr>
              <w:t xml:space="preserve">amount_cents</w:t>
            </w:r>
            <w:r>
              <w:rPr>
                <w:sz w:val="19"/>
                <w:color w:val="111111"/>
              </w:rPr>
              <w:t xml:space="preserve">, </w:t>
            </w:r>
            <w:r>
              <w:rPr>
                <w:b/>
                <w:sz w:val="19"/>
                <w:color w:val="111111"/>
              </w:rPr>
              <w:t xml:space="preserve">rounded up</w:t>
            </w:r>
            <w:r>
              <w:rPr>
                <w:sz w:val="19"/>
                <w:color w:val="111111"/>
              </w:rPr>
              <w:t xml:space="preserve"> — a fraction of a cent must never round a payment </w:t>
            </w:r>
            <w:r>
              <w:rPr>
                <w:i/>
                <w:sz w:val="19"/>
                <w:color w:val="111111"/>
              </w:rPr>
              <w:t xml:space="preserve">under</w:t>
            </w:r>
            <w:r>
              <w:rPr>
                <w:sz w:val="19"/>
                <w:color w:val="111111"/>
              </w:rPr>
              <w:t xml:space="preserve"> a cap</w:t>
            </w:r>
          </w:p>
        </w:tc>
      </w:tr>
      <w:tr>
        <w:tc>
          <w:tcPr>
            <w:tcW w:w="4680" w:type="dxa"/>
          </w:tcPr>
          <w:p>
            <w:pPr>
              <w:spacing w:before="40" w:after="40"/>
            </w:pPr>
            <w:r>
              <w:rPr>
                <w:rFonts w:ascii="Consolas" w:hAnsi="Consolas"/>
                <w:shd w:val="clear" w:fill="F0F2F4"/>
                <w:sz w:val="16"/>
                <w:color w:val="111111"/>
              </w:rPr>
              <w:t xml:space="preserve">extra.name</w:t>
            </w:r>
          </w:p>
        </w:tc>
        <w:tc>
          <w:tcPr>
            <w:tcW w:w="4680" w:type="dxa"/>
          </w:tcPr>
          <w:p>
            <w:pPr>
              <w:spacing w:before="40" w:after="40"/>
            </w:pPr>
            <w:r>
              <w:rPr>
                <w:rFonts w:ascii="Consolas" w:hAnsi="Consolas"/>
                <w:shd w:val="clear" w:fill="F0F2F4"/>
                <w:sz w:val="16"/>
                <w:color w:val="111111"/>
              </w:rPr>
              <w:t xml:space="preserve">asset</w:t>
            </w:r>
          </w:p>
        </w:tc>
      </w:tr>
      <w:tr>
        <w:tc>
          <w:tcPr>
            <w:tcW w:w="4680" w:type="dxa"/>
          </w:tcPr>
          <w:p>
            <w:pPr>
              <w:spacing w:before="40" w:after="40"/>
            </w:pPr>
            <w:r>
              <w:rPr>
                <w:rFonts w:ascii="Consolas" w:hAnsi="Consolas"/>
                <w:shd w:val="clear" w:fill="F0F2F4"/>
                <w:sz w:val="16"/>
                <w:color w:val="111111"/>
              </w:rPr>
              <w:t xml:space="preserve">payTo</w:t>
            </w:r>
          </w:p>
        </w:tc>
        <w:tc>
          <w:tcPr>
            <w:tcW w:w="4680" w:type="dxa"/>
          </w:tcPr>
          <w:p>
            <w:pPr>
              <w:spacing w:before="40" w:after="40"/>
            </w:pPr>
            <w:r>
              <w:rPr>
                <w:rFonts w:ascii="Consolas" w:hAnsi="Consolas"/>
                <w:shd w:val="clear" w:fill="F0F2F4"/>
                <w:sz w:val="16"/>
                <w:color w:val="111111"/>
              </w:rPr>
              <w:t xml:space="preserve">counterparty</w:t>
            </w:r>
            <w:r>
              <w:rPr>
                <w:sz w:val="19"/>
                <w:color w:val="111111"/>
              </w:rPr>
              <w:t xml:space="preserve">, so a mandate can allow-list who may be paid</w:t>
            </w:r>
          </w:p>
        </w:tc>
      </w:tr>
      <w:tr>
        <w:tc>
          <w:tcPr>
            <w:tcW w:w="4680" w:type="dxa"/>
          </w:tcPr>
          <w:p>
            <w:pPr>
              <w:spacing w:before="40" w:after="40"/>
            </w:pPr>
            <w:r>
              <w:rPr>
                <w:sz w:val="19"/>
                <w:color w:val="111111"/>
              </w:rPr>
              <w:t xml:space="preserve">—</w:t>
            </w:r>
          </w:p>
        </w:tc>
        <w:tc>
          <w:tcPr>
            <w:tcW w:w="4680" w:type="dxa"/>
          </w:tcPr>
          <w:p>
            <w:pPr>
              <w:spacing w:before="40" w:after="40"/>
            </w:pPr>
            <w:r>
              <w:rPr>
                <w:rFonts w:ascii="Consolas" w:hAnsi="Consolas"/>
                <w:shd w:val="clear" w:fill="F0F2F4"/>
                <w:sz w:val="16"/>
                <w:color w:val="111111"/>
              </w:rPr>
              <w:t xml:space="preserve">kind: "x402.pay"</w:t>
            </w:r>
            <w:r>
              <w:rPr>
                <w:sz w:val="19"/>
                <w:color w:val="111111"/>
              </w:rPr>
              <w:t xml:space="preserve">, its own category</w:t>
            </w:r>
          </w:p>
        </w:tc>
      </w:tr>
    </w:tbl>
    <w:p>
      <w:pPr>
        <w:spacing w:before="120" w:after="120"/>
      </w:pPr>
    </w:p>
    <w:p>
      <w:pPr>
        <w:spacing w:before="120" w:after="120"/>
      </w:pPr>
      <w:r>
        <w:rPr>
          <w:sz w:val="21"/>
          <w:color w:val="111111"/>
        </w:rPr>
        <w:t xml:space="preserve">That last row is the point. Permission to trade is not permission to spend on APIs: a mandate that never mentions </w:t>
      </w:r>
      <w:r>
        <w:rPr>
          <w:rFonts w:ascii="Consolas" w:hAnsi="Consolas"/>
          <w:shd w:val="clear" w:fill="F0F2F4"/>
          <w:sz w:val="18"/>
          <w:color w:val="111111"/>
        </w:rPr>
        <w:t xml:space="preserve">x402.pay</w:t>
      </w:r>
      <w:r>
        <w:rPr>
          <w:sz w:val="21"/>
          <w:color w:val="111111"/>
        </w:rPr>
        <w:t xml:space="preserve"> refuses every paywall, because deny-by-default already covers it. And an asset that does not declare its decimals is </w:t>
      </w:r>
      <w:r>
        <w:rPr>
          <w:b/>
          <w:sz w:val="21"/>
          <w:color w:val="111111"/>
        </w:rPr>
        <w:t xml:space="preserve">refused rather than guessed</w:t>
      </w:r>
      <w:r>
        <w:rPr>
          <w:sz w:val="21"/>
          <w:color w:val="111111"/>
        </w:rPr>
        <w:t xml:space="preserve"> — a wrong guess there is a spending limit off by a factor of a hundred.</w:t>
      </w:r>
    </w:p>
    <w:p>
      <w:pPr>
        <w:spacing w:before="120" w:after="120"/>
      </w:pPr>
      <w:r>
        <w:rPr>
          <w:sz w:val="21"/>
          <w:color w:val="111111"/>
        </w:rPr>
        <w:t xml:space="preserve">What is real: the v2 HTTP transport (</w:t>
      </w:r>
      <w:r>
        <w:rPr>
          <w:rFonts w:ascii="Consolas" w:hAnsi="Consolas"/>
          <w:shd w:val="clear" w:fill="F0F2F4"/>
          <w:sz w:val="18"/>
          <w:color w:val="111111"/>
        </w:rPr>
        <w:t xml:space="preserve">PAYMENT-REQUIRED</w:t>
      </w:r>
      <w:r>
        <w:rPr>
          <w:sz w:val="21"/>
          <w:color w:val="111111"/>
        </w:rPr>
        <w:t xml:space="preserve"> / </w:t>
      </w:r>
      <w:r>
        <w:rPr>
          <w:rFonts w:ascii="Consolas" w:hAnsi="Consolas"/>
          <w:shd w:val="clear" w:fill="F0F2F4"/>
          <w:sz w:val="18"/>
          <w:color w:val="111111"/>
        </w:rPr>
        <w:t xml:space="preserve">PAYMENT-SIGNATURE</w:t>
      </w:r>
      <w:r>
        <w:rPr>
          <w:sz w:val="21"/>
          <w:color w:val="111111"/>
        </w:rPr>
        <w:t xml:space="preserve"> / </w:t>
      </w:r>
      <w:r>
        <w:rPr>
          <w:rFonts w:ascii="Consolas" w:hAnsi="Consolas"/>
          <w:shd w:val="clear" w:fill="F0F2F4"/>
          <w:sz w:val="18"/>
          <w:color w:val="111111"/>
        </w:rPr>
        <w:t xml:space="preserve">PAYMENT-RESPONSE</w:t>
      </w:r>
      <w:r>
        <w:rPr>
          <w:sz w:val="21"/>
          <w:color w:val="111111"/>
        </w:rPr>
        <w:t xml:space="preserve">, base64 JSON), a genuine EIP-712 signature over the EIP-3009 </w:t>
      </w:r>
      <w:r>
        <w:rPr>
          <w:rFonts w:ascii="Consolas" w:hAnsi="Consolas"/>
          <w:shd w:val="clear" w:fill="F0F2F4"/>
          <w:sz w:val="18"/>
          <w:color w:val="111111"/>
        </w:rPr>
        <w:t xml:space="preserve">TransferWithAuthorization</w:t>
      </w:r>
      <w:r>
        <w:rPr>
          <w:sz w:val="21"/>
          <w:color w:val="111111"/>
        </w:rPr>
        <w:t xml:space="preserve"> type hash against the real Base Sepolia USDC domain, and verification that recovers the payer with ecrecover — the same check a facilitator's </w:t>
      </w:r>
      <w:r>
        <w:rPr>
          <w:rFonts w:ascii="Consolas" w:hAnsi="Consolas"/>
          <w:shd w:val="clear" w:fill="F0F2F4"/>
          <w:sz w:val="18"/>
          <w:color w:val="111111"/>
        </w:rPr>
        <w:t xml:space="preserve">/verify</w:t>
      </w:r>
      <w:r>
        <w:rPr>
          <w:sz w:val="21"/>
          <w:color w:val="111111"/>
        </w:rPr>
        <w:t xml:space="preserve"> performs, minus the balance read. The verifier compares against the </w:t>
      </w:r>
      <w:r>
        <w:rPr>
          <w:i/>
          <w:sz w:val="21"/>
          <w:color w:val="111111"/>
        </w:rPr>
        <w:t xml:space="preserve">server's own</w:t>
      </w:r>
      <w:r>
        <w:rPr>
          <w:sz w:val="21"/>
          <w:color w:val="111111"/>
        </w:rPr>
        <w:t xml:space="preserve"> requirement, never the one echoed back in the payload, because that field is attacker-controlled; a test signs a one-cent authorisation, relabels it as the ten-dollar one, and watches it get refused.</w:t>
      </w:r>
    </w:p>
    <w:p>
      <w:pPr>
        <w:spacing w:before="120" w:after="120"/>
      </w:pPr>
      <w:r>
        <w:rPr>
          <w:sz w:val="21"/>
          <w:color w:val="111111"/>
        </w:rPr>
        <w:t xml:space="preserve">And it settled. </w:t>
      </w:r>
      <w:r>
        <w:rPr>
          <w:rFonts w:ascii="Consolas" w:hAnsi="Consolas"/>
          <w:shd w:val="clear" w:fill="F0F2F4"/>
          <w:sz w:val="18"/>
          <w:color w:val="111111"/>
        </w:rPr>
        <w:t xml:space="preserve">npm run x402:settle</w:t>
      </w:r>
      <w:r>
        <w:rPr>
          <w:sz w:val="21"/>
          <w:color w:val="111111"/>
        </w:rPr>
        <w:t xml:space="preserve"> stands up a paywall wired the way x402 is meant to be — the </w:t>
      </w:r>
      <w:r>
        <w:rPr>
          <w:b/>
          <w:sz w:val="21"/>
          <w:color w:val="111111"/>
        </w:rPr>
        <w:t xml:space="preserve">resource server</w:t>
      </w:r>
      <w:r>
        <w:rPr>
          <w:sz w:val="21"/>
          <w:color w:val="111111"/>
        </w:rPr>
        <w:t xml:space="preserve"> verifies and settles through the public facilitator at </w:t>
      </w:r>
      <w:r>
        <w:rPr>
          <w:rFonts w:ascii="Consolas" w:hAnsi="Consolas"/>
          <w:shd w:val="clear" w:fill="F0F2F4"/>
          <w:sz w:val="18"/>
          <w:color w:val="111111"/>
        </w:rPr>
        <w:t xml:space="preserve">x402.org</w:t>
      </w:r>
      <w:r>
        <w:rPr>
          <w:sz w:val="21"/>
          <w:color w:val="111111"/>
        </w:rPr>
        <w:t xml:space="preserve">, the agent only signs — and moved </w:t>
      </w:r>
      <w:r>
        <w:rPr>
          <w:b/>
          <w:sz w:val="21"/>
          <w:color w:val="111111"/>
        </w:rPr>
        <w:t xml:space="preserve">0.01 USDC on Base Sepolia</w:t>
      </w:r>
      <w:r>
        <w:rPr>
          <w:sz w:val="21"/>
          <w:color w:val="111111"/>
        </w:rPr>
        <w:t xml:space="preserve"> from the payment wallet to the ERC-8004 owner wallet, through the mandate. Facilitator transaction </w:t>
      </w:r>
      <w:r>
        <w:rPr>
          <w:rFonts w:ascii="Consolas" w:hAnsi="Consolas"/>
          <w:shd w:val="clear" w:fill="F0F2F4"/>
          <w:sz w:val="18"/>
          <w:color w:val="111111"/>
        </w:rPr>
        <w:t xml:space="preserve">0x52b164d1…</w:t>
      </w:r>
      <w:r>
        <w:rPr>
          <w:sz w:val="21"/>
          <w:color w:val="111111"/>
        </w:rPr>
        <w:t xml:space="preserve">, block 46058792, broadcast by the facilitator: the payer paid no gas.</w:t>
      </w:r>
    </w:p>
    <w:p>
      <w:pPr>
        <w:spacing w:before="120" w:after="120"/>
      </w:pPr>
      <w:r>
        <w:rPr>
          <w:sz w:val="21"/>
          <w:color w:val="111111"/>
        </w:rPr>
        <w:t xml:space="preserve">Before that, </w:t>
      </w:r>
      <w:r>
        <w:rPr>
          <w:rFonts w:ascii="Consolas" w:hAnsi="Consolas"/>
          <w:shd w:val="clear" w:fill="F0F2F4"/>
          <w:sz w:val="18"/>
          <w:color w:val="111111"/>
        </w:rPr>
        <w:t xml:space="preserve">npm run x402:verify</w:t>
      </w:r>
      <w:r>
        <w:rPr>
          <w:sz w:val="21"/>
          <w:color w:val="111111"/>
        </w:rPr>
        <w:t xml:space="preserve"> had established the signature was right without spending anything: </w:t>
      </w:r>
      <w:r>
        <w:rPr>
          <w:rFonts w:ascii="Consolas" w:hAnsi="Consolas"/>
          <w:shd w:val="clear" w:fill="F0F2F4"/>
          <w:sz w:val="18"/>
          <w:color w:val="111111"/>
        </w:rPr>
        <w:t xml:space="preserve">DOMAIN_SEPARATOR()</w:t>
      </w:r>
      <w:r>
        <w:rPr>
          <w:sz w:val="21"/>
          <w:color w:val="111111"/>
        </w:rPr>
        <w:t xml:space="preserve"> read off the deployed USDC contract is byte-identical to the domain we sign under, and the facilitator's </w:t>
      </w:r>
      <w:r>
        <w:rPr>
          <w:rFonts w:ascii="Consolas" w:hAnsi="Consolas"/>
          <w:shd w:val="clear" w:fill="F0F2F4"/>
          <w:sz w:val="18"/>
          <w:color w:val="111111"/>
        </w:rPr>
        <w:t xml:space="preserve">/verify</w:t>
      </w:r>
      <w:r>
        <w:rPr>
          <w:sz w:val="21"/>
          <w:color w:val="111111"/>
        </w:rPr>
        <w:t xml:space="preserve"> recovered our payer address on its own and simulated the transfer (</w:t>
      </w:r>
      <w:r>
        <w:rPr>
          <w:i/>
          <w:sz w:val="21"/>
          <w:color w:val="111111"/>
        </w:rPr>
        <w:t xml:space="preserve">shot 26</w:t>
      </w:r>
      <w:r>
        <w:rPr>
          <w:sz w:val="21"/>
          <w:color w:val="111111"/>
        </w:rPr>
        <w:t xml:space="preserve">).</w:t>
      </w:r>
    </w:p>
    <w:p>
      <w:pPr>
        <w:spacing w:before="120" w:after="120"/>
      </w:pPr>
      <w:r>
        <w:rPr>
          <w:sz w:val="21"/>
          <w:color w:val="111111"/>
        </w:rPr>
        <w:t xml:space="preserve">The first settlement run reported that nothing had moved. It read both balances at "latest" from a public RPC behind a load balancer, which answered from a node a few blocks behind the one that mined the transfer — while the </w:t>
      </w:r>
      <w:r>
        <w:rPr>
          <w:rFonts w:ascii="Consolas" w:hAnsi="Consolas"/>
          <w:shd w:val="clear" w:fill="F0F2F4"/>
          <w:sz w:val="18"/>
          <w:color w:val="111111"/>
        </w:rPr>
        <w:t xml:space="preserve">Transfer</w:t>
      </w:r>
      <w:r>
        <w:rPr>
          <w:sz w:val="21"/>
          <w:color w:val="111111"/>
        </w:rPr>
        <w:t xml:space="preserve"> event sat in the receipt. The script now takes its evidence from the chain rather than from the receipt or from "latest": the </w:t>
      </w:r>
      <w:r>
        <w:rPr>
          <w:rFonts w:ascii="Consolas" w:hAnsi="Consolas"/>
          <w:shd w:val="clear" w:fill="F0F2F4"/>
          <w:sz w:val="18"/>
          <w:color w:val="111111"/>
        </w:rPr>
        <w:t xml:space="preserve">Transfer</w:t>
      </w:r>
      <w:r>
        <w:rPr>
          <w:sz w:val="21"/>
          <w:color w:val="111111"/>
        </w:rPr>
        <w:t xml:space="preserve"> log in the transaction, and both balances at explicit block tags on either side of it (20.0 → 19.99 and 0.0 → 0.01). A receipt is a claim; a log is a fact. </w:t>
      </w:r>
      <w:r>
        <w:rPr>
          <w:rFonts w:ascii="Consolas" w:hAnsi="Consolas"/>
          <w:shd w:val="clear" w:fill="F0F2F4"/>
          <w:sz w:val="18"/>
          <w:color w:val="111111"/>
        </w:rPr>
        <w:t xml:space="preserve">-- --tx &lt;hash&gt;</w:t>
      </w:r>
      <w:r>
        <w:rPr>
          <w:sz w:val="21"/>
          <w:color w:val="111111"/>
        </w:rPr>
        <w:t xml:space="preserve"> re-checks a settlement without paying again (</w:t>
      </w:r>
      <w:r>
        <w:rPr>
          <w:i/>
          <w:sz w:val="21"/>
          <w:color w:val="111111"/>
        </w:rPr>
        <w:t xml:space="preserve">shot 32</w:t>
      </w:r>
      <w:r>
        <w:rPr>
          <w:sz w:val="21"/>
          <w:color w:val="111111"/>
        </w:rPr>
        <w:t xml:space="preserve">).</w:t>
      </w:r>
    </w:p>
    <w:p>
      <w:pPr>
        <w:spacing w:before="120" w:after="120"/>
      </w:pPr>
      <w:r>
        <w:rPr>
          <w:sz w:val="21"/>
          <w:color w:val="111111"/>
        </w:rPr>
        <w:t xml:space="preserve">28 Node tests and 6 Playwright tests, all over real HTTP against a real 402. </w:t>
      </w:r>
      <w:r>
        <w:rPr>
          <w:i/>
          <w:sz w:val="21"/>
          <w:color w:val="111111"/>
        </w:rPr>
        <w:t xml:space="preserve">Shots 20 and 22</w:t>
      </w:r>
      <w:r>
        <w:rPr>
          <w:sz w:val="21"/>
          <w:color w:val="111111"/>
        </w:rPr>
        <w:t xml:space="preserve">, and </w:t>
      </w:r>
      <w:r>
        <w:rPr>
          <w:rFonts w:ascii="Consolas" w:hAnsi="Consolas"/>
          <w:shd w:val="clear" w:fill="F0F2F4"/>
          <w:sz w:val="18"/>
          <w:color w:val="111111"/>
        </w:rPr>
        <w:t xml:space="preserve">npm run demo:x402</w:t>
      </w:r>
      <w:r>
        <w:rPr>
          <w:sz w:val="21"/>
          <w:color w:val="111111"/>
        </w:rPr>
        <w:t xml:space="preserve">.</w:t>
      </w:r>
    </w:p>
    <w:p>
      <w:pPr>
        <w:spacing w:before="180" w:after="180"/>
      </w:pPr>
      <w:r>
        <w:rPr>
          <w:b/>
          <w:sz w:val="22"/>
          <w:color w:val="1a1a1a"/>
        </w:rPr>
        <w:t xml:space="preserve">4.9 Checked by people who are not us</w:t>
      </w:r>
    </w:p>
    <w:p>
      <w:pPr>
        <w:spacing w:before="120" w:after="120"/>
      </w:pPr>
      <w:r>
        <w:rPr>
          <w:sz w:val="21"/>
          <w:color w:val="111111"/>
        </w:rPr>
        <w:t xml:space="preserve">A recurring lesson of this round: a test that verifies our output with our own verifier proves the two halves agree, and nothing about the world. Three integrations were re-checked against someone else's implementation this week, and two of them were wrong.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Integration</w:t>
            </w:r>
          </w:p>
        </w:tc>
        <w:tc>
          <w:tcPr>
            <w:tcW w:w="3120" w:type="dxa"/>
            <w:shd w:val="clear" w:fill="F1F3F5"/>
          </w:tcPr>
          <w:p>
            <w:pPr>
              <w:spacing w:before="40" w:after="40"/>
            </w:pPr>
            <w:r>
              <w:rPr>
                <w:b/>
                <w:sz w:val="19"/>
                <w:color w:val="111111"/>
              </w:rPr>
              <w:t xml:space="preserve">Checked against</w:t>
            </w:r>
          </w:p>
        </w:tc>
        <w:tc>
          <w:tcPr>
            <w:tcW w:w="3120" w:type="dxa"/>
            <w:shd w:val="clear" w:fill="F1F3F5"/>
          </w:tcPr>
          <w:p>
            <w:pPr>
              <w:spacing w:before="40" w:after="40"/>
            </w:pPr>
            <w:r>
              <w:rPr>
                <w:b/>
                <w:sz w:val="19"/>
                <w:color w:val="111111"/>
              </w:rPr>
              <w:t xml:space="preserve">Result</w:t>
            </w:r>
          </w:p>
        </w:tc>
      </w:tr>
      <w:tr>
        <w:tc>
          <w:tcPr>
            <w:tcW w:w="3120" w:type="dxa"/>
          </w:tcPr>
          <w:p>
            <w:pPr>
              <w:spacing w:before="40" w:after="40"/>
            </w:pPr>
            <w:r>
              <w:rPr>
                <w:sz w:val="19"/>
                <w:color w:val="111111"/>
              </w:rPr>
              <w:t xml:space="preserve">x402</w:t>
            </w:r>
          </w:p>
        </w:tc>
        <w:tc>
          <w:tcPr>
            <w:tcW w:w="3120" w:type="dxa"/>
          </w:tcPr>
          <w:p>
            <w:pPr>
              <w:spacing w:before="40" w:after="40"/>
            </w:pPr>
            <w:r>
              <w:rPr>
                <w:sz w:val="19"/>
                <w:color w:val="111111"/>
              </w:rPr>
              <w:t xml:space="preserve">the public facilitator at </w:t>
            </w:r>
            <w:r>
              <w:rPr>
                <w:rFonts w:ascii="Consolas" w:hAnsi="Consolas"/>
                <w:shd w:val="clear" w:fill="F0F2F4"/>
                <w:sz w:val="16"/>
                <w:color w:val="111111"/>
              </w:rPr>
              <w:t xml:space="preserve">x402.org</w:t>
            </w:r>
          </w:p>
        </w:tc>
        <w:tc>
          <w:tcPr>
            <w:tcW w:w="3120" w:type="dxa"/>
          </w:tcPr>
          <w:p>
            <w:pPr>
              <w:spacing w:before="40" w:after="40"/>
            </w:pPr>
            <w:r>
              <w:rPr>
                <w:sz w:val="19"/>
                <w:color w:val="111111"/>
              </w:rPr>
              <w:t xml:space="preserve">accepted — it recovers our payer and simulates the transfer; only the balance stops it</w:t>
            </w:r>
          </w:p>
        </w:tc>
      </w:tr>
      <w:tr>
        <w:tc>
          <w:tcPr>
            <w:tcW w:w="3120" w:type="dxa"/>
          </w:tcPr>
          <w:p>
            <w:pPr>
              <w:spacing w:before="40" w:after="40"/>
            </w:pPr>
            <w:r>
              <w:rPr>
                <w:sz w:val="19"/>
                <w:color w:val="111111"/>
              </w:rPr>
              <w:t xml:space="preserve">Web Bot Auth</w:t>
            </w:r>
          </w:p>
        </w:tc>
        <w:tc>
          <w:tcPr>
            <w:tcW w:w="3120" w:type="dxa"/>
          </w:tcPr>
          <w:p>
            <w:pPr>
              <w:spacing w:before="40" w:after="40"/>
            </w:pPr>
            <w:r>
              <w:rPr>
                <w:sz w:val="19"/>
                <w:color w:val="111111"/>
              </w:rPr>
              <w:t xml:space="preserve">Cloudflare's </w:t>
            </w:r>
            <w:r>
              <w:rPr>
                <w:rFonts w:ascii="Consolas" w:hAnsi="Consolas"/>
                <w:shd w:val="clear" w:fill="F0F2F4"/>
                <w:sz w:val="16"/>
                <w:color w:val="111111"/>
              </w:rPr>
              <w:t xml:space="preserve">web-bot-auth</w:t>
            </w:r>
            <w:r>
              <w:rPr>
                <w:sz w:val="19"/>
                <w:color w:val="111111"/>
              </w:rPr>
              <w:t xml:space="preserve"> (the reference)</w:t>
            </w:r>
          </w:p>
        </w:tc>
        <w:tc>
          <w:tcPr>
            <w:tcW w:w="3120" w:type="dxa"/>
          </w:tcPr>
          <w:p>
            <w:pPr>
              <w:spacing w:before="40" w:after="40"/>
            </w:pPr>
            <w:r>
              <w:rPr>
                <w:b/>
                <w:sz w:val="19"/>
                <w:color w:val="111111"/>
              </w:rPr>
              <w:t xml:space="preserve">rejected</w:t>
            </w:r>
            <w:r>
              <w:rPr>
                <w:sz w:val="19"/>
                <w:color w:val="111111"/>
              </w:rPr>
              <w:t xml:space="preserve"> — we emitted no </w:t>
            </w:r>
            <w:r>
              <w:rPr>
                <w:rFonts w:ascii="Consolas" w:hAnsi="Consolas"/>
                <w:shd w:val="clear" w:fill="F0F2F4"/>
                <w:sz w:val="16"/>
                <w:color w:val="111111"/>
              </w:rPr>
              <w:t xml:space="preserve">expires</w:t>
            </w:r>
            <w:r>
              <w:rPr>
                <w:sz w:val="19"/>
                <w:color w:val="111111"/>
              </w:rPr>
              <w:t xml:space="preserve">. Fixed; now passes both ways</w:t>
            </w:r>
          </w:p>
        </w:tc>
      </w:tr>
      <w:tr>
        <w:tc>
          <w:tcPr>
            <w:tcW w:w="3120" w:type="dxa"/>
          </w:tcPr>
          <w:p>
            <w:pPr>
              <w:spacing w:before="40" w:after="40"/>
            </w:pPr>
            <w:r>
              <w:rPr>
                <w:sz w:val="19"/>
                <w:color w:val="111111"/>
              </w:rPr>
              <w:t xml:space="preserve">A2A</w:t>
            </w:r>
          </w:p>
        </w:tc>
        <w:tc>
          <w:tcPr>
            <w:tcW w:w="3120" w:type="dxa"/>
          </w:tcPr>
          <w:p>
            <w:pPr>
              <w:spacing w:before="40" w:after="40"/>
            </w:pPr>
            <w:r>
              <w:rPr>
                <w:sz w:val="19"/>
                <w:color w:val="111111"/>
              </w:rPr>
              <w:t xml:space="preserve">the official </w:t>
            </w:r>
            <w:r>
              <w:rPr>
                <w:rFonts w:ascii="Consolas" w:hAnsi="Consolas"/>
                <w:shd w:val="clear" w:fill="F0F2F4"/>
                <w:sz w:val="16"/>
                <w:color w:val="111111"/>
              </w:rPr>
              <w:t xml:space="preserve">@a2a-js/sdk</w:t>
            </w:r>
            <w:r>
              <w:rPr>
                <w:sz w:val="19"/>
                <w:color w:val="111111"/>
              </w:rPr>
              <w:t xml:space="preserve"> client</w:t>
            </w:r>
          </w:p>
        </w:tc>
        <w:tc>
          <w:tcPr>
            <w:tcW w:w="3120" w:type="dxa"/>
          </w:tcPr>
          <w:p>
            <w:pPr>
              <w:spacing w:before="40" w:after="40"/>
            </w:pPr>
            <w:r>
              <w:rPr>
                <w:b/>
                <w:sz w:val="19"/>
                <w:color w:val="111111"/>
              </w:rPr>
              <w:t xml:space="preserve">rejected</w:t>
            </w:r>
            <w:r>
              <w:rPr>
                <w:sz w:val="19"/>
                <w:color w:val="111111"/>
              </w:rPr>
              <w:t xml:space="preserve"> by our own validator — it only knew v0.3 cards. Fixed; the server passes both the SDK client and hand-written JSON-RPC</w:t>
            </w:r>
          </w:p>
        </w:tc>
      </w:tr>
    </w:tbl>
    <w:p>
      <w:pPr>
        <w:spacing w:before="120" w:after="120"/>
      </w:pPr>
    </w:p>
    <w:p>
      <w:pPr>
        <w:spacing w:before="120" w:after="120"/>
      </w:pPr>
      <w:r>
        <w:rPr>
          <w:sz w:val="21"/>
          <w:color w:val="111111"/>
        </w:rPr>
        <w:t xml:space="preserve">And three claims that had only ever been unit tests — the enclave-held credential, </w:t>
      </w:r>
      <w:r>
        <w:rPr>
          <w:rFonts w:ascii="Consolas" w:hAnsi="Consolas"/>
          <w:shd w:val="clear" w:fill="F0F2F4"/>
          <w:sz w:val="18"/>
          <w:color w:val="111111"/>
        </w:rPr>
        <w:t xml:space="preserve">{{profile.*}}</w:t>
      </w:r>
      <w:r>
        <w:rPr>
          <w:sz w:val="21"/>
          <w:color w:val="111111"/>
        </w:rPr>
        <w:t xml:space="preserve"> substitution, idempotent replay — were run on the node for the first time, each with a control case (</w:t>
      </w:r>
      <w:r>
        <w:rPr>
          <w:i/>
          <w:sz w:val="21"/>
          <w:color w:val="111111"/>
        </w:rPr>
        <w:t xml:space="preserve">shot 27</w:t>
      </w:r>
      <w:r>
        <w:rPr>
          <w:sz w:val="21"/>
          <w:color w:val="111111"/>
        </w:rPr>
        <w:t xml:space="preserve">). All three held. They were written during the credit outage, exactly as the status-list code was, and that code turned out to be broken the first time it ran. These did not, but we no longer have to say "should".</w:t>
      </w:r>
    </w:p>
    <w:p>
      <w:pPr>
        <w:spacing w:before="180" w:after="180"/>
      </w:pPr>
      <w:r>
        <w:rPr>
          <w:b/>
          <w:sz w:val="22"/>
          <w:color w:val="1a1a1a"/>
        </w:rPr>
        <w:t xml:space="preserve">4.10 The door has a lock</w:t>
      </w:r>
    </w:p>
    <w:p>
      <w:pPr>
        <w:spacing w:before="120" w:after="120"/>
      </w:pPr>
      <w:r>
        <w:rPr>
          <w:sz w:val="21"/>
          <w:color w:val="111111"/>
        </w:rPr>
        <w:t xml:space="preserve">The A2A endpoint shipped with </w:t>
      </w:r>
      <w:r>
        <w:rPr>
          <w:rFonts w:ascii="Consolas" w:hAnsi="Consolas"/>
          <w:shd w:val="clear" w:fill="F0F2F4"/>
          <w:sz w:val="18"/>
          <w:color w:val="111111"/>
        </w:rPr>
        <w:t xml:space="preserve">UserBuilder.noAuthentication</w:t>
      </w:r>
      <w:r>
        <w:rPr>
          <w:sz w:val="21"/>
          <w:color w:val="111111"/>
        </w:rPr>
        <w:t xml:space="preserve">: anything that could reach the port could ask the gate for decisions. For a free local decision that is merely impolite; for anything that reaches the enclave it is the hole — and this agent already speaks the standard for exactly this on the way </w:t>
      </w:r>
      <w:r>
        <w:rPr>
          <w:i/>
          <w:sz w:val="21"/>
          <w:color w:val="111111"/>
        </w:rPr>
        <w:t xml:space="preserve">out</w:t>
      </w:r>
      <w:r>
        <w:rPr>
          <w:sz w:val="21"/>
          <w:color w:val="111111"/>
        </w:rPr>
        <w:t xml:space="preserve">.</w:t>
      </w:r>
    </w:p>
    <w:p>
      <w:pPr>
        <w:spacing w:before="120" w:after="120"/>
      </w:pPr>
      <w:r>
        <w:rPr>
          <w:sz w:val="21"/>
          <w:color w:val="111111"/>
        </w:rPr>
        <w:t xml:space="preserve">Web Bot Auth is now required on the way </w:t>
      </w:r>
      <w:r>
        <w:rPr>
          <w:i/>
          <w:sz w:val="21"/>
          <w:color w:val="111111"/>
        </w:rPr>
        <w:t xml:space="preserve">in</w:t>
      </w:r>
      <w:r>
        <w:rPr>
          <w:sz w:val="21"/>
          <w:color w:val="111111"/>
        </w:rPr>
        <w:t xml:space="preserve">, for A2A and for MCP-over-HTTP on the same origin. A caller signs (RFC 9421, web-bot-auth profile) and names the origin of its key directory in </w:t>
      </w:r>
      <w:r>
        <w:rPr>
          <w:rFonts w:ascii="Consolas" w:hAnsi="Consolas"/>
          <w:shd w:val="clear" w:fill="F0F2F4"/>
          <w:sz w:val="18"/>
          <w:color w:val="111111"/>
        </w:rPr>
        <w:t xml:space="preserve">Signature-Agent</w:t>
      </w:r>
      <w:r>
        <w:rPr>
          <w:sz w:val="21"/>
          <w:color w:val="111111"/>
        </w:rPr>
        <w:t xml:space="preserve">; the server fetches that origin's </w:t>
      </w:r>
      <w:r>
        <w:rPr>
          <w:rFonts w:ascii="Consolas" w:hAnsi="Consolas"/>
          <w:shd w:val="clear" w:fill="F0F2F4"/>
          <w:sz w:val="18"/>
          <w:color w:val="111111"/>
        </w:rPr>
        <w:t xml:space="preserve">/.well-known/http-message-signatures-directory</w:t>
      </w:r>
      <w:r>
        <w:rPr>
          <w:sz w:val="21"/>
          <w:color w:val="111111"/>
        </w:rPr>
        <w:t xml:space="preserve">, resolves </w:t>
      </w:r>
      <w:r>
        <w:rPr>
          <w:rFonts w:ascii="Consolas" w:hAnsi="Consolas"/>
          <w:shd w:val="clear" w:fill="F0F2F4"/>
          <w:sz w:val="18"/>
          <w:color w:val="111111"/>
        </w:rPr>
        <w:t xml:space="preserve">keyid</w:t>
      </w:r>
      <w:r>
        <w:rPr>
          <w:sz w:val="21"/>
          <w:color w:val="111111"/>
        </w:rPr>
        <w:t xml:space="preserve">, verifies method, authority, path, body digest and expiry, and remembers the nonce until the signature's own expiry so a captured request cannot be replayed. The caller's identity is its origin plus keyid — nothing shared in advance. The card declares the scheme (</w:t>
      </w:r>
      <w:r>
        <w:rPr>
          <w:rFonts w:ascii="Consolas" w:hAnsi="Consolas"/>
          <w:shd w:val="clear" w:fill="F0F2F4"/>
          <w:sz w:val="18"/>
          <w:color w:val="111111"/>
        </w:rPr>
        <w:t xml:space="preserve">HTTPSig</w:t>
      </w:r>
      <w:r>
        <w:rPr>
          <w:sz w:val="21"/>
          <w:color w:val="111111"/>
        </w:rPr>
        <w:t xml:space="preserve">) so a peer learns to sign before its first call is refused. Unsigned, wrong-key, unknown-origin, replayed and body-swapped requests are each refused by name, with </w:t>
      </w:r>
      <w:r>
        <w:rPr>
          <w:rFonts w:ascii="Consolas" w:hAnsi="Consolas"/>
          <w:shd w:val="clear" w:fill="F0F2F4"/>
          <w:sz w:val="18"/>
          <w:color w:val="111111"/>
        </w:rPr>
        <w:t xml:space="preserve">WWW-Authenticate</w:t>
      </w:r>
      <w:r>
        <w:rPr>
          <w:sz w:val="21"/>
          <w:color w:val="111111"/>
        </w:rPr>
        <w:t xml:space="preserve">.</w:t>
      </w:r>
    </w:p>
    <w:p>
      <w:pPr>
        <w:spacing w:before="120" w:after="120"/>
      </w:pPr>
      <w:r>
        <w:rPr>
          <w:sz w:val="21"/>
          <w:color w:val="111111"/>
        </w:rPr>
        <w:t xml:space="preserve">Tested three ways: the official A2A client with a signing fetch, the official MCP client over HTTP with the same fetch, and Playwright sending hand-signed JSON-RPC to both with no SDK on the calling side. The caller's directory in every test is a real HTTP server.</w:t>
      </w:r>
    </w:p>
    <w:p>
      <w:pPr>
        <w:spacing w:before="260" w:after="260"/>
      </w:pPr>
      <w:r>
        <w:rPr>
          <w:b/>
          <w:sz w:val="26"/>
          <w:color w:val="1a1a1a"/>
        </w:rPr>
        <w:t xml:space="preserve">5. After the challenge: I would rather hand this over</w:t>
      </w:r>
    </w:p>
    <w:p>
      <w:pPr>
        <w:spacing w:before="120" w:after="120"/>
      </w:pPr>
      <w:r>
        <w:rPr>
          <w:b/>
          <w:sz w:val="21"/>
          <w:color w:val="111111"/>
        </w:rPr>
        <w:t xml:space="preserve">I am happy for Terminal 3 to take this over and host it</w:t>
      </w:r>
      <w:r>
        <w:rPr>
          <w:sz w:val="21"/>
          <w:color w:val="111111"/>
        </w:rPr>
        <w:t xml:space="preserve">, and I would keep contributing to it. If you would prefer I keep running it, I am glad to do that too and would apply to the startup program — but the honest recommendation is that a reference agent belongs with the people who own the platform it demonstrates.</w:t>
      </w:r>
    </w:p>
    <w:p>
      <w:pPr>
        <w:spacing w:before="120" w:after="120"/>
      </w:pPr>
      <w:r>
        <w:rPr>
          <w:sz w:val="21"/>
          <w:color w:val="111111"/>
        </w:rPr>
        <w:t xml:space="preserve">Either way, the work to make that possible is already done, because "can someone else run this?" was the design constraint this round rather than a paragraph at the end.</w:t>
      </w:r>
    </w:p>
    <w:p>
      <w:pPr>
        <w:spacing w:before="120" w:after="120"/>
      </w:pPr>
      <w:r>
        <w:rPr>
          <w:b/>
          <w:sz w:val="21"/>
          <w:color w:val="111111"/>
        </w:rPr>
        <w:t xml:space="preserve">Nothing personal is in the running path.</w:t>
      </w:r>
      <w:r>
        <w:rPr>
          <w:sz w:val="21"/>
          <w:color w:val="111111"/>
        </w:rPr>
        <w:t xml:space="preserve"> No personal wallet, no hardcoded DID, no committed key, no database, no cron, no background worker. Every canonical map name is derived at runtime from </w:t>
      </w:r>
      <w:r>
        <w:rPr>
          <w:rFonts w:ascii="Consolas" w:hAnsi="Consolas"/>
          <w:shd w:val="clear" w:fill="F0F2F4"/>
          <w:sz w:val="18"/>
          <w:color w:val="111111"/>
        </w:rPr>
        <w:t xml:space="preserve">tenant_did()</w:t>
      </w:r>
      <w:r>
        <w:rPr>
          <w:sz w:val="21"/>
          <w:color w:val="111111"/>
        </w:rPr>
        <w:t xml:space="preserve"> inside the enclave, so the code does not know whose tenant it is running in.</w:t>
      </w:r>
    </w:p>
    <w:p>
      <w:pPr>
        <w:spacing w:before="120" w:after="120"/>
      </w:pPr>
      <w:r>
        <w:rPr>
          <w:b/>
          <w:sz w:val="21"/>
          <w:color w:val="111111"/>
        </w:rPr>
        <w:t xml:space="preserve">The handover, concretely</w:t>
      </w:r>
      <w:r>
        <w:rPr>
          <w:sz w:val="21"/>
          <w:color w:val="111111"/>
        </w:rPr>
        <w:t xml:space="preserve"> (full version in </w:t>
      </w:r>
      <w:r>
        <w:rPr>
          <w:sz w:val="21"/>
          <w:color w:val="1155CC"/>
          <w:u w:val="single"/>
        </w:rPr>
        <w:t xml:space="preserve">MAINTENANCE.md §6</w:t>
      </w:r>
      <w:r>
        <w:rPr>
          <w:sz w:val="21"/>
          <w:color w:val="111111"/>
        </w:rPr>
        <w:t xml:space="preserve">):</w:t>
      </w:r>
    </w:p>
    <w:p>
      <w:pPr>
        <w:ind w:left="360"/>
        <w:spacing w:before="60" w:after="60"/>
      </w:pPr>
      <w:r>
        <w:rPr>
          <w:sz w:val="21"/>
          <w:color w:val="111111"/>
        </w:rPr>
        <w:t xml:space="preserve">1. </w:t>
      </w:r>
      <w:r>
        <w:rPr>
          <w:b/>
          <w:sz w:val="21"/>
          <w:color w:val="111111"/>
        </w:rPr>
        <w:t xml:space="preserve">Tenant account</w:t>
      </w:r>
      <w:r>
        <w:rPr>
          <w:sz w:val="21"/>
          <w:color w:val="111111"/>
        </w:rPr>
        <w:t xml:space="preserve"> — you claim your own key and DID. It appears in </w:t>
      </w:r>
      <w:r>
        <w:rPr>
          <w:rFonts w:ascii="Consolas" w:hAnsi="Consolas"/>
          <w:shd w:val="clear" w:fill="F0F2F4"/>
          <w:sz w:val="18"/>
          <w:color w:val="111111"/>
        </w:rPr>
        <w:t xml:space="preserve">agent/.env</w:t>
      </w:r>
      <w:r>
        <w:rPr>
          <w:sz w:val="21"/>
          <w:color w:val="111111"/>
        </w:rPr>
        <w:t xml:space="preserve"> and </w:t>
      </w:r>
      <w:r>
        <w:rPr>
          <w:rFonts w:ascii="Consolas" w:hAnsi="Consolas"/>
          <w:shd w:val="clear" w:fill="F0F2F4"/>
          <w:sz w:val="18"/>
          <w:color w:val="111111"/>
        </w:rPr>
        <w:t xml:space="preserve">agent/agent-card.json</w:t>
      </w:r>
      <w:r>
        <w:rPr>
          <w:sz w:val="21"/>
          <w:color w:val="111111"/>
        </w:rPr>
        <w:t xml:space="preserve">; nothing else references it. Do </w:t>
      </w:r>
      <w:r>
        <w:rPr>
          <w:b/>
          <w:sz w:val="21"/>
          <w:color w:val="111111"/>
        </w:rPr>
        <w:t xml:space="preserve">not</w:t>
      </w:r>
      <w:r>
        <w:rPr>
          <w:sz w:val="21"/>
          <w:color w:val="111111"/>
        </w:rPr>
        <w:t xml:space="preserve"> hand the tenant's Ethereum key to a host: provision an agent key with </w:t>
      </w:r>
      <w:r>
        <w:rPr>
          <w:rFonts w:ascii="Consolas" w:hAnsi="Consolas"/>
          <w:shd w:val="clear" w:fill="F0F2F4"/>
          <w:sz w:val="18"/>
          <w:color w:val="111111"/>
        </w:rPr>
        <w:t xml:space="preserve">agent create</w:t>
      </w:r>
      <w:r>
        <w:rPr>
          <w:sz w:val="21"/>
          <w:color w:val="111111"/>
        </w:rPr>
        <w:t xml:space="preserve"> (scoped, revocable, cannot spend credits) and give it that — </w:t>
      </w:r>
      <w:r>
        <w:rPr>
          <w:rFonts w:ascii="Consolas" w:hAnsi="Consolas"/>
          <w:shd w:val="clear" w:fill="F0F2F4"/>
          <w:sz w:val="18"/>
          <w:color w:val="111111"/>
        </w:rPr>
        <w:t xml:space="preserve">npm run discover</w:t>
      </w:r>
      <w:r>
        <w:rPr>
          <w:sz w:val="21"/>
          <w:color w:val="111111"/>
        </w:rPr>
        <w:t xml:space="preserve"> runs on it.</w:t>
      </w:r>
    </w:p>
    <w:p>
      <w:pPr>
        <w:ind w:left="360"/>
        <w:spacing w:before="60" w:after="60"/>
      </w:pPr>
      <w:r>
        <w:rPr>
          <w:sz w:val="21"/>
          <w:color w:val="111111"/>
        </w:rPr>
        <w:t xml:space="preserve">2. </w:t>
      </w:r>
      <w:r>
        <w:rPr>
          <w:b/>
          <w:sz w:val="21"/>
          <w:color w:val="111111"/>
        </w:rPr>
        <w:t xml:space="preserve">Contract</w:t>
      </w:r>
      <w:r>
        <w:rPr>
          <w:sz w:val="21"/>
          <w:color w:val="111111"/>
        </w:rPr>
        <w:t xml:space="preserve"> — re-register under your tenant with </w:t>
      </w:r>
      <w:r>
        <w:rPr>
          <w:rFonts w:ascii="Consolas" w:hAnsi="Consolas"/>
          <w:shd w:val="clear" w:fill="F0F2F4"/>
          <w:sz w:val="18"/>
          <w:color w:val="111111"/>
        </w:rPr>
        <w:t xml:space="preserve">npm run setup</w:t>
      </w:r>
      <w:r>
        <w:rPr>
          <w:sz w:val="21"/>
          <w:color w:val="111111"/>
        </w:rPr>
        <w:t xml:space="preserve">. My deployment keeps running under mine; there is no shared state.</w:t>
      </w:r>
    </w:p>
    <w:p>
      <w:pPr>
        <w:ind w:left="360"/>
        <w:spacing w:before="60" w:after="60"/>
      </w:pPr>
      <w:r>
        <w:rPr>
          <w:sz w:val="21"/>
          <w:color w:val="111111"/>
        </w:rPr>
        <w:t xml:space="preserve">3. </w:t>
      </w:r>
      <w:r>
        <w:rPr>
          <w:b/>
          <w:sz w:val="21"/>
          <w:color w:val="111111"/>
        </w:rPr>
        <w:t xml:space="preserve">Mandate</w:t>
      </w:r>
      <w:r>
        <w:rPr>
          <w:sz w:val="21"/>
          <w:color w:val="111111"/>
        </w:rPr>
        <w:t xml:space="preserve"> — edit </w:t>
      </w:r>
      <w:r>
        <w:rPr>
          <w:rFonts w:ascii="Consolas" w:hAnsi="Consolas"/>
          <w:shd w:val="clear" w:fill="F0F2F4"/>
          <w:sz w:val="18"/>
          <w:color w:val="111111"/>
        </w:rPr>
        <w:t xml:space="preserve">MANDATE</w:t>
      </w:r>
      <w:r>
        <w:rPr>
          <w:sz w:val="21"/>
          <w:color w:val="111111"/>
        </w:rPr>
        <w:t xml:space="preserve"> in </w:t>
      </w:r>
      <w:r>
        <w:rPr>
          <w:rFonts w:ascii="Consolas" w:hAnsi="Consolas"/>
          <w:shd w:val="clear" w:fill="F0F2F4"/>
          <w:sz w:val="18"/>
          <w:color w:val="111111"/>
        </w:rPr>
        <w:t xml:space="preserve">agent/src/lib.mjs</w:t>
      </w:r>
      <w:r>
        <w:rPr>
          <w:sz w:val="21"/>
          <w:color w:val="111111"/>
        </w:rPr>
        <w:t xml:space="preserve"> or write the KV entry directly. This is the only business config, and it is JSON.</w:t>
      </w:r>
    </w:p>
    <w:p>
      <w:pPr>
        <w:ind w:left="360"/>
        <w:spacing w:before="60" w:after="60"/>
      </w:pPr>
      <w:r>
        <w:rPr>
          <w:sz w:val="21"/>
          <w:color w:val="111111"/>
        </w:rPr>
        <w:t xml:space="preserve">4. </w:t>
      </w:r>
      <w:r>
        <w:rPr>
          <w:b/>
          <w:sz w:val="21"/>
          <w:color w:val="111111"/>
        </w:rPr>
        <w:t xml:space="preserve">Broker credential</w:t>
      </w:r>
      <w:r>
        <w:rPr>
          <w:sz w:val="21"/>
          <w:color w:val="111111"/>
        </w:rPr>
        <w:t xml:space="preserve"> — set </w:t>
      </w:r>
      <w:r>
        <w:rPr>
          <w:rFonts w:ascii="Consolas" w:hAnsi="Consolas"/>
          <w:shd w:val="clear" w:fill="F0F2F4"/>
          <w:sz w:val="18"/>
          <w:color w:val="111111"/>
        </w:rPr>
        <w:t xml:space="preserve">BROKER_API_KEY</w:t>
      </w:r>
      <w:r>
        <w:rPr>
          <w:sz w:val="21"/>
          <w:color w:val="111111"/>
        </w:rPr>
        <w:t xml:space="preserve">, run setup once. My key is unreadable to you and yours to me: the map's ACL names a contract id, and yours is new.</w:t>
      </w:r>
    </w:p>
    <w:p>
      <w:pPr>
        <w:ind w:left="360"/>
        <w:spacing w:before="60" w:after="60"/>
      </w:pPr>
      <w:r>
        <w:rPr>
          <w:sz w:val="21"/>
          <w:color w:val="111111"/>
        </w:rPr>
        <w:t xml:space="preserve">5. </w:t>
      </w:r>
      <w:r>
        <w:rPr>
          <w:b/>
          <w:sz w:val="21"/>
          <w:color w:val="111111"/>
        </w:rPr>
        <w:t xml:space="preserve">Web Bot Auth key</w:t>
      </w:r>
      <w:r>
        <w:rPr>
          <w:sz w:val="21"/>
          <w:color w:val="111111"/>
        </w:rPr>
        <w:t xml:space="preserve"> — generate a fresh one, publish the JWKS, update the agent card. Until then outbound signatures verify against nobody.</w:t>
      </w:r>
    </w:p>
    <w:p>
      <w:pPr>
        <w:ind w:left="360"/>
        <w:spacing w:before="60" w:after="60"/>
      </w:pPr>
      <w:r>
        <w:rPr>
          <w:sz w:val="21"/>
          <w:color w:val="111111"/>
        </w:rPr>
        <w:t xml:space="preserve">6. </w:t>
      </w:r>
      <w:r>
        <w:rPr>
          <w:b/>
          <w:sz w:val="21"/>
          <w:color w:val="111111"/>
        </w:rPr>
        <w:t xml:space="preserve">Evidence site</w:t>
      </w:r>
      <w:r>
        <w:rPr>
          <w:sz w:val="21"/>
          <w:color w:val="111111"/>
        </w:rPr>
        <w:t xml:space="preserve"> — </w:t>
      </w:r>
      <w:r>
        <w:rPr>
          <w:rFonts w:ascii="Consolas" w:hAnsi="Consolas"/>
          <w:shd w:val="clear" w:fill="F0F2F4"/>
          <w:sz w:val="18"/>
          <w:color w:val="111111"/>
        </w:rPr>
        <w:t xml:space="preserve">site/</w:t>
      </w:r>
      <w:r>
        <w:rPr>
          <w:sz w:val="21"/>
          <w:color w:val="111111"/>
        </w:rPr>
        <w:t xml:space="preserve"> is static; </w:t>
      </w:r>
      <w:r>
        <w:rPr>
          <w:rFonts w:ascii="Consolas" w:hAnsi="Consolas"/>
          <w:shd w:val="clear" w:fill="F0F2F4"/>
          <w:sz w:val="18"/>
          <w:color w:val="111111"/>
        </w:rPr>
        <w:t xml:space="preserve">npx vercel deploy --prod</w:t>
      </w:r>
      <w:r>
        <w:rPr>
          <w:sz w:val="21"/>
          <w:color w:val="111111"/>
        </w:rPr>
        <w:t xml:space="preserve">. Not load-bearing except for the JWKS in step 5.</w:t>
      </w:r>
    </w:p>
    <w:p>
      <w:pPr>
        <w:spacing w:before="120" w:after="120"/>
      </w:pPr>
      <w:r>
        <w:rPr>
          <w:sz w:val="21"/>
          <w:color w:val="111111"/>
        </w:rPr>
        <w:t xml:space="preserve">Run </w:t>
      </w:r>
      <w:r>
        <w:rPr>
          <w:rFonts w:ascii="Consolas" w:hAnsi="Consolas"/>
          <w:shd w:val="clear" w:fill="F0F2F4"/>
          <w:sz w:val="18"/>
          <w:color w:val="111111"/>
        </w:rPr>
        <w:t xml:space="preserve">node verify.mjs</w:t>
      </w:r>
      <w:r>
        <w:rPr>
          <w:sz w:val="21"/>
          <w:color w:val="111111"/>
        </w:rPr>
        <w:t xml:space="preserve"> before and after. If it passes, the logic is intact and anything still wrong is environmental — and §5 of MAINTENANCE.md lists those five environmental failures with their fixes.</w:t>
      </w:r>
    </w:p>
    <w:p>
      <w:pPr>
        <w:pBdr>
          <w:bottom w:val="single" w:sz="6" w:color="CCCCCC"/>
        </w:pBdr>
      </w:pPr>
    </w:p>
    <w:p>
      <w:pPr>
        <w:spacing w:before="260" w:after="260"/>
      </w:pPr>
      <w:r>
        <w:rPr>
          <w:b/>
          <w:sz w:val="26"/>
          <w:color w:val="1a1a1a"/>
        </w:rPr>
        <w:t xml:space="preserve">6. Ease of maintenance, as actual changes</w:t>
      </w:r>
    </w:p>
    <w:p>
      <w:pPr>
        <w:spacing w:before="120" w:after="120"/>
      </w:pPr>
      <w:r>
        <w:rPr>
          <w:sz w:val="21"/>
          <w:color w:val="111111"/>
        </w:rPr>
        <w:t xml:space="preserve">The sponsor called this the very important criterion, so it is worth showing what changed rather than asserting a property.</w:t>
      </w:r>
    </w:p>
    <w:p>
      <w:pPr>
        <w:spacing w:before="120" w:after="120"/>
      </w:pPr>
      <w:r>
        <w:rPr>
          <w:b/>
          <w:sz w:val="21"/>
          <w:color w:val="111111"/>
        </w:rPr>
        <w:t xml:space="preserve">One command tells you if it works.</w:t>
      </w:r>
    </w:p>
    <w:p>
      <w:pPr>
        <w:shd w:val="clear" w:fill="F6F8FA"/>
        <w:spacing w:before="0" w:after="0"/>
      </w:pPr>
      <w:r>
        <w:rPr>
          <w:rFonts w:ascii="Consolas" w:hAnsi="Consolas"/>
          <w:sz w:val="17"/>
        </w:rPr>
        <w:t xml:space="preserve">node verify.mjs</w:t>
      </w:r>
    </w:p>
    <w:p>
      <w:pPr>
        <w:spacing w:before="120" w:after="120"/>
      </w:pPr>
      <w:r>
        <w:rPr>
          <w:sz w:val="21"/>
          <w:color w:val="111111"/>
        </w:rPr>
        <w:t xml:space="preserve">Rust unit tests → wasm component build → Node tests → Playwright end-to-end over the </w:t>
      </w:r>
      <w:r>
        <w:rPr>
          <w:i/>
          <w:sz w:val="21"/>
          <w:color w:val="111111"/>
        </w:rPr>
        <w:t xml:space="preserve">real</w:t>
      </w:r>
      <w:r>
        <w:rPr>
          <w:sz w:val="21"/>
          <w:color w:val="111111"/>
        </w:rPr>
        <w:t xml:space="preserve"> Rust decision function. 277 checks, no API key, no network, no credits. It selects the GNU toolchain automatically on Windows, which is otherwise a documented footgun a newcomer hits on their first build.</w:t>
      </w:r>
    </w:p>
    <w:p>
      <w:pPr>
        <w:spacing w:before="80" w:after="80"/>
      </w:pPr>
      <w:r>
        <w:rPr>
          <w:b/>
          <w:sz w:val="18"/>
          <w:color w:val="444444"/>
        </w:rPr>
        <w:t xml:space="preserve">Screenshot 07 — `07-tests.png`</w:t>
      </w:r>
    </w:p>
    <w:p>
      <w:pPr>
        <w:jc w:val="center"/>
        <w:spacing w:before="80" w:after="200"/>
      </w:pPr>
      <w:r>
        <w:drawing>
          <wp:inline distT="0" distB="0" distL="0" distR="0">
            <wp:extent cx="5486400" cy="4016829"/>
            <wp:docPr id="12" name="Picture 12"/>
            <a:graphic xmlns:a="http://schemas.openxmlformats.org/drawingml/2006/main">
              <a:graphicData uri="http://schemas.openxmlformats.org/drawingml/2006/picture">
                <pic:pic xmlns:pic="http://schemas.openxmlformats.org/drawingml/2006/picture">
                  <pic:nvPicPr>
                    <pic:cNvPr id="12" name="07-tests.png"/>
                    <pic:cNvPicPr/>
                  </pic:nvPicPr>
                  <pic:blipFill>
                    <a:blip r:embed="rId111"/>
                    <a:stretch>
                      <a:fillRect/>
                    </a:stretch>
                  </pic:blipFill>
                  <pic:spPr>
                    <a:xfrm>
                      <a:off x="0" y="0"/>
                      <a:ext cx="5486400" cy="4016829"/>
                    </a:xfrm>
                    <a:prstGeom prst="rect">
                      <a:avLst/>
                    </a:prstGeom>
                  </pic:spPr>
                </pic:pic>
              </a:graphicData>
            </a:graphic>
          </wp:inline>
        </w:drawing>
      </w:r>
    </w:p>
    <w:p>
      <w:pPr>
        <w:spacing w:before="120" w:after="120"/>
      </w:pPr>
      <w:r>
        <w:rPr>
          <w:b/>
          <w:sz w:val="21"/>
          <w:color w:val="111111"/>
        </w:rPr>
        <w:t xml:space="preserve">CI runs that same script</w:t>
      </w:r>
      <w:r>
        <w:rPr>
          <w:sz w:val="21"/>
          <w:color w:val="111111"/>
        </w:rPr>
        <w:t xml:space="preserve">, so CI and a developer's machine cannot drift into disagreeing about what "the checks" are. The Playwright stage skips itself in CI — </w:t>
      </w:r>
      <w:r>
        <w:rPr>
          <w:rFonts w:ascii="Consolas" w:hAnsi="Consolas"/>
          <w:shd w:val="clear" w:fill="F0F2F4"/>
          <w:sz w:val="18"/>
          <w:color w:val="111111"/>
        </w:rPr>
        <w:t xml:space="preserve">qa-console/node_modules</w:t>
      </w:r>
      <w:r>
        <w:rPr>
          <w:sz w:val="21"/>
          <w:color w:val="111111"/>
        </w:rPr>
        <w:t xml:space="preserve"> is a local junction that does not exist on a fresh checkout — and it prints SKIP rather than quietly passing.</w:t>
      </w:r>
    </w:p>
    <w:p>
      <w:pPr>
        <w:spacing w:before="120" w:after="120"/>
      </w:pPr>
      <w:r>
        <w:rPr>
          <w:b/>
          <w:sz w:val="21"/>
          <w:color w:val="111111"/>
        </w:rPr>
        <w:t xml:space="preserve">The contract version is single-sourced.</w:t>
      </w:r>
      <w:r>
        <w:rPr>
          <w:sz w:val="21"/>
          <w:color w:val="111111"/>
        </w:rPr>
        <w:t xml:space="preserve"> It used to be typed in three files that had to agree: </w:t>
      </w:r>
      <w:r>
        <w:rPr>
          <w:rFonts w:ascii="Consolas" w:hAnsi="Consolas"/>
          <w:shd w:val="clear" w:fill="F0F2F4"/>
          <w:sz w:val="18"/>
          <w:color w:val="111111"/>
        </w:rPr>
        <w:t xml:space="preserve">Cargo.toml</w:t>
      </w:r>
      <w:r>
        <w:rPr>
          <w:sz w:val="21"/>
          <w:color w:val="111111"/>
        </w:rPr>
        <w:t xml:space="preserve">, </w:t>
      </w:r>
      <w:r>
        <w:rPr>
          <w:rFonts w:ascii="Consolas" w:hAnsi="Consolas"/>
          <w:shd w:val="clear" w:fill="F0F2F4"/>
          <w:sz w:val="18"/>
          <w:color w:val="111111"/>
        </w:rPr>
        <w:t xml:space="preserve">lib.rs</w:t>
      </w:r>
      <w:r>
        <w:rPr>
          <w:sz w:val="21"/>
          <w:color w:val="111111"/>
        </w:rPr>
        <w:t xml:space="preserve">, and the agent's </w:t>
      </w:r>
      <w:r>
        <w:rPr>
          <w:rFonts w:ascii="Consolas" w:hAnsi="Consolas"/>
          <w:shd w:val="clear" w:fill="F0F2F4"/>
          <w:sz w:val="18"/>
          <w:color w:val="111111"/>
        </w:rPr>
        <w:t xml:space="preserve">lib.mjs</w:t>
      </w:r>
      <w:r>
        <w:rPr>
          <w:sz w:val="21"/>
          <w:color w:val="111111"/>
        </w:rPr>
        <w:t xml:space="preserve">. Shipping 0.9.0 meant editing all three, which is the moment to notice. Rust now reads </w:t>
      </w:r>
      <w:r>
        <w:rPr>
          <w:rFonts w:ascii="Consolas" w:hAnsi="Consolas"/>
          <w:shd w:val="clear" w:fill="F0F2F4"/>
          <w:sz w:val="18"/>
          <w:color w:val="111111"/>
        </w:rPr>
        <w:t xml:space="preserve">env!("CARGO_PKG_VERSION")</w:t>
      </w:r>
      <w:r>
        <w:rPr>
          <w:sz w:val="21"/>
          <w:color w:val="111111"/>
        </w:rPr>
        <w:t xml:space="preserve"> and the agent parses the same </w:t>
      </w:r>
      <w:r>
        <w:rPr>
          <w:rFonts w:ascii="Consolas" w:hAnsi="Consolas"/>
          <w:shd w:val="clear" w:fill="F0F2F4"/>
          <w:sz w:val="18"/>
          <w:color w:val="111111"/>
        </w:rPr>
        <w:t xml:space="preserve">Cargo.toml</w:t>
      </w:r>
      <w:r>
        <w:rPr>
          <w:sz w:val="21"/>
          <w:color w:val="111111"/>
        </w:rPr>
        <w:t xml:space="preserve">. The failure mode this prevents — a contract registered under a number that is not the code inside it — is now impossible rather than merely unlikely.</w:t>
      </w:r>
    </w:p>
    <w:p>
      <w:pPr>
        <w:spacing w:before="120" w:after="120"/>
      </w:pPr>
      <w:r>
        <w:rPr>
          <w:b/>
          <w:sz w:val="21"/>
          <w:color w:val="111111"/>
        </w:rPr>
        <w:t xml:space="preserve">`setup.mjs` got shorter while gaining a feature.</w:t>
      </w:r>
      <w:r>
        <w:rPr>
          <w:sz w:val="21"/>
          <w:color w:val="111111"/>
        </w:rPr>
        <w:t xml:space="preserve"> It had three copies of create-map-then-fix-the-ACL and needed a fourth for the secrets map. It now has one </w:t>
      </w:r>
      <w:r>
        <w:rPr>
          <w:rFonts w:ascii="Consolas" w:hAnsi="Consolas"/>
          <w:shd w:val="clear" w:fill="F0F2F4"/>
          <w:sz w:val="18"/>
          <w:color w:val="111111"/>
        </w:rPr>
        <w:t xml:space="preserve">ensureMap</w:t>
      </w:r>
      <w:r>
        <w:rPr>
          <w:sz w:val="21"/>
          <w:color w:val="111111"/>
        </w:rPr>
        <w:t xml:space="preserve">, and the file is shorter with the new map in it than it was without.</w:t>
      </w:r>
    </w:p>
    <w:p>
      <w:pPr>
        <w:spacing w:before="120" w:after="120"/>
      </w:pPr>
      <w:r>
        <w:rPr>
          <w:b/>
          <w:sz w:val="21"/>
          <w:color w:val="111111"/>
        </w:rPr>
        <w:t xml:space="preserve">MAINTENANCE.md</w:t>
      </w:r>
      <w:r>
        <w:rPr>
          <w:sz w:val="21"/>
          <w:color w:val="111111"/>
        </w:rPr>
        <w:t xml:space="preserve"> is the operator's document: every configuration knob and what its absence means, the five things that actually go wrong with the fix for each, and the handover sequence. Two defaults are called out as deliberately unsafe-looking rather than left to be discovered — an empty </w:t>
      </w:r>
      <w:r>
        <w:rPr>
          <w:rFonts w:ascii="Consolas" w:hAnsi="Consolas"/>
          <w:shd w:val="clear" w:fill="F0F2F4"/>
          <w:sz w:val="18"/>
          <w:color w:val="111111"/>
        </w:rPr>
        <w:t xml:space="preserve">TRUSTED_ISSUERS</w:t>
      </w:r>
      <w:r>
        <w:rPr>
          <w:sz w:val="21"/>
          <w:color w:val="111111"/>
        </w:rPr>
        <w:t xml:space="preserve"> accepts a credential the agent minted itself, and an unset revocation registry lets a revoked investor through. Both are opt-in because the demo has no real KYC issuer, and a production operator must set both.</w:t>
      </w:r>
    </w:p>
    <w:p>
      <w:pPr>
        <w:pBdr>
          <w:bottom w:val="single" w:sz="6" w:color="CCCCCC"/>
        </w:pBdr>
      </w:pPr>
    </w:p>
    <w:p>
      <w:pPr>
        <w:spacing w:before="260" w:after="260"/>
      </w:pPr>
      <w:r>
        <w:rPr>
          <w:b/>
          <w:sz w:val="26"/>
          <w:color w:val="1a1a1a"/>
        </w:rPr>
        <w:t xml:space="preserve">7. Trying the refreshed docs</w:t>
      </w:r>
    </w:p>
    <w:p>
      <w:pPr>
        <w:spacing w:before="120" w:after="120"/>
      </w:pPr>
      <w:r>
        <w:rPr>
          <w:sz w:val="21"/>
          <w:color w:val="111111"/>
        </w:rPr>
        <w:t xml:space="preserve">The docs are visibly better than in June: the ADK Tour and Agent Auth pages are filled in, Common Errors has real triage guidance, and there is now a Reference and a Changelog. The </w:t>
      </w:r>
      <w:r>
        <w:rPr>
          <w:b/>
          <w:sz w:val="21"/>
          <w:color w:val="111111"/>
        </w:rPr>
        <w:t xml:space="preserve">`outbound-http-auth-by-user`</w:t>
      </w:r>
      <w:r>
        <w:rPr>
          <w:sz w:val="21"/>
          <w:color w:val="111111"/>
        </w:rPr>
        <w:t xml:space="preserve"> tip is the single most useful page in the set — it is what turned my last blocked feature into a working one, because it explains that a contract's egress is authorised by the </w:t>
      </w:r>
      <w:r>
        <w:rPr>
          <w:i/>
          <w:sz w:val="21"/>
          <w:color w:val="111111"/>
        </w:rPr>
        <w:t xml:space="preserve">caller</w:t>
      </w:r>
      <w:r>
        <w:rPr>
          <w:sz w:val="21"/>
          <w:color w:val="111111"/>
        </w:rPr>
        <w:t xml:space="preserve">, not the contract.</w:t>
      </w:r>
    </w:p>
    <w:p>
      <w:pPr>
        <w:spacing w:before="120" w:after="120"/>
      </w:pPr>
      <w:r>
        <w:rPr>
          <w:sz w:val="21"/>
          <w:color w:val="111111"/>
        </w:rPr>
        <w:t xml:space="preserve">I also want to flag something good: the Changelog entry for 6 July adds "a warning about contract version-shadowing on re-registration". </w:t>
      </w:r>
      <w:r>
        <w:rPr>
          <w:b/>
          <w:sz w:val="21"/>
          <w:color w:val="111111"/>
        </w:rPr>
        <w:t xml:space="preserve">That is bug #8 from my June report, adopted into the docs.</w:t>
      </w:r>
      <w:r>
        <w:rPr>
          <w:sz w:val="21"/>
          <w:color w:val="111111"/>
        </w:rPr>
        <w:t xml:space="preserve"> Seeing a report land is a strong reason to keep filing them.</w:t>
      </w:r>
    </w:p>
    <w:p>
      <w:pPr>
        <w:spacing w:before="120" w:after="120"/>
      </w:pPr>
      <w:r>
        <w:rPr>
          <w:sz w:val="21"/>
          <w:color w:val="111111"/>
        </w:rPr>
        <w:t xml:space="preserve">What broke, and it is the one thing I would most like fixed:</w:t>
      </w:r>
    </w:p>
    <w:p>
      <w:pPr>
        <w:spacing w:before="120" w:after="120"/>
      </w:pPr>
      <w:r>
        <w:rPr>
          <w:b/>
          <w:sz w:val="21"/>
          <w:color w:val="111111"/>
        </w:rPr>
        <w:t xml:space="preserve">The node no longer talks to the SDK version the previous docs shipped.</w:t>
      </w:r>
      <w:r>
        <w:rPr>
          <w:sz w:val="21"/>
          <w:color w:val="111111"/>
        </w:rPr>
        <w:t xml:space="preserve"> On 3.5.2, </w:t>
      </w:r>
      <w:r>
        <w:rPr>
          <w:rFonts w:ascii="Consolas" w:hAnsi="Consolas"/>
          <w:shd w:val="clear" w:fill="F0F2F4"/>
          <w:sz w:val="18"/>
          <w:color w:val="111111"/>
        </w:rPr>
        <w:t xml:space="preserve">getUsage()</w:t>
      </w:r>
      <w:r>
        <w:rPr>
          <w:sz w:val="21"/>
          <w:color w:val="111111"/>
        </w:rPr>
        <w:t xml:space="preserve"> now returns:</w:t>
      </w:r>
    </w:p>
    <w:p>
      <w:pPr>
        <w:shd w:val="clear" w:fill="F6F8FA"/>
        <w:spacing w:before="0" w:after="0"/>
      </w:pPr>
      <w:r>
        <w:rPr>
          <w:rFonts w:ascii="Consolas" w:hAnsi="Consolas"/>
          <w:sz w:val="17"/>
        </w:rPr>
        <w:t xml:space="preserve">HTTP 400 {"code":"bad_request",</w:t>
      </w:r>
    </w:p>
    <w:p>
      <w:pPr>
        <w:shd w:val="clear" w:fill="F6F8FA"/>
        <w:spacing w:before="0" w:after="0"/>
      </w:pPr>
      <w:r>
        <w:rPr>
          <w:rFonts w:ascii="Consolas" w:hAnsi="Consolas"/>
          <w:sz w:val="17"/>
        </w:rPr>
        <w:t xml:space="preserve"> "detail":"token.get-usage: request params must be sealed to this session key",</w:t>
      </w:r>
    </w:p>
    <w:p>
      <w:pPr>
        <w:shd w:val="clear" w:fill="F6F8FA"/>
        <w:spacing w:before="0" w:after="0"/>
      </w:pPr>
      <w:r>
        <w:rPr>
          <w:rFonts w:ascii="Consolas" w:hAnsi="Consolas"/>
          <w:sz w:val="17"/>
        </w:rPr>
        <w:t xml:space="preserve"> "request_id":"2901523a-450d-4a04-b9c5-b0748a855d65"}</w:t>
      </w:r>
    </w:p>
    <w:p>
      <w:pPr>
        <w:spacing w:before="120" w:after="120"/>
      </w:pPr>
      <w:r>
        <w:rPr>
          <w:sz w:val="21"/>
          <w:color w:val="111111"/>
        </w:rPr>
        <w:t xml:space="preserve">The same call on 5.1.0 succeeds, same key, same node, same second. The error reads like the caller's mistake, there is no "unsupported version" signal, and the Changelog states outright that no SDK release history exists — so there is nowhere to look up what changed. That is bug #19.</w:t>
      </w:r>
    </w:p>
    <w:p>
      <w:pPr>
        <w:spacing w:before="120" w:after="120"/>
      </w:pPr>
      <w:r>
        <w:rPr>
          <w:sz w:val="21"/>
          <w:color w:val="111111"/>
        </w:rPr>
        <w:t xml:space="preserve">Migrating then surfaced bug #20: </w:t>
      </w:r>
      <w:r>
        <w:rPr>
          <w:rFonts w:ascii="Consolas" w:hAnsi="Consolas"/>
          <w:shd w:val="clear" w:fill="F0F2F4"/>
          <w:sz w:val="18"/>
          <w:color w:val="111111"/>
        </w:rPr>
        <w:t xml:space="preserve">trustAnchor</w:t>
      </w:r>
      <w:r>
        <w:rPr>
          <w:sz w:val="21"/>
          <w:color w:val="111111"/>
        </w:rPr>
        <w:t xml:space="preserve"> is a required constructor field from 5.x. The change is correct and its error message is genuinely good, but it never names </w:t>
      </w:r>
      <w:r>
        <w:rPr>
          <w:rFonts w:ascii="Consolas" w:hAnsi="Consolas"/>
          <w:shd w:val="clear" w:fill="F0F2F4"/>
          <w:sz w:val="18"/>
          <w:color w:val="111111"/>
        </w:rPr>
        <w:t xml:space="preserve">fetchTrustedManifest()</w:t>
      </w:r>
      <w:r>
        <w:rPr>
          <w:sz w:val="21"/>
          <w:color w:val="111111"/>
        </w:rPr>
        <w:t xml:space="preserve"> — the one-line fix, exported from the same module — and nothing says which version introduced it.</w:t>
      </w:r>
    </w:p>
    <w:p>
      <w:pPr>
        <w:spacing w:before="80" w:after="80"/>
      </w:pPr>
      <w:r>
        <w:rPr>
          <w:b/>
          <w:sz w:val="18"/>
          <w:color w:val="444444"/>
        </w:rPr>
        <w:t xml:space="preserve">Screenshot 14 — `14-bug-trust-anchor.png`</w:t>
      </w:r>
      <w:r>
        <w:rPr>
          <w:sz w:val="18"/>
          <w:color w:val="444444"/>
        </w:rPr>
        <w:t xml:space="preserve"> — both constructor forms against</w:t>
      </w:r>
    </w:p>
    <w:p>
      <w:pPr>
        <w:jc w:val="center"/>
        <w:spacing w:before="80" w:after="200"/>
      </w:pPr>
      <w:r>
        <w:drawing>
          <wp:inline distT="0" distB="0" distL="0" distR="0">
            <wp:extent cx="5486400" cy="4443704"/>
            <wp:docPr id="13" name="Picture 13"/>
            <a:graphic xmlns:a="http://schemas.openxmlformats.org/drawingml/2006/main">
              <a:graphicData uri="http://schemas.openxmlformats.org/drawingml/2006/picture">
                <pic:pic xmlns:pic="http://schemas.openxmlformats.org/drawingml/2006/picture">
                  <pic:nvPicPr>
                    <pic:cNvPr id="13" name="14-bug-trust-anchor.png"/>
                    <pic:cNvPicPr/>
                  </pic:nvPicPr>
                  <pic:blipFill>
                    <a:blip r:embed="rId112"/>
                    <a:stretch>
                      <a:fillRect/>
                    </a:stretch>
                  </pic:blipFill>
                  <pic:spPr>
                    <a:xfrm>
                      <a:off x="0" y="0"/>
                      <a:ext cx="5486400" cy="4443704"/>
                    </a:xfrm>
                    <a:prstGeom prst="rect">
                      <a:avLst/>
                    </a:prstGeom>
                  </pic:spPr>
                </pic:pic>
              </a:graphicData>
            </a:graphic>
          </wp:inline>
        </w:drawing>
      </w:r>
    </w:p>
    <w:p>
      <w:pPr>
        <w:spacing w:before="120" w:after="120"/>
      </w:pPr>
      <w:r>
        <w:rPr>
          <w:sz w:val="21"/>
          <w:color w:val="111111"/>
        </w:rPr>
        <w:t xml:space="preserve">the same installed SDK. Repro: </w:t>
      </w:r>
      <w:r>
        <w:rPr>
          <w:rFonts w:ascii="Consolas" w:hAnsi="Consolas"/>
          <w:shd w:val="clear" w:fill="F0F2F4"/>
          <w:sz w:val="18"/>
          <w:color w:val="111111"/>
        </w:rPr>
        <w:t xml:space="preserve">node t3-qa/trust-anchor-probe.mjs</w:t>
      </w:r>
      <w:r>
        <w:rPr>
          <w:sz w:val="21"/>
          <w:color w:val="111111"/>
        </w:rPr>
        <w:t xml:space="preserve">, offline.</w:t>
      </w:r>
    </w:p>
    <w:p>
      <w:pPr>
        <w:spacing w:before="120" w:after="120"/>
      </w:pPr>
      <w:r>
        <w:rPr>
          <w:sz w:val="21"/>
          <w:color w:val="111111"/>
        </w:rPr>
        <w:t xml:space="preserve">For the next person, the whole migration was: add </w:t>
      </w:r>
      <w:r>
        <w:rPr>
          <w:rFonts w:ascii="Consolas" w:hAnsi="Consolas"/>
          <w:shd w:val="clear" w:fill="F0F2F4"/>
          <w:sz w:val="18"/>
          <w:color w:val="111111"/>
        </w:rPr>
        <w:t xml:space="preserve">trustAnchor: await fetchTrustedManifest("testnet")</w:t>
      </w:r>
      <w:r>
        <w:rPr>
          <w:sz w:val="21"/>
          <w:color w:val="111111"/>
        </w:rPr>
        <w:t xml:space="preserve">, rename </w:t>
      </w:r>
      <w:r>
        <w:rPr>
          <w:rFonts w:ascii="Consolas" w:hAnsi="Consolas"/>
          <w:shd w:val="clear" w:fill="F0F2F4"/>
          <w:sz w:val="18"/>
          <w:color w:val="111111"/>
        </w:rPr>
        <w:t xml:space="preserve">getScriptVersion</w:t>
      </w:r>
      <w:r>
        <w:rPr>
          <w:sz w:val="21"/>
          <w:color w:val="111111"/>
        </w:rPr>
        <w:t xml:space="preserve"> to </w:t>
      </w:r>
      <w:r>
        <w:rPr>
          <w:rFonts w:ascii="Consolas" w:hAnsi="Consolas"/>
          <w:shd w:val="clear" w:fill="F0F2F4"/>
          <w:sz w:val="18"/>
          <w:color w:val="111111"/>
        </w:rPr>
        <w:t xml:space="preserve">getContractVersion</w:t>
      </w:r>
      <w:r>
        <w:rPr>
          <w:sz w:val="21"/>
          <w:color w:val="111111"/>
        </w:rPr>
        <w:t xml:space="preserve">. Two lines. Finding those two lines took the afternoon.</w:t>
      </w:r>
    </w:p>
    <w:p>
      <w:pPr>
        <w:pBdr>
          <w:bottom w:val="single" w:sz="6" w:color="CCCCCC"/>
        </w:pBdr>
      </w:pPr>
    </w:p>
    <w:p>
      <w:pPr>
        <w:spacing w:before="260" w:after="260"/>
      </w:pPr>
      <w:r>
        <w:rPr>
          <w:b/>
          <w:sz w:val="26"/>
          <w:color w:val="1a1a1a"/>
        </w:rPr>
        <w:t xml:space="preserve">8. Bugs — 29 reports, each re-verified today</w:t>
      </w:r>
    </w:p>
    <w:p>
      <w:pPr>
        <w:spacing w:before="120" w:after="120"/>
      </w:pPr>
      <w:r>
        <w:rPr>
          <w:sz w:val="21"/>
          <w:color w:val="111111"/>
        </w:rPr>
        <w:t xml:space="preserve">The full ledger with repro steps and request IDs: </w:t>
      </w:r>
      <w:r>
        <w:rPr>
          <w:b/>
          <w:sz w:val="21"/>
          <w:color w:val="111111"/>
        </w:rPr>
        <w:t xml:space="preserve">[submission/BUGS.md](https://github.com/PugarHuda/t3-gatekeeper-agent/blob/master/submission/BUGS.md)</w:t>
      </w:r>
    </w:p>
    <w:p>
      <w:pPr>
        <w:spacing w:before="120" w:after="120"/>
      </w:pPr>
      <w:r>
        <w:rPr>
          <w:sz w:val="21"/>
          <w:color w:val="111111"/>
        </w:rPr>
        <w:t xml:space="preserve">Rather than re-paste eighteen old reports, I re-checked every one of them against 5.1.0 and the refreshed docs. Some were no longer true, and citing a fixed bug is worse than citing none.</w:t>
      </w:r>
    </w:p>
    <w:p>
      <w:pPr>
        <w:spacing w:before="120" w:after="120"/>
      </w:pPr>
      <w:r>
        <w:rPr>
          <w:b/>
          <w:sz w:val="21"/>
          <w:color w:val="111111"/>
        </w:rPr>
        <w:t xml:space="preserve">Fixed since my last report — thank you:</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Was</w:t>
            </w:r>
          </w:p>
        </w:tc>
        <w:tc>
          <w:tcPr>
            <w:tcW w:w="3120" w:type="dxa"/>
            <w:shd w:val="clear" w:fill="F1F3F5"/>
          </w:tcPr>
          <w:p>
            <w:pPr>
              <w:spacing w:before="40" w:after="40"/>
            </w:pPr>
            <w:r>
              <w:rPr>
                <w:b/>
                <w:sz w:val="19"/>
                <w:color w:val="111111"/>
              </w:rPr>
              <w:t xml:space="preserve">Now</w:t>
            </w:r>
          </w:p>
        </w:tc>
      </w:tr>
      <w:tr>
        <w:tc>
          <w:tcPr>
            <w:tcW w:w="3120" w:type="dxa"/>
          </w:tcPr>
          <w:p>
            <w:pPr>
              <w:spacing w:before="40" w:after="40"/>
            </w:pPr>
            <w:r>
              <w:rPr>
                <w:sz w:val="19"/>
                <w:color w:val="111111"/>
              </w:rPr>
              <w:t xml:space="preserve">9</w:t>
            </w:r>
          </w:p>
        </w:tc>
        <w:tc>
          <w:tcPr>
            <w:tcW w:w="3120" w:type="dxa"/>
          </w:tcPr>
          <w:p>
            <w:pPr>
              <w:spacing w:before="40" w:after="40"/>
            </w:pPr>
            <w:r>
              <w:rPr>
                <w:rFonts w:ascii="Consolas" w:hAnsi="Consolas"/>
                <w:shd w:val="clear" w:fill="F0F2F4"/>
                <w:sz w:val="16"/>
                <w:color w:val="111111"/>
              </w:rPr>
              <w:t xml:space="preserve">t3n token balance</w:t>
            </w:r>
            <w:r>
              <w:rPr>
                <w:sz w:val="19"/>
                <w:color w:val="111111"/>
              </w:rPr>
              <w:t xml:space="preserve"> / </w:t>
            </w:r>
            <w:r>
              <w:rPr>
                <w:rFonts w:ascii="Consolas" w:hAnsi="Consolas"/>
                <w:shd w:val="clear" w:fill="F0F2F4"/>
                <w:sz w:val="16"/>
                <w:color w:val="111111"/>
              </w:rPr>
              <w:t xml:space="preserve">token usage</w:t>
            </w:r>
            <w:r>
              <w:rPr>
                <w:sz w:val="19"/>
                <w:color w:val="111111"/>
              </w:rPr>
              <w:t xml:space="preserve"> always failed</w:t>
            </w:r>
          </w:p>
        </w:tc>
        <w:tc>
          <w:tcPr>
            <w:tcW w:w="3120" w:type="dxa"/>
          </w:tcPr>
          <w:p>
            <w:pPr>
              <w:spacing w:before="40" w:after="40"/>
            </w:pPr>
            <w:r>
              <w:rPr>
                <w:sz w:val="19"/>
                <w:color w:val="111111"/>
              </w:rPr>
              <w:t xml:space="preserve">✅ returns a real row</w:t>
            </w:r>
          </w:p>
        </w:tc>
      </w:tr>
      <w:tr>
        <w:tc>
          <w:tcPr>
            <w:tcW w:w="3120" w:type="dxa"/>
          </w:tcPr>
          <w:p>
            <w:pPr>
              <w:spacing w:before="40" w:after="40"/>
            </w:pPr>
            <w:r>
              <w:rPr>
                <w:sz w:val="19"/>
                <w:color w:val="111111"/>
              </w:rPr>
              <w:t xml:space="preserve">12</w:t>
            </w:r>
          </w:p>
        </w:tc>
        <w:tc>
          <w:tcPr>
            <w:tcW w:w="3120" w:type="dxa"/>
          </w:tcPr>
          <w:p>
            <w:pPr>
              <w:spacing w:before="40" w:after="40"/>
            </w:pPr>
            <w:r>
              <w:rPr>
                <w:sz w:val="19"/>
                <w:color w:val="111111"/>
              </w:rPr>
              <w:t xml:space="preserve">Org-owned agents impossible — node ran </w:t>
            </w:r>
            <w:r>
              <w:rPr>
                <w:rFonts w:ascii="Consolas" w:hAnsi="Consolas"/>
                <w:shd w:val="clear" w:fill="F0F2F4"/>
                <w:sz w:val="16"/>
                <w:color w:val="111111"/>
              </w:rPr>
              <w:t xml:space="preserve">tee:organisation/contracts</w:t>
            </w:r>
            <w:r>
              <w:rPr>
                <w:sz w:val="19"/>
                <w:color w:val="111111"/>
              </w:rPr>
              <w:t xml:space="preserve"> 0.4.1</w:t>
            </w:r>
          </w:p>
        </w:tc>
        <w:tc>
          <w:tcPr>
            <w:tcW w:w="3120" w:type="dxa"/>
          </w:tcPr>
          <w:p>
            <w:pPr>
              <w:spacing w:before="40" w:after="40"/>
            </w:pPr>
            <w:r>
              <w:rPr>
                <w:sz w:val="19"/>
                <w:color w:val="111111"/>
              </w:rPr>
              <w:t xml:space="preserve">✅ node is on </w:t>
            </w:r>
            <w:r>
              <w:rPr>
                <w:b/>
                <w:sz w:val="19"/>
                <w:color w:val="111111"/>
              </w:rPr>
              <w:t xml:space="preserve">0.17.0</w:t>
            </w:r>
            <w:r>
              <w:rPr>
                <w:sz w:val="19"/>
                <w:color w:val="111111"/>
              </w:rPr>
              <w:t xml:space="preserve">; </w:t>
            </w:r>
            <w:r>
              <w:rPr>
                <w:rFonts w:ascii="Consolas" w:hAnsi="Consolas"/>
                <w:shd w:val="clear" w:fill="F0F2F4"/>
                <w:sz w:val="16"/>
                <w:color w:val="111111"/>
              </w:rPr>
              <w:t xml:space="preserve">agent create --org</w:t>
            </w:r>
            <w:r>
              <w:rPr>
                <w:sz w:val="19"/>
                <w:color w:val="111111"/>
              </w:rPr>
              <w:t xml:space="preserve"> succeeded end to end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setEnvironment("sandbox")</w:t>
            </w:r>
            <w:r>
              <w:rPr>
                <w:sz w:val="19"/>
                <w:color w:val="111111"/>
              </w:rPr>
              <w:t xml:space="preserve"> threw</w:t>
            </w:r>
          </w:p>
        </w:tc>
        <w:tc>
          <w:tcPr>
            <w:tcW w:w="3120" w:type="dxa"/>
          </w:tcPr>
          <w:p>
            <w:pPr>
              <w:spacing w:before="40" w:after="40"/>
            </w:pPr>
            <w:r>
              <w:rPr>
                <w:sz w:val="19"/>
                <w:color w:val="111111"/>
              </w:rPr>
              <w:t xml:space="preserve">✅ </w:t>
            </w:r>
            <w:r>
              <w:rPr>
                <w:rFonts w:ascii="Consolas" w:hAnsi="Consolas"/>
                <w:shd w:val="clear" w:fill="F0F2F4"/>
                <w:sz w:val="16"/>
                <w:color w:val="111111"/>
              </w:rPr>
              <w:t xml:space="preserve">sandbox</w:t>
            </w:r>
            <w:r>
              <w:rPr>
                <w:sz w:val="19"/>
                <w:color w:val="111111"/>
              </w:rPr>
              <w:t xml:space="preserve"> aliases testnet</w:t>
            </w:r>
          </w:p>
        </w:tc>
      </w:tr>
      <w:tr>
        <w:tc>
          <w:tcPr>
            <w:tcW w:w="3120" w:type="dxa"/>
          </w:tcPr>
          <w:p>
            <w:pPr>
              <w:spacing w:before="40" w:after="40"/>
            </w:pPr>
            <w:r>
              <w:rPr>
                <w:sz w:val="19"/>
                <w:color w:val="111111"/>
              </w:rPr>
              <w:t xml:space="preserve">11</w:t>
            </w:r>
          </w:p>
        </w:tc>
        <w:tc>
          <w:tcPr>
            <w:tcW w:w="3120" w:type="dxa"/>
          </w:tcPr>
          <w:p>
            <w:pPr>
              <w:spacing w:before="40" w:after="40"/>
            </w:pPr>
            <w:r>
              <w:rPr>
                <w:sz w:val="19"/>
                <w:color w:val="111111"/>
              </w:rPr>
              <w:t xml:space="preserve">Documented </w:t>
            </w:r>
            <w:r>
              <w:rPr>
                <w:rFonts w:ascii="Consolas" w:hAnsi="Consolas"/>
                <w:shd w:val="clear" w:fill="F0F2F4"/>
                <w:sz w:val="16"/>
                <w:color w:val="111111"/>
              </w:rPr>
              <w:t xml:space="preserve">agent host-card</w:t>
            </w:r>
            <w:r>
              <w:rPr>
                <w:sz w:val="19"/>
                <w:color w:val="111111"/>
              </w:rPr>
              <w:t xml:space="preserve"> failed </w:t>
            </w:r>
            <w:r>
              <w:rPr>
                <w:rFonts w:ascii="Consolas" w:hAnsi="Consolas"/>
                <w:shd w:val="clear" w:fill="F0F2F4"/>
                <w:sz w:val="16"/>
                <w:color w:val="111111"/>
              </w:rPr>
              <w:t xml:space="preserve">NotScopeWriter</w:t>
            </w:r>
          </w:p>
        </w:tc>
        <w:tc>
          <w:tcPr>
            <w:tcW w:w="3120" w:type="dxa"/>
          </w:tcPr>
          <w:p>
            <w:pPr>
              <w:spacing w:before="40" w:after="40"/>
            </w:pPr>
            <w:r>
              <w:rPr>
                <w:sz w:val="19"/>
                <w:color w:val="111111"/>
              </w:rPr>
              <w:t xml:space="preserve">✅ scope error gone; now only credits</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Version shadowing on re-registration undocumented</w:t>
            </w:r>
          </w:p>
        </w:tc>
        <w:tc>
          <w:tcPr>
            <w:tcW w:w="3120" w:type="dxa"/>
          </w:tcPr>
          <w:p>
            <w:pPr>
              <w:spacing w:before="40" w:after="40"/>
            </w:pPr>
            <w:r>
              <w:rPr>
                <w:sz w:val="19"/>
                <w:color w:val="111111"/>
              </w:rPr>
              <w:t xml:space="preserve">✅ warning added to the docs (the no-</w:t>
            </w:r>
            <w:r>
              <w:rPr>
                <w:rFonts w:ascii="Consolas" w:hAnsi="Consolas"/>
                <w:shd w:val="clear" w:fill="F0F2F4"/>
                <w:sz w:val="16"/>
                <w:color w:val="111111"/>
              </w:rPr>
              <w:t xml:space="preserve">contract_id</w:t>
            </w:r>
            <w:r>
              <w:rPr>
                <w:sz w:val="19"/>
                <w:color w:val="111111"/>
              </w:rPr>
              <w:t xml:space="preserve">-API half still stands)</w:t>
            </w:r>
          </w:p>
        </w:tc>
      </w:tr>
    </w:tbl>
    <w:p>
      <w:pPr>
        <w:spacing w:before="120" w:after="120"/>
      </w:pPr>
    </w:p>
    <w:p>
      <w:pPr>
        <w:spacing w:before="80" w:after="80"/>
      </w:pPr>
      <w:r>
        <w:rPr>
          <w:b/>
          <w:sz w:val="18"/>
          <w:color w:val="444444"/>
        </w:rPr>
        <w:t xml:space="preserve">Screenshot 08 — `08-bug-token-balance.png`</w:t>
      </w:r>
      <w:r>
        <w:rPr>
          <w:sz w:val="18"/>
          <w:color w:val="444444"/>
        </w:rPr>
        <w:t xml:space="preserve"> · 📷 </w:t>
      </w:r>
      <w:r>
        <w:rPr>
          <w:b/>
          <w:sz w:val="18"/>
          <w:color w:val="444444"/>
        </w:rPr>
        <w:t xml:space="preserve">Screenshot 10 — `10-bug-node-version.png`</w:t>
      </w:r>
      <w:r>
        <w:rPr>
          <w:sz w:val="18"/>
          <w:color w:val="444444"/>
        </w:rPr>
        <w:t xml:space="preserve"> · 📷 </w:t>
      </w:r>
      <w:r>
        <w:rPr>
          <w:b/>
          <w:sz w:val="18"/>
          <w:color w:val="444444"/>
        </w:rPr>
        <w:t xml:space="preserve">Screenshot 09 — `09-bug-host-card.png`</w:t>
      </w:r>
    </w:p>
    <w:p>
      <w:pPr>
        <w:jc w:val="center"/>
        <w:spacing w:before="80" w:after="200"/>
      </w:pPr>
      <w:r>
        <w:drawing>
          <wp:inline distT="0" distB="0" distL="0" distR="0">
            <wp:extent cx="5486400" cy="1483567"/>
            <wp:docPr id="14" name="Picture 14"/>
            <a:graphic xmlns:a="http://schemas.openxmlformats.org/drawingml/2006/main">
              <a:graphicData uri="http://schemas.openxmlformats.org/drawingml/2006/picture">
                <pic:pic xmlns:pic="http://schemas.openxmlformats.org/drawingml/2006/picture">
                  <pic:nvPicPr>
                    <pic:cNvPr id="14" name="08-bug-token-balance.png"/>
                    <pic:cNvPicPr/>
                  </pic:nvPicPr>
                  <pic:blipFill>
                    <a:blip r:embed="rId113"/>
                    <a:stretch>
                      <a:fillRect/>
                    </a:stretch>
                  </pic:blipFill>
                  <pic:spPr>
                    <a:xfrm>
                      <a:off x="0" y="0"/>
                      <a:ext cx="5486400" cy="1483567"/>
                    </a:xfrm>
                    <a:prstGeom prst="rect">
                      <a:avLst/>
                    </a:prstGeom>
                  </pic:spPr>
                </pic:pic>
              </a:graphicData>
            </a:graphic>
          </wp:inline>
        </w:drawing>
      </w:r>
    </w:p>
    <w:p>
      <w:pPr>
        <w:jc w:val="center"/>
        <w:spacing w:before="80" w:after="200"/>
      </w:pPr>
      <w:r>
        <w:drawing>
          <wp:inline distT="0" distB="0" distL="0" distR="0">
            <wp:extent cx="5486400" cy="916733"/>
            <wp:docPr id="15" name="Picture 15"/>
            <a:graphic xmlns:a="http://schemas.openxmlformats.org/drawingml/2006/main">
              <a:graphicData uri="http://schemas.openxmlformats.org/drawingml/2006/picture">
                <pic:pic xmlns:pic="http://schemas.openxmlformats.org/drawingml/2006/picture">
                  <pic:nvPicPr>
                    <pic:cNvPr id="15" name="10-bug-node-version.png"/>
                    <pic:cNvPicPr/>
                  </pic:nvPicPr>
                  <pic:blipFill>
                    <a:blip r:embed="rId114"/>
                    <a:stretch>
                      <a:fillRect/>
                    </a:stretch>
                  </pic:blipFill>
                  <pic:spPr>
                    <a:xfrm>
                      <a:off x="0" y="0"/>
                      <a:ext cx="5486400" cy="916733"/>
                    </a:xfrm>
                    <a:prstGeom prst="rect">
                      <a:avLst/>
                    </a:prstGeom>
                  </pic:spPr>
                </pic:pic>
              </a:graphicData>
            </a:graphic>
          </wp:inline>
        </w:drawing>
      </w:r>
    </w:p>
    <w:p>
      <w:pPr>
        <w:jc w:val="center"/>
        <w:spacing w:before="80" w:after="200"/>
      </w:pPr>
      <w:r>
        <w:drawing>
          <wp:inline distT="0" distB="0" distL="0" distR="0">
            <wp:extent cx="5486400" cy="776773"/>
            <wp:docPr id="16" name="Picture 16"/>
            <a:graphic xmlns:a="http://schemas.openxmlformats.org/drawingml/2006/main">
              <a:graphicData uri="http://schemas.openxmlformats.org/drawingml/2006/picture">
                <pic:pic xmlns:pic="http://schemas.openxmlformats.org/drawingml/2006/picture">
                  <pic:nvPicPr>
                    <pic:cNvPr id="16" name="09-bug-host-card.png"/>
                    <pic:cNvPicPr/>
                  </pic:nvPicPr>
                  <pic:blipFill>
                    <a:blip r:embed="rId115"/>
                    <a:stretch>
                      <a:fillRect/>
                    </a:stretch>
                  </pic:blipFill>
                  <pic:spPr>
                    <a:xfrm>
                      <a:off x="0" y="0"/>
                      <a:ext cx="5486400" cy="776773"/>
                    </a:xfrm>
                    <a:prstGeom prst="rect">
                      <a:avLst/>
                    </a:prstGeom>
                  </pic:spPr>
                </pic:pic>
              </a:graphicData>
            </a:graphic>
          </wp:inline>
        </w:drawing>
      </w:r>
    </w:p>
    <w:p>
      <w:pPr>
        <w:spacing w:before="120" w:after="120"/>
      </w:pPr>
      <w:r>
        <w:rPr>
          <w:b/>
          <w:sz w:val="21"/>
          <w:color w:val="111111"/>
        </w:rPr>
        <w:t xml:space="preserve">Still reproducing, checked 26 Aug:</w:t>
      </w:r>
      <w:r>
        <w:rPr>
          <w:sz w:val="21"/>
          <w:color w:val="111111"/>
        </w:rPr>
        <w:t xml:space="preserve"> #1 the BBS+ verifier still interpolates an unset field into </w:t>
      </w:r>
      <w:r>
        <w:rPr>
          <w:rFonts w:ascii="Consolas" w:hAnsi="Consolas"/>
          <w:shd w:val="clear" w:fill="F0F2F4"/>
          <w:sz w:val="18"/>
          <w:color w:val="111111"/>
        </w:rPr>
        <w:t xml:space="preserve">"verification failed: undefined"</w:t>
      </w:r>
      <w:r>
        <w:rPr>
          <w:sz w:val="21"/>
          <w:color w:val="111111"/>
        </w:rPr>
        <w:t xml:space="preserve">; #2 </w:t>
      </w:r>
      <w:r>
        <w:rPr>
          <w:rFonts w:ascii="Consolas" w:hAnsi="Consolas"/>
          <w:shd w:val="clear" w:fill="F0F2F4"/>
          <w:sz w:val="18"/>
          <w:color w:val="111111"/>
        </w:rPr>
        <w:t xml:space="preserve">getNodeUrl("testnet")</w:t>
      </w:r>
      <w:r>
        <w:rPr>
          <w:sz w:val="21"/>
          <w:color w:val="111111"/>
        </w:rPr>
        <w:t xml:space="preserve"> still returns the string </w:t>
      </w:r>
      <w:r>
        <w:rPr>
          <w:rFonts w:ascii="Consolas" w:hAnsi="Consolas"/>
          <w:shd w:val="clear" w:fill="F0F2F4"/>
          <w:sz w:val="18"/>
          <w:color w:val="111111"/>
        </w:rPr>
        <w:t xml:space="preserve">"testnet"</w:t>
      </w:r>
      <w:r>
        <w:rPr>
          <w:sz w:val="21"/>
          <w:color w:val="111111"/>
        </w:rPr>
        <w:t xml:space="preserve"> while </w:t>
      </w:r>
      <w:r>
        <w:rPr>
          <w:rFonts w:ascii="Consolas" w:hAnsi="Consolas"/>
          <w:shd w:val="clear" w:fill="F0F2F4"/>
          <w:sz w:val="18"/>
          <w:color w:val="111111"/>
        </w:rPr>
        <w:t xml:space="preserve">NODE_URLS</w:t>
      </w:r>
      <w:r>
        <w:rPr>
          <w:sz w:val="21"/>
          <w:color w:val="111111"/>
        </w:rPr>
        <w:t xml:space="preserve"> in the same module holds the right value; #3 still no holder-side derive — </w:t>
      </w:r>
      <w:r>
        <w:rPr>
          <w:rFonts w:ascii="Consolas" w:hAnsi="Consolas"/>
          <w:shd w:val="clear" w:fill="F0F2F4"/>
          <w:sz w:val="18"/>
          <w:color w:val="111111"/>
        </w:rPr>
        <w:t xml:space="preserve">makeBBSPlusW3cProof</w:t>
      </w:r>
      <w:r>
        <w:rPr>
          <w:sz w:val="21"/>
          <w:color w:val="111111"/>
        </w:rPr>
        <w:t xml:space="preserve"> takes a private key and lives in </w:t>
      </w:r>
      <w:r>
        <w:rPr>
          <w:rFonts w:ascii="Consolas" w:hAnsi="Consolas"/>
          <w:shd w:val="clear" w:fill="F0F2F4"/>
          <w:sz w:val="18"/>
          <w:color w:val="111111"/>
        </w:rPr>
        <w:t xml:space="preserve">issueBbsVc.ts</w:t>
      </w:r>
      <w:r>
        <w:rPr>
          <w:sz w:val="21"/>
          <w:color w:val="111111"/>
        </w:rPr>
        <w:t xml:space="preserve">, so it is issuance, not disclosure; #4 the referenced onboarding repo is still empty, last pushed 6 June; #5, #10, #13, #16, #17, #18.</w:t>
      </w:r>
    </w:p>
    <w:p>
      <w:pPr>
        <w:spacing w:before="120" w:after="120"/>
      </w:pPr>
      <w:r>
        <w:rPr>
          <w:b/>
          <w:sz w:val="21"/>
          <w:color w:val="111111"/>
        </w:rPr>
        <w:t xml:space="preserve">New this round:</w:t>
      </w:r>
    </w:p>
    <w:p>
      <w:pPr>
        <w:ind w:left="360"/>
        <w:spacing w:before="60" w:after="60"/>
      </w:pPr>
      <w:r>
        <w:rPr>
          <w:sz w:val="21"/>
          <w:color w:val="111111"/>
        </w:rPr>
        <w:t xml:space="preserve">• </w:t>
      </w:r>
      <w:r>
        <w:rPr>
          <w:b/>
          <w:sz w:val="21"/>
          <w:color w:val="111111"/>
        </w:rPr>
        <w:t xml:space="preserve">#19 — the node dropped support for the SDK the old docs shipped</w:t>
      </w:r>
      <w:r>
        <w:rPr>
          <w:sz w:val="21"/>
          <w:color w:val="111111"/>
        </w:rPr>
        <w:t xml:space="preserve">, silently (above). Highest impact of the three: it breaks existing integrations and gives them nothing to search for.</w:t>
      </w:r>
    </w:p>
    <w:p>
      <w:pPr>
        <w:ind w:left="360"/>
        <w:spacing w:before="60" w:after="60"/>
      </w:pPr>
      <w:r>
        <w:rPr>
          <w:sz w:val="21"/>
          <w:color w:val="111111"/>
        </w:rPr>
        <w:t xml:space="preserve">• </w:t>
      </w:r>
      <w:r>
        <w:rPr>
          <w:b/>
          <w:sz w:val="21"/>
          <w:color w:val="111111"/>
        </w:rPr>
        <w:t xml:space="preserve">#20 — `trustAnchor` required from 5.x</w:t>
      </w:r>
      <w:r>
        <w:rPr>
          <w:sz w:val="21"/>
          <w:color w:val="111111"/>
        </w:rPr>
        <w:t xml:space="preserve">, with no migration note (above).</w:t>
      </w:r>
    </w:p>
    <w:p>
      <w:pPr>
        <w:ind w:left="360"/>
        <w:spacing w:before="60" w:after="60"/>
      </w:pPr>
      <w:r>
        <w:rPr>
          <w:sz w:val="21"/>
          <w:color w:val="111111"/>
        </w:rPr>
        <w:t xml:space="preserve">• </w:t>
      </w:r>
      <w:r>
        <w:rPr>
          <w:b/>
          <w:sz w:val="21"/>
          <w:color w:val="111111"/>
        </w:rPr>
        <w:t xml:space="preserve">#21 — metering is inconsistent and unpublished.</w:t>
      </w:r>
      <w:r>
        <w:rPr>
          <w:sz w:val="21"/>
          <w:color w:val="111111"/>
        </w:rPr>
        <w:t xml:space="preserve"> At a balance of exactly zero, </w:t>
      </w:r>
      <w:r>
        <w:rPr>
          <w:rFonts w:ascii="Consolas" w:hAnsi="Consolas"/>
          <w:shd w:val="clear" w:fill="F0F2F4"/>
          <w:sz w:val="18"/>
          <w:color w:val="111111"/>
        </w:rPr>
        <w:t xml:space="preserve">agent create --org</w:t>
      </w:r>
      <w:r>
        <w:rPr>
          <w:sz w:val="21"/>
          <w:color w:val="111111"/>
        </w:rPr>
        <w:t xml:space="preserve"> minted a DID, issued an API key and hosted a card — three writes, free. In the same session </w:t>
      </w:r>
      <w:r>
        <w:rPr>
          <w:rFonts w:ascii="Consolas" w:hAnsi="Consolas"/>
          <w:shd w:val="clear" w:fill="F0F2F4"/>
          <w:sz w:val="18"/>
          <w:color w:val="111111"/>
        </w:rPr>
        <w:t xml:space="preserve">agent card-publish</w:t>
      </w:r>
      <w:r>
        <w:rPr>
          <w:sz w:val="21"/>
          <w:color w:val="111111"/>
        </w:rPr>
        <w:t xml:space="preserve"> and </w:t>
      </w:r>
      <w:r>
        <w:rPr>
          <w:rFonts w:ascii="Consolas" w:hAnsi="Consolas"/>
          <w:shd w:val="clear" w:fill="F0F2F4"/>
          <w:sz w:val="18"/>
          <w:color w:val="111111"/>
        </w:rPr>
        <w:t xml:space="preserve">agent host-card</w:t>
      </w:r>
      <w:r>
        <w:rPr>
          <w:sz w:val="21"/>
          <w:color w:val="111111"/>
        </w:rPr>
        <w:t xml:space="preserve"> demanded </w:t>
      </w:r>
      <w:r>
        <w:rPr>
          <w:rFonts w:ascii="Consolas" w:hAnsi="Consolas"/>
          <w:shd w:val="clear" w:fill="F0F2F4"/>
          <w:sz w:val="18"/>
          <w:color w:val="111111"/>
        </w:rPr>
        <w:t xml:space="preserve">required=10000000000</w:t>
      </w:r>
      <w:r>
        <w:rPr>
          <w:sz w:val="21"/>
          <w:color w:val="111111"/>
        </w:rPr>
        <w:t xml:space="preserve">, roughly </w:t>
      </w:r>
      <w:r>
        <w:rPr>
          <w:b/>
          <w:sz w:val="21"/>
          <w:color w:val="111111"/>
        </w:rPr>
        <w:t xml:space="preserve">6.7× the entire initial grant</w:t>
      </w:r>
      <w:r>
        <w:rPr>
          <w:sz w:val="21"/>
          <w:color w:val="111111"/>
        </w:rPr>
        <w:t xml:space="preserve">. There is no price list, no pre-flight estimate, and because </w:t>
      </w:r>
      <w:r>
        <w:rPr>
          <w:rFonts w:ascii="Consolas" w:hAnsi="Consolas"/>
          <w:shd w:val="clear" w:fill="F0F2F4"/>
          <w:sz w:val="18"/>
          <w:color w:val="111111"/>
        </w:rPr>
        <w:t xml:space="preserve">getUsage().entries</w:t>
      </w:r>
      <w:r>
        <w:rPr>
          <w:sz w:val="21"/>
          <w:color w:val="111111"/>
        </w:rPr>
        <w:t xml:space="preserve"> is empty (#17) no way to see afterwards what was charged.</w:t>
      </w:r>
    </w:p>
    <w:p>
      <w:pPr>
        <w:spacing w:before="80" w:after="80"/>
      </w:pPr>
      <w:r>
        <w:rPr>
          <w:b/>
          <w:sz w:val="18"/>
          <w:color w:val="444444"/>
        </w:rPr>
        <w:t xml:space="preserve">Screenshot 15 — `15-bug-metering.png`</w:t>
      </w:r>
    </w:p>
    <w:p>
      <w:pPr>
        <w:jc w:val="center"/>
        <w:spacing w:before="80" w:after="200"/>
      </w:pPr>
      <w:r>
        <w:drawing>
          <wp:inline distT="0" distB="0" distL="0" distR="0">
            <wp:extent cx="5486400" cy="776773"/>
            <wp:docPr id="17" name="Picture 17"/>
            <a:graphic xmlns:a="http://schemas.openxmlformats.org/drawingml/2006/main">
              <a:graphicData uri="http://schemas.openxmlformats.org/drawingml/2006/picture">
                <pic:pic xmlns:pic="http://schemas.openxmlformats.org/drawingml/2006/picture">
                  <pic:nvPicPr>
                    <pic:cNvPr id="17" name="15-bug-metering.png"/>
                    <pic:cNvPicPr/>
                  </pic:nvPicPr>
                  <pic:blipFill>
                    <a:blip r:embed="rId116"/>
                    <a:stretch>
                      <a:fillRect/>
                    </a:stretch>
                  </pic:blipFill>
                  <pic:spPr>
                    <a:xfrm>
                      <a:off x="0" y="0"/>
                      <a:ext cx="5486400" cy="776773"/>
                    </a:xfrm>
                    <a:prstGeom prst="rect">
                      <a:avLst/>
                    </a:prstGeom>
                  </pic:spPr>
                </pic:pic>
              </a:graphicData>
            </a:graphic>
          </wp:inline>
        </w:drawing>
      </w:r>
    </w:p>
    <w:p>
      <w:pPr>
        <w:spacing w:before="180" w:after="180"/>
      </w:pPr>
      <w:r>
        <w:rPr>
          <w:b/>
          <w:sz w:val="22"/>
          <w:color w:val="1a1a1a"/>
        </w:rPr>
        <w:t xml:space="preserve">8.1 And four in my own contract</w:t>
      </w:r>
    </w:p>
    <w:p>
      <w:pPr>
        <w:spacing w:before="120" w:after="120"/>
      </w:pPr>
      <w:r>
        <w:rPr>
          <w:sz w:val="21"/>
          <w:color w:val="111111"/>
        </w:rPr>
        <w:t xml:space="preserve">Auditing my own work turned up four real weaknesses. All are fixed:</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and the demo passed one — the agent supplied the limits it was judged against. The KV path existed but was never exercised. </w:t>
      </w:r>
      <w:r>
        <w:rPr>
          <w:rFonts w:ascii="Consolas" w:hAnsi="Consolas"/>
          <w:shd w:val="clear" w:fill="F0F2F4"/>
          <w:sz w:val="18"/>
          <w:color w:val="111111"/>
        </w:rPr>
        <w:t xml:space="preserve">execute_action</w:t>
      </w:r>
      <w:r>
        <w:rPr>
          <w:sz w:val="21"/>
          <w:color w:val="111111"/>
        </w:rPr>
        <w:t xml:space="preserve"> reads from KV with no inline escape hatch.</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calls and nothing in dispatch knew a mandate existed, so an agent could just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window was caller-supplied.</w:t>
      </w:r>
      <w:r>
        <w:rPr>
          <w:sz w:val="21"/>
          <w:color w:val="111111"/>
        </w:rPr>
        <w:t xml:space="preserve"> Pass a fresh string, the counter resets. It is now derived from the cluster clock inside the enclave.</w:t>
      </w:r>
    </w:p>
    <w:p>
      <w:pPr>
        <w:ind w:left="360"/>
        <w:spacing w:before="60" w:after="60"/>
      </w:pPr>
      <w:r>
        <w:rPr>
          <w:sz w:val="21"/>
          <w:color w:val="111111"/>
        </w:rPr>
        <w:t xml:space="preserve">4. </w:t>
      </w:r>
      <w:r>
        <w:rPr>
          <w:b/>
          <w:sz w:val="21"/>
          <w:color w:val="111111"/>
        </w:rPr>
        <w:t xml:space="preserve">The gate trusted any issuer.</w:t>
      </w:r>
      <w:r>
        <w:rPr>
          <w:sz w:val="21"/>
          <w:color w:val="111111"/>
        </w:rPr>
        <w:t xml:space="preserve"> A BBS+ signature proves the issuer signed — never that the issuer is anyone the fund trusts. Since the agent generates its own issuer key in the demo, it could mint its own accreditation and pass. The mandate now carries </w:t>
      </w:r>
      <w:r>
        <w:rPr>
          <w:rFonts w:ascii="Consolas" w:hAnsi="Consolas"/>
          <w:shd w:val="clear" w:fill="F0F2F4"/>
          <w:sz w:val="18"/>
          <w:color w:val="111111"/>
        </w:rPr>
        <w:t xml:space="preserve">allowed_issuers</w:t>
      </w:r>
      <w:r>
        <w:rPr>
          <w:sz w:val="21"/>
          <w:color w:val="111111"/>
        </w:rPr>
        <w:t xml:space="preserve">.</w:t>
      </w:r>
    </w:p>
    <w:p>
      <w:pPr>
        <w:spacing w:before="120" w:after="120"/>
      </w:pPr>
      <w:r>
        <w:rPr>
          <w:sz w:val="21"/>
          <w:color w:val="111111"/>
        </w:rPr>
        <w:t xml:space="preserve">The first two mean the pre-0.7.0 mandate held only while the agent cooperated, which is precisely the assumption this project exists to remove.</w:t>
      </w:r>
    </w:p>
    <w:p>
      <w:pPr>
        <w:pBdr>
          <w:bottom w:val="single" w:sz="6" w:color="CCCCCC"/>
        </w:pBdr>
      </w:pPr>
    </w:p>
    <w:p>
      <w:pPr>
        <w:spacing w:before="260" w:after="260"/>
      </w:pPr>
      <w:r>
        <w:rPr>
          <w:b/>
          <w:sz w:val="26"/>
          <w:color w:val="1a1a1a"/>
        </w:rPr>
        <w:t xml:space="preserve">9. Evidence</w:t>
      </w:r>
    </w:p>
    <w:p>
      <w:pPr>
        <w:spacing w:before="180" w:after="180"/>
      </w:pPr>
      <w:r>
        <w:rPr>
          <w:b/>
          <w:sz w:val="22"/>
          <w:color w:val="1a1a1a"/>
        </w:rPr>
        <w:t xml:space="preserve">The wrong paths matter more than the happy one</w:t>
      </w:r>
    </w:p>
    <w:p>
      <w:pPr>
        <w:spacing w:before="120" w:after="120"/>
      </w:pPr>
      <w:r>
        <w:rPr>
          <w:sz w:val="21"/>
          <w:color w:val="111111"/>
        </w:rPr>
        <w:t xml:space="preserve">A gate that only proves it says yes is worthless. </w:t>
      </w:r>
      <w:r>
        <w:rPr>
          <w:rFonts w:ascii="Consolas" w:hAnsi="Consolas"/>
          <w:shd w:val="clear" w:fill="F0F2F4"/>
          <w:sz w:val="18"/>
          <w:color w:val="111111"/>
        </w:rPr>
        <w:t xml:space="preserve">qa-console/</w:t>
      </w:r>
      <w:r>
        <w:rPr>
          <w:sz w:val="21"/>
          <w:color w:val="111111"/>
        </w:rPr>
        <w:t xml:space="preserve"> is a browser console driven by Playwright that runs the contract's </w:t>
      </w:r>
      <w:r>
        <w:rPr>
          <w:b/>
          <w:sz w:val="21"/>
          <w:color w:val="111111"/>
        </w:rPr>
        <w:t xml:space="preserve">real Rust `decide()`</w:t>
      </w:r>
      <w:r>
        <w:rPr>
          <w:sz w:val="21"/>
          <w:color w:val="111111"/>
        </w:rPr>
        <w:t xml:space="preserve"> via a host build — the rules are never reimplemented in JavaScript, because a JS copy would drift from the contract and prove nothing.</w:t>
      </w:r>
    </w:p>
    <w:p>
      <w:pPr>
        <w:spacing w:before="80" w:after="80"/>
      </w:pPr>
      <w:r>
        <w:rPr>
          <w:b/>
          <w:sz w:val="18"/>
          <w:color w:val="444444"/>
        </w:rPr>
        <w:t xml:space="preserve">Screenshot 11 — `11-qa-console-approved.png`</w:t>
      </w:r>
      <w:r>
        <w:rPr>
          <w:sz w:val="18"/>
          <w:color w:val="444444"/>
        </w:rPr>
        <w:t xml:space="preserve"> · 📷 </w:t>
      </w:r>
      <w:r>
        <w:rPr>
          <w:b/>
          <w:sz w:val="18"/>
          <w:color w:val="444444"/>
        </w:rPr>
        <w:t xml:space="preserve">Screenshot 12 — `12-qa-console-rejected.png`</w:t>
      </w:r>
      <w:r>
        <w:rPr>
          <w:sz w:val="18"/>
          <w:color w:val="444444"/>
        </w:rPr>
        <w:t xml:space="preserve"> · 📷 </w:t>
      </w:r>
      <w:r>
        <w:rPr>
          <w:b/>
          <w:sz w:val="18"/>
          <w:color w:val="444444"/>
        </w:rPr>
        <w:t xml:space="preserve">Screenshot 13 — `13-qa-console-self-issued.png`</w:t>
      </w:r>
    </w:p>
    <w:p>
      <w:pPr>
        <w:jc w:val="center"/>
        <w:spacing w:before="80" w:after="200"/>
      </w:pPr>
      <w:r>
        <w:drawing>
          <wp:inline distT="0" distB="0" distL="0" distR="0">
            <wp:extent cx="5486400" cy="3591098"/>
            <wp:docPr id="18" name="Picture 18"/>
            <a:graphic xmlns:a="http://schemas.openxmlformats.org/drawingml/2006/main">
              <a:graphicData uri="http://schemas.openxmlformats.org/drawingml/2006/picture">
                <pic:pic xmlns:pic="http://schemas.openxmlformats.org/drawingml/2006/picture">
                  <pic:nvPicPr>
                    <pic:cNvPr id="18" name="11-qa-console-approved.png"/>
                    <pic:cNvPicPr/>
                  </pic:nvPicPr>
                  <pic:blipFill>
                    <a:blip r:embed="rId117"/>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19" name="Picture 19"/>
            <a:graphic xmlns:a="http://schemas.openxmlformats.org/drawingml/2006/main">
              <a:graphicData uri="http://schemas.openxmlformats.org/drawingml/2006/picture">
                <pic:pic xmlns:pic="http://schemas.openxmlformats.org/drawingml/2006/picture">
                  <pic:nvPicPr>
                    <pic:cNvPr id="19" name="12-qa-console-rejected.png"/>
                    <pic:cNvPicPr/>
                  </pic:nvPicPr>
                  <pic:blipFill>
                    <a:blip r:embed="rId118"/>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20" name="Picture 20"/>
            <a:graphic xmlns:a="http://schemas.openxmlformats.org/drawingml/2006/main">
              <a:graphicData uri="http://schemas.openxmlformats.org/drawingml/2006/picture">
                <pic:pic xmlns:pic="http://schemas.openxmlformats.org/drawingml/2006/picture">
                  <pic:nvPicPr>
                    <pic:cNvPr id="20" name="13-qa-console-self-issued.png"/>
                    <pic:cNvPicPr/>
                  </pic:nvPicPr>
                  <pic:blipFill>
                    <a:blip r:embed="rId119"/>
                    <a:stretch>
                      <a:fillRect/>
                    </a:stretch>
                  </pic:blipFill>
                  <pic:spPr>
                    <a:xfrm>
                      <a:off x="0" y="0"/>
                      <a:ext cx="5486400" cy="3591098"/>
                    </a:xfrm>
                    <a:prstGeom prst="rect">
                      <a:avLst/>
                    </a:prstGeom>
                  </pic:spPr>
                </pic:pic>
              </a:graphicData>
            </a:graphic>
          </wp:inline>
        </w:drawing>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names the ceiling</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 past the cap</w:t>
            </w:r>
          </w:p>
        </w:tc>
      </w:tr>
      <w:tr>
        <w:tc>
          <w:tcPr>
            <w:tcW w:w="3120" w:type="dxa"/>
          </w:tcPr>
          <w:p>
            <w:pPr>
              <w:spacing w:before="40" w:after="40"/>
            </w:pPr>
            <w:r>
              <w:rPr>
                <w:sz w:val="19"/>
                <w:color w:val="111111"/>
              </w:rPr>
              <w:t xml:space="preserve">Credential</w:t>
            </w:r>
          </w:p>
        </w:tc>
        <w:tc>
          <w:tcPr>
            <w:tcW w:w="3120" w:type="dxa"/>
          </w:tcPr>
          <w:p>
            <w:pPr>
              <w:spacing w:before="40" w:after="40"/>
            </w:pPr>
            <w:r>
              <w:rPr>
                <w:sz w:val="19"/>
                <w:color w:val="111111"/>
              </w:rPr>
              <w:t xml:space="preserve">mandate names a secret the map lacks</w:t>
            </w:r>
          </w:p>
        </w:tc>
        <w:tc>
          <w:tcPr>
            <w:tcW w:w="3120" w:type="dxa"/>
          </w:tcPr>
          <w:p>
            <w:pPr>
              <w:spacing w:before="40" w:after="40"/>
            </w:pPr>
            <w:r>
              <w:rPr>
                <w:b/>
                <w:sz w:val="19"/>
                <w:color w:val="111111"/>
              </w:rPr>
              <w:t xml:space="preserve">errors — does not send unauthenticated</w:t>
            </w:r>
          </w:p>
        </w:tc>
      </w:tr>
    </w:tbl>
    <w:p>
      <w:pPr>
        <w:spacing w:before="120" w:after="120"/>
      </w:pPr>
    </w:p>
    <w:p>
      <w:pPr>
        <w:spacing w:before="120" w:after="120"/>
      </w:pPr>
      <w:r>
        <w:rPr>
          <w:b/>
          <w:sz w:val="21"/>
          <w:color w:val="111111"/>
        </w:rPr>
        <w:t xml:space="preserve">`node verify.mjs` reports its own total — 277 offline checks</w:t>
      </w:r>
      <w:r>
        <w:rPr>
          <w:sz w:val="21"/>
          <w:color w:val="111111"/>
        </w:rPr>
        <w:t xml:space="preserve"> at the time of writing (47 Rust, 191 Node, 38 Playwright end-to-end), plus the live-site and submission-artifact suites (19 live). The number comes from the runners rather than from this sentence, because every hand-written count in this repo has been wrong within a day of being written. The live-site set includes a Web Bot Auth key round trip over the public internet —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 with nothing shared in advance, which is the entire point of a key directory.</w:t>
      </w:r>
    </w:p>
    <w:p>
      <w:pPr>
        <w:spacing w:before="180" w:after="180"/>
      </w:pPr>
      <w:r>
        <w:rPr>
          <w:b/>
          <w:sz w:val="22"/>
          <w:color w:val="1a1a1a"/>
        </w:rPr>
        <w:t xml:space="preserve">Screenshot index</w:t>
      </w:r>
    </w:p>
    <w:p>
      <w:pPr>
        <w:spacing w:before="120" w:after="120"/>
      </w:pPr>
      <w:r>
        <w:rPr>
          <w:sz w:val="21"/>
          <w:color w:val="111111"/>
        </w:rPr>
        <w:t xml:space="preserve">All in </w:t>
      </w:r>
      <w:r>
        <w:rPr>
          <w:rFonts w:ascii="Consolas" w:hAnsi="Consolas"/>
          <w:shd w:val="clear" w:fill="F0F2F4"/>
          <w:sz w:val="18"/>
          <w:color w:val="111111"/>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 and republished with captions at https://gatekeeper-evidence.vercel.app.</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on 5.1.0 — trustAnchor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at 0.10.0 — and bug #8, the id field echoing the name back</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and bug #10, the address as a decimal array</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on 0.10.0: VC gate → TEE mandate → audit → in-TEE dispatch (</w:t>
            </w:r>
            <w:r>
              <w:rPr>
                <w:b/>
                <w:sz w:val="19"/>
                <w:color w:val="111111"/>
              </w:rPr>
              <w:t xml:space="preserve">HTTP 200</w:t>
            </w:r>
            <w:r>
              <w:rPr>
                <w:sz w:val="19"/>
                <w:color w:val="111111"/>
              </w:rPr>
              <w:t xml:space="preserve">)</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rFonts w:ascii="Consolas" w:hAnsi="Consolas"/>
                <w:shd w:val="clear" w:fill="F0F2F4"/>
                <w:sz w:val="16"/>
                <w:color w:val="111111"/>
              </w:rPr>
              <w:t xml:space="preserve">node verify.mjs</w:t>
            </w:r>
            <w:r>
              <w:rPr>
                <w:sz w:val="19"/>
                <w:color w:val="111111"/>
              </w:rPr>
              <w:t xml:space="preserve"> — 277 checks, no key, no credits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w:t>
            </w:r>
            <w:r>
              <w:rPr>
                <w:b/>
                <w:sz w:val="19"/>
                <w:color w:val="111111"/>
              </w:rPr>
              <w:t xml:space="preserve">fixed</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no longer </w:t>
            </w:r>
            <w:r>
              <w:rPr>
                <w:rFonts w:ascii="Consolas" w:hAnsi="Consolas"/>
                <w:shd w:val="clear" w:fill="F0F2F4"/>
                <w:sz w:val="16"/>
                <w:color w:val="111111"/>
              </w:rPr>
              <w:t xml:space="preserve">NotScopeWriter</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w:t>
            </w:r>
            <w:r>
              <w:rPr>
                <w:b/>
                <w:sz w:val="19"/>
                <w:color w:val="111111"/>
              </w:rPr>
              <w:t xml:space="preserve">fixed</w:t>
            </w:r>
            <w:r>
              <w:rPr>
                <w:sz w:val="19"/>
                <w:color w:val="111111"/>
              </w:rPr>
              <w:t xml:space="preserve"> — node on 0.17.0</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14-bug-trust-anchor.png</w:t>
            </w:r>
          </w:p>
        </w:tc>
        <w:tc>
          <w:tcPr>
            <w:tcW w:w="3120" w:type="dxa"/>
          </w:tcPr>
          <w:p>
            <w:pPr>
              <w:spacing w:before="40" w:after="40"/>
            </w:pPr>
            <w:r>
              <w:rPr>
                <w:sz w:val="19"/>
                <w:color w:val="111111"/>
              </w:rPr>
              <w:t xml:space="preserve">bug #20 — both constructor forms, same SDK</w:t>
            </w:r>
          </w:p>
        </w:tc>
      </w:tr>
      <w:tr>
        <w:tc>
          <w:tcPr>
            <w:tcW w:w="3120" w:type="dxa"/>
          </w:tcPr>
          <w:p>
            <w:pPr>
              <w:spacing w:before="40" w:after="40"/>
            </w:pPr>
            <w:r>
              <w:rPr>
                <w:sz w:val="19"/>
                <w:color w:val="111111"/>
              </w:rPr>
              <w:t xml:space="preserve">15</w:t>
            </w:r>
          </w:p>
        </w:tc>
        <w:tc>
          <w:tcPr>
            <w:tcW w:w="3120" w:type="dxa"/>
          </w:tcPr>
          <w:p>
            <w:pPr>
              <w:spacing w:before="40" w:after="40"/>
            </w:pPr>
            <w:r>
              <w:rPr>
                <w:rFonts w:ascii="Consolas" w:hAnsi="Consolas"/>
                <w:shd w:val="clear" w:fill="F0F2F4"/>
                <w:sz w:val="16"/>
                <w:color w:val="111111"/>
              </w:rPr>
              <w:t xml:space="preserve">15-bug-metering.png</w:t>
            </w:r>
          </w:p>
        </w:tc>
        <w:tc>
          <w:tcPr>
            <w:tcW w:w="3120" w:type="dxa"/>
          </w:tcPr>
          <w:p>
            <w:pPr>
              <w:spacing w:before="40" w:after="40"/>
            </w:pPr>
            <w:r>
              <w:rPr>
                <w:sz w:val="19"/>
                <w:color w:val="111111"/>
              </w:rPr>
              <w:t xml:space="preserve">bug #21 — publishing a card costs 6.7× a full grant</w:t>
            </w:r>
          </w:p>
        </w:tc>
      </w:tr>
      <w:tr>
        <w:tc>
          <w:tcPr>
            <w:tcW w:w="3120" w:type="dxa"/>
          </w:tcPr>
          <w:p>
            <w:pPr>
              <w:spacing w:before="40" w:after="40"/>
            </w:pPr>
            <w:r>
              <w:rPr>
                <w:sz w:val="19"/>
                <w:color w:val="111111"/>
              </w:rPr>
              <w:t xml:space="preserve">16</w:t>
            </w:r>
          </w:p>
        </w:tc>
        <w:tc>
          <w:tcPr>
            <w:tcW w:w="3120" w:type="dxa"/>
          </w:tcPr>
          <w:p>
            <w:pPr>
              <w:spacing w:before="40" w:after="40"/>
            </w:pPr>
            <w:r>
              <w:rPr>
                <w:rFonts w:ascii="Consolas" w:hAnsi="Consolas"/>
                <w:shd w:val="clear" w:fill="F0F2F4"/>
                <w:sz w:val="16"/>
                <w:color w:val="111111"/>
              </w:rPr>
              <w:t xml:space="preserve">16-erc8004-live.png</w:t>
            </w:r>
          </w:p>
        </w:tc>
        <w:tc>
          <w:tcPr>
            <w:tcW w:w="3120" w:type="dxa"/>
          </w:tcPr>
          <w:p>
            <w:pPr>
              <w:spacing w:before="40" w:after="40"/>
            </w:pPr>
            <w:r>
              <w:rPr>
                <w:sz w:val="19"/>
                <w:color w:val="111111"/>
              </w:rPr>
              <w:t xml:space="preserve">ERC-8004 live reads + mint preflight, no wallet, no gas</w:t>
            </w:r>
          </w:p>
        </w:tc>
      </w:tr>
      <w:tr>
        <w:tc>
          <w:tcPr>
            <w:tcW w:w="3120" w:type="dxa"/>
          </w:tcPr>
          <w:p>
            <w:pPr>
              <w:spacing w:before="40" w:after="40"/>
            </w:pPr>
            <w:r>
              <w:rPr>
                <w:sz w:val="19"/>
                <w:color w:val="111111"/>
              </w:rPr>
              <w:t xml:space="preserve">17</w:t>
            </w:r>
          </w:p>
        </w:tc>
        <w:tc>
          <w:tcPr>
            <w:tcW w:w="3120" w:type="dxa"/>
          </w:tcPr>
          <w:p>
            <w:pPr>
              <w:spacing w:before="40" w:after="40"/>
            </w:pPr>
            <w:r>
              <w:rPr>
                <w:rFonts w:ascii="Consolas" w:hAnsi="Consolas"/>
                <w:shd w:val="clear" w:fill="F0F2F4"/>
                <w:sz w:val="16"/>
                <w:color w:val="111111"/>
              </w:rPr>
              <w:t xml:space="preserve">17-audit-ledger.png</w:t>
            </w:r>
          </w:p>
        </w:tc>
        <w:tc>
          <w:tcPr>
            <w:tcW w:w="3120" w:type="dxa"/>
          </w:tcPr>
          <w:p>
            <w:pPr>
              <w:spacing w:before="40" w:after="40"/>
            </w:pPr>
            <w:r>
              <w:rPr>
                <w:rFonts w:ascii="Consolas" w:hAnsi="Consolas"/>
                <w:shd w:val="clear" w:fill="F0F2F4"/>
                <w:sz w:val="16"/>
                <w:color w:val="111111"/>
              </w:rPr>
              <w:t xml:space="preserve">audit.get-mine</w:t>
            </w:r>
            <w:r>
              <w:rPr>
                <w:sz w:val="19"/>
                <w:color w:val="111111"/>
              </w:rPr>
              <w:t xml:space="preserve"> — the host's own record, read back</w:t>
            </w:r>
          </w:p>
        </w:tc>
      </w:tr>
      <w:tr>
        <w:tc>
          <w:tcPr>
            <w:tcW w:w="3120" w:type="dxa"/>
          </w:tcPr>
          <w:p>
            <w:pPr>
              <w:spacing w:before="40" w:after="40"/>
            </w:pPr>
            <w:r>
              <w:rPr>
                <w:sz w:val="19"/>
                <w:color w:val="111111"/>
              </w:rPr>
              <w:t xml:space="preserve">18</w:t>
            </w:r>
          </w:p>
        </w:tc>
        <w:tc>
          <w:tcPr>
            <w:tcW w:w="3120" w:type="dxa"/>
          </w:tcPr>
          <w:p>
            <w:pPr>
              <w:spacing w:before="40" w:after="40"/>
            </w:pPr>
            <w:r>
              <w:rPr>
                <w:rFonts w:ascii="Consolas" w:hAnsi="Consolas"/>
                <w:shd w:val="clear" w:fill="F0F2F4"/>
                <w:sz w:val="16"/>
                <w:color w:val="111111"/>
              </w:rPr>
              <w:t xml:space="preserve">18-status-list.png</w:t>
            </w:r>
          </w:p>
        </w:tc>
        <w:tc>
          <w:tcPr>
            <w:tcW w:w="3120" w:type="dxa"/>
          </w:tcPr>
          <w:p>
            <w:pPr>
              <w:spacing w:before="40" w:after="40"/>
            </w:pPr>
            <w:r>
              <w:rPr>
                <w:sz w:val="19"/>
                <w:color w:val="111111"/>
              </w:rPr>
              <w:t xml:space="preserve">the published W3C revocation list, 131,072 entries</w:t>
            </w:r>
          </w:p>
        </w:tc>
      </w:tr>
      <w:tr>
        <w:tc>
          <w:tcPr>
            <w:tcW w:w="3120" w:type="dxa"/>
          </w:tcPr>
          <w:p>
            <w:pPr>
              <w:spacing w:before="40" w:after="40"/>
            </w:pPr>
            <w:r>
              <w:rPr>
                <w:sz w:val="19"/>
                <w:color w:val="111111"/>
              </w:rPr>
              <w:t xml:space="preserve">19</w:t>
            </w:r>
          </w:p>
        </w:tc>
        <w:tc>
          <w:tcPr>
            <w:tcW w:w="3120" w:type="dxa"/>
          </w:tcPr>
          <w:p>
            <w:pPr>
              <w:spacing w:before="40" w:after="40"/>
            </w:pPr>
            <w:r>
              <w:rPr>
                <w:rFonts w:ascii="Consolas" w:hAnsi="Consolas"/>
                <w:shd w:val="clear" w:fill="F0F2F4"/>
                <w:sz w:val="16"/>
                <w:color w:val="111111"/>
              </w:rPr>
              <w:t xml:space="preserve">19-qa-console-binding-moved.png</w:t>
            </w:r>
          </w:p>
        </w:tc>
        <w:tc>
          <w:tcPr>
            <w:tcW w:w="3120" w:type="dxa"/>
          </w:tcPr>
          <w:p>
            <w:pPr>
              <w:spacing w:before="40" w:after="40"/>
            </w:pPr>
            <w:r>
              <w:rPr>
                <w:sz w:val="19"/>
                <w:color w:val="111111"/>
              </w:rPr>
              <w:t xml:space="preserve">a credential verified for $500, refused on $4,000</w:t>
            </w:r>
          </w:p>
        </w:tc>
      </w:tr>
      <w:tr>
        <w:tc>
          <w:tcPr>
            <w:tcW w:w="3120" w:type="dxa"/>
          </w:tcPr>
          <w:p>
            <w:pPr>
              <w:spacing w:before="40" w:after="40"/>
            </w:pPr>
            <w:r>
              <w:rPr>
                <w:sz w:val="19"/>
                <w:color w:val="111111"/>
              </w:rPr>
              <w:t xml:space="preserve">20</w:t>
            </w:r>
          </w:p>
        </w:tc>
        <w:tc>
          <w:tcPr>
            <w:tcW w:w="3120" w:type="dxa"/>
          </w:tcPr>
          <w:p>
            <w:pPr>
              <w:spacing w:before="40" w:after="40"/>
            </w:pPr>
            <w:r>
              <w:rPr>
                <w:rFonts w:ascii="Consolas" w:hAnsi="Consolas"/>
                <w:shd w:val="clear" w:fill="F0F2F4"/>
                <w:sz w:val="16"/>
                <w:color w:val="111111"/>
              </w:rPr>
              <w:t xml:space="preserve">20-qa-console-x402-paid.png</w:t>
            </w:r>
          </w:p>
        </w:tc>
        <w:tc>
          <w:tcPr>
            <w:tcW w:w="3120" w:type="dxa"/>
          </w:tcPr>
          <w:p>
            <w:pPr>
              <w:spacing w:before="40" w:after="40"/>
            </w:pPr>
            <w:r>
              <w:rPr>
                <w:sz w:val="19"/>
                <w:color w:val="111111"/>
              </w:rPr>
              <w:t xml:space="preserve">the console paying a real 402, with the payee recovered from the signature</w:t>
            </w:r>
          </w:p>
        </w:tc>
      </w:tr>
      <w:tr>
        <w:tc>
          <w:tcPr>
            <w:tcW w:w="3120" w:type="dxa"/>
          </w:tcPr>
          <w:p>
            <w:pPr>
              <w:spacing w:before="40" w:after="40"/>
            </w:pPr>
            <w:r>
              <w:rPr>
                <w:sz w:val="19"/>
                <w:color w:val="111111"/>
              </w:rPr>
              <w:t xml:space="preserve">21</w:t>
            </w:r>
          </w:p>
        </w:tc>
        <w:tc>
          <w:tcPr>
            <w:tcW w:w="3120" w:type="dxa"/>
          </w:tcPr>
          <w:p>
            <w:pPr>
              <w:spacing w:before="40" w:after="40"/>
            </w:pPr>
            <w:r>
              <w:rPr>
                <w:rFonts w:ascii="Consolas" w:hAnsi="Consolas"/>
                <w:shd w:val="clear" w:fill="F0F2F4"/>
                <w:sz w:val="16"/>
                <w:color w:val="111111"/>
              </w:rPr>
              <w:t xml:space="preserve">21-mcp-server.png</w:t>
            </w:r>
          </w:p>
        </w:tc>
        <w:tc>
          <w:tcPr>
            <w:tcW w:w="3120" w:type="dxa"/>
          </w:tcPr>
          <w:p>
            <w:pPr>
              <w:spacing w:before="40" w:after="40"/>
            </w:pPr>
            <w:r>
              <w:rPr>
                <w:sz w:val="19"/>
                <w:color w:val="111111"/>
              </w:rPr>
              <w:t xml:space="preserve">the gate over MCP — a real client, a real subprocess, eight tools, no account</w:t>
            </w:r>
          </w:p>
        </w:tc>
      </w:tr>
      <w:tr>
        <w:tc>
          <w:tcPr>
            <w:tcW w:w="3120" w:type="dxa"/>
          </w:tcPr>
          <w:p>
            <w:pPr>
              <w:spacing w:before="40" w:after="40"/>
            </w:pPr>
            <w:r>
              <w:rPr>
                <w:sz w:val="19"/>
                <w:color w:val="111111"/>
              </w:rPr>
              <w:t xml:space="preserve">22</w:t>
            </w:r>
          </w:p>
        </w:tc>
        <w:tc>
          <w:tcPr>
            <w:tcW w:w="3120" w:type="dxa"/>
          </w:tcPr>
          <w:p>
            <w:pPr>
              <w:spacing w:before="40" w:after="40"/>
            </w:pPr>
            <w:r>
              <w:rPr>
                <w:rFonts w:ascii="Consolas" w:hAnsi="Consolas"/>
                <w:shd w:val="clear" w:fill="F0F2F4"/>
                <w:sz w:val="16"/>
                <w:color w:val="111111"/>
              </w:rPr>
              <w:t xml:space="preserve">22-x402-mandated-payment.png</w:t>
            </w:r>
          </w:p>
        </w:tc>
        <w:tc>
          <w:tcPr>
            <w:tcW w:w="3120" w:type="dxa"/>
          </w:tcPr>
          <w:p>
            <w:pPr>
              <w:spacing w:before="40" w:after="40"/>
            </w:pPr>
            <w:r>
              <w:rPr>
                <w:sz w:val="19"/>
                <w:color w:val="111111"/>
              </w:rPr>
              <w:t xml:space="preserve">x402 — one payment made, three refused before anything was signed</w:t>
            </w:r>
          </w:p>
        </w:tc>
      </w:tr>
      <w:tr>
        <w:tc>
          <w:tcPr>
            <w:tcW w:w="3120" w:type="dxa"/>
          </w:tcPr>
          <w:p>
            <w:pPr>
              <w:spacing w:before="40" w:after="40"/>
            </w:pPr>
            <w:r>
              <w:rPr>
                <w:sz w:val="19"/>
                <w:color w:val="111111"/>
              </w:rPr>
              <w:t xml:space="preserve">23</w:t>
            </w:r>
          </w:p>
        </w:tc>
        <w:tc>
          <w:tcPr>
            <w:tcW w:w="3120" w:type="dxa"/>
          </w:tcPr>
          <w:p>
            <w:pPr>
              <w:spacing w:before="40" w:after="40"/>
            </w:pPr>
            <w:r>
              <w:rPr>
                <w:rFonts w:ascii="Consolas" w:hAnsi="Consolas"/>
                <w:shd w:val="clear" w:fill="F0F2F4"/>
                <w:sz w:val="16"/>
                <w:color w:val="111111"/>
              </w:rPr>
              <w:t xml:space="preserve">23-probe-before-promote.png</w:t>
            </w:r>
          </w:p>
        </w:tc>
        <w:tc>
          <w:tcPr>
            <w:tcW w:w="3120" w:type="dxa"/>
          </w:tcPr>
          <w:p>
            <w:pPr>
              <w:spacing w:before="40" w:after="40"/>
            </w:pPr>
            <w:r>
              <w:rPr>
                <w:sz w:val="19"/>
                <w:color w:val="111111"/>
              </w:rPr>
              <w:t xml:space="preserve">the build proven under a throwaway tail before production points at it</w:t>
            </w:r>
          </w:p>
        </w:tc>
      </w:tr>
      <w:tr>
        <w:tc>
          <w:tcPr>
            <w:tcW w:w="3120" w:type="dxa"/>
          </w:tcPr>
          <w:p>
            <w:pPr>
              <w:spacing w:before="40" w:after="40"/>
            </w:pPr>
            <w:r>
              <w:rPr>
                <w:sz w:val="19"/>
                <w:color w:val="111111"/>
              </w:rPr>
              <w:t xml:space="preserve">24</w:t>
            </w:r>
          </w:p>
        </w:tc>
        <w:tc>
          <w:tcPr>
            <w:tcW w:w="3120" w:type="dxa"/>
          </w:tcPr>
          <w:p>
            <w:pPr>
              <w:spacing w:before="40" w:after="40"/>
            </w:pPr>
            <w:r>
              <w:rPr>
                <w:rFonts w:ascii="Consolas" w:hAnsi="Consolas"/>
                <w:shd w:val="clear" w:fill="F0F2F4"/>
                <w:sz w:val="16"/>
                <w:color w:val="111111"/>
              </w:rPr>
              <w:t xml:space="preserve">24-node-discovery.png</w:t>
            </w:r>
          </w:p>
        </w:tc>
        <w:tc>
          <w:tcPr>
            <w:tcW w:w="3120" w:type="dxa"/>
          </w:tcPr>
          <w:p>
            <w:pPr>
              <w:spacing w:before="40" w:after="40"/>
            </w:pPr>
            <w:r>
              <w:rPr>
                <w:sz w:val="19"/>
                <w:color w:val="111111"/>
              </w:rPr>
              <w:t xml:space="preserve">what the node actually runs, read with a scoped agent key — including two core contracts nobody documents</w:t>
            </w:r>
          </w:p>
        </w:tc>
      </w:tr>
      <w:tr>
        <w:tc>
          <w:tcPr>
            <w:tcW w:w="3120" w:type="dxa"/>
          </w:tcPr>
          <w:p>
            <w:pPr>
              <w:spacing w:before="40" w:after="40"/>
            </w:pPr>
            <w:r>
              <w:rPr>
                <w:sz w:val="19"/>
                <w:color w:val="111111"/>
              </w:rPr>
              <w:t xml:space="preserve">25</w:t>
            </w:r>
          </w:p>
        </w:tc>
        <w:tc>
          <w:tcPr>
            <w:tcW w:w="3120" w:type="dxa"/>
          </w:tcPr>
          <w:p>
            <w:pPr>
              <w:spacing w:before="40" w:after="40"/>
            </w:pPr>
            <w:r>
              <w:rPr>
                <w:rFonts w:ascii="Consolas" w:hAnsi="Consolas"/>
                <w:shd w:val="clear" w:fill="F0F2F4"/>
                <w:sz w:val="16"/>
                <w:color w:val="111111"/>
              </w:rPr>
              <w:t xml:space="preserve">25-core-contracts-blocked.png</w:t>
            </w:r>
          </w:p>
        </w:tc>
        <w:tc>
          <w:tcPr>
            <w:tcW w:w="3120" w:type="dxa"/>
          </w:tcPr>
          <w:p>
            <w:pPr>
              <w:spacing w:before="40" w:after="40"/>
            </w:pPr>
            <w:r>
              <w:rPr>
                <w:sz w:val="19"/>
                <w:color w:val="111111"/>
              </w:rPr>
              <w:t xml:space="preserve">bugs #27/#28 — the attempt to use those two, and exactly where a tenant caller is stopped</w:t>
            </w:r>
          </w:p>
        </w:tc>
      </w:tr>
      <w:tr>
        <w:tc>
          <w:tcPr>
            <w:tcW w:w="3120" w:type="dxa"/>
          </w:tcPr>
          <w:p>
            <w:pPr>
              <w:spacing w:before="40" w:after="40"/>
            </w:pPr>
            <w:r>
              <w:rPr>
                <w:sz w:val="19"/>
                <w:color w:val="111111"/>
              </w:rPr>
              <w:t xml:space="preserve">26</w:t>
            </w:r>
          </w:p>
        </w:tc>
        <w:tc>
          <w:tcPr>
            <w:tcW w:w="3120" w:type="dxa"/>
          </w:tcPr>
          <w:p>
            <w:pPr>
              <w:spacing w:before="40" w:after="40"/>
            </w:pPr>
            <w:r>
              <w:rPr>
                <w:rFonts w:ascii="Consolas" w:hAnsi="Consolas"/>
                <w:shd w:val="clear" w:fill="F0F2F4"/>
                <w:sz w:val="16"/>
                <w:color w:val="111111"/>
              </w:rPr>
              <w:t xml:space="preserve">26-x402-facilitator.png</w:t>
            </w:r>
          </w:p>
        </w:tc>
        <w:tc>
          <w:tcPr>
            <w:tcW w:w="3120" w:type="dxa"/>
          </w:tcPr>
          <w:p>
            <w:pPr>
              <w:spacing w:before="40" w:after="40"/>
            </w:pPr>
            <w:r>
              <w:rPr>
                <w:sz w:val="19"/>
                <w:color w:val="111111"/>
              </w:rPr>
              <w:t xml:space="preserve">an independent x402 facilitator recovering our payer and simulating the transfer on chain — everything but the money</w:t>
            </w:r>
          </w:p>
        </w:tc>
      </w:tr>
      <w:tr>
        <w:tc>
          <w:tcPr>
            <w:tcW w:w="3120" w:type="dxa"/>
          </w:tcPr>
          <w:p>
            <w:pPr>
              <w:spacing w:before="40" w:after="40"/>
            </w:pPr>
            <w:r>
              <w:rPr>
                <w:sz w:val="19"/>
                <w:color w:val="111111"/>
              </w:rPr>
              <w:t xml:space="preserve">27</w:t>
            </w:r>
          </w:p>
        </w:tc>
        <w:tc>
          <w:tcPr>
            <w:tcW w:w="3120" w:type="dxa"/>
          </w:tcPr>
          <w:p>
            <w:pPr>
              <w:spacing w:before="40" w:after="40"/>
            </w:pPr>
            <w:r>
              <w:rPr>
                <w:rFonts w:ascii="Consolas" w:hAnsi="Consolas"/>
                <w:shd w:val="clear" w:fill="F0F2F4"/>
                <w:sz w:val="16"/>
                <w:color w:val="111111"/>
              </w:rPr>
              <w:t xml:space="preserve">27-prove-enclave.png</w:t>
            </w:r>
          </w:p>
        </w:tc>
        <w:tc>
          <w:tcPr>
            <w:tcW w:w="3120" w:type="dxa"/>
          </w:tcPr>
          <w:p>
            <w:pPr>
              <w:spacing w:before="40" w:after="40"/>
            </w:pPr>
            <w:r>
              <w:rPr>
                <w:sz w:val="19"/>
                <w:color w:val="111111"/>
              </w:rPr>
              <w:t xml:space="preserve">the sealed credential, placeholder substitution and idempotent replay, each proven live with a control</w:t>
            </w:r>
          </w:p>
        </w:tc>
      </w:tr>
      <w:tr>
        <w:tc>
          <w:tcPr>
            <w:tcW w:w="3120" w:type="dxa"/>
          </w:tcPr>
          <w:p>
            <w:pPr>
              <w:spacing w:before="40" w:after="40"/>
            </w:pPr>
            <w:r>
              <w:rPr>
                <w:sz w:val="19"/>
                <w:color w:val="111111"/>
              </w:rPr>
              <w:t xml:space="preserve">28</w:t>
            </w:r>
          </w:p>
        </w:tc>
        <w:tc>
          <w:tcPr>
            <w:tcW w:w="3120" w:type="dxa"/>
          </w:tcPr>
          <w:p>
            <w:pPr>
              <w:spacing w:before="40" w:after="40"/>
            </w:pPr>
            <w:r>
              <w:rPr>
                <w:rFonts w:ascii="Consolas" w:hAnsi="Consolas"/>
                <w:shd w:val="clear" w:fill="F0F2F4"/>
                <w:sz w:val="16"/>
                <w:color w:val="111111"/>
              </w:rPr>
              <w:t xml:space="preserve">28-a2a-official-client.png</w:t>
            </w:r>
          </w:p>
        </w:tc>
        <w:tc>
          <w:tcPr>
            <w:tcW w:w="3120" w:type="dxa"/>
          </w:tcPr>
          <w:p>
            <w:pPr>
              <w:spacing w:before="40" w:after="40"/>
            </w:pPr>
            <w:r>
              <w:rPr>
                <w:sz w:val="19"/>
                <w:color w:val="111111"/>
              </w:rPr>
              <w:t xml:space="preserve">the official A2A client discovering the card, sending messages, reading tasks back</w:t>
            </w:r>
          </w:p>
        </w:tc>
      </w:tr>
      <w:tr>
        <w:tc>
          <w:tcPr>
            <w:tcW w:w="3120" w:type="dxa"/>
          </w:tcPr>
          <w:p>
            <w:pPr>
              <w:spacing w:before="40" w:after="40"/>
            </w:pPr>
            <w:r>
              <w:rPr>
                <w:sz w:val="19"/>
                <w:color w:val="111111"/>
              </w:rPr>
              <w:t xml:space="preserve">29</w:t>
            </w:r>
          </w:p>
        </w:tc>
        <w:tc>
          <w:tcPr>
            <w:tcW w:w="3120" w:type="dxa"/>
          </w:tcPr>
          <w:p>
            <w:pPr>
              <w:spacing w:before="40" w:after="40"/>
            </w:pPr>
            <w:r>
              <w:rPr>
                <w:rFonts w:ascii="Consolas" w:hAnsi="Consolas"/>
                <w:shd w:val="clear" w:fill="F0F2F4"/>
                <w:sz w:val="16"/>
                <w:color w:val="111111"/>
              </w:rPr>
              <w:t xml:space="preserve">29-web-bot-auth-interop.png</w:t>
            </w:r>
          </w:p>
        </w:tc>
        <w:tc>
          <w:tcPr>
            <w:tcW w:w="3120" w:type="dxa"/>
          </w:tcPr>
          <w:p>
            <w:pPr>
              <w:spacing w:before="40" w:after="40"/>
            </w:pPr>
            <w:r>
              <w:rPr>
                <w:sz w:val="19"/>
                <w:color w:val="111111"/>
              </w:rPr>
              <w:t xml:space="preserve">Web Bot Auth verified both ways against Cloudflare's reference implementation</w:t>
            </w:r>
          </w:p>
        </w:tc>
      </w:tr>
      <w:tr>
        <w:tc>
          <w:tcPr>
            <w:tcW w:w="3120" w:type="dxa"/>
          </w:tcPr>
          <w:p>
            <w:pPr>
              <w:spacing w:before="40" w:after="40"/>
            </w:pPr>
            <w:r>
              <w:rPr>
                <w:sz w:val="19"/>
                <w:color w:val="111111"/>
              </w:rPr>
              <w:t xml:space="preserve">30</w:t>
            </w:r>
          </w:p>
        </w:tc>
        <w:tc>
          <w:tcPr>
            <w:tcW w:w="3120" w:type="dxa"/>
          </w:tcPr>
          <w:p>
            <w:pPr>
              <w:spacing w:before="40" w:after="40"/>
            </w:pPr>
            <w:r>
              <w:rPr>
                <w:rFonts w:ascii="Consolas" w:hAnsi="Consolas"/>
                <w:shd w:val="clear" w:fill="F0F2F4"/>
                <w:sz w:val="16"/>
                <w:color w:val="111111"/>
              </w:rPr>
              <w:t xml:space="preserve">30-erc8004-minted.png</w:t>
            </w:r>
          </w:p>
        </w:tc>
        <w:tc>
          <w:tcPr>
            <w:tcW w:w="3120" w:type="dxa"/>
          </w:tcPr>
          <w:p>
            <w:pPr>
              <w:spacing w:before="40" w:after="40"/>
            </w:pPr>
            <w:r>
              <w:rPr>
                <w:sz w:val="19"/>
                <w:color w:val="111111"/>
              </w:rPr>
              <w:t xml:space="preserve">ERC-8004 agent #201 read back through both registries — token, URI, document, registrations</w:t>
            </w:r>
          </w:p>
        </w:tc>
      </w:tr>
      <w:tr>
        <w:tc>
          <w:tcPr>
            <w:tcW w:w="3120" w:type="dxa"/>
          </w:tcPr>
          <w:p>
            <w:pPr>
              <w:spacing w:before="40" w:after="40"/>
            </w:pPr>
            <w:r>
              <w:rPr>
                <w:sz w:val="19"/>
                <w:color w:val="111111"/>
              </w:rPr>
              <w:t xml:space="preserve">31</w:t>
            </w:r>
          </w:p>
        </w:tc>
        <w:tc>
          <w:tcPr>
            <w:tcW w:w="3120" w:type="dxa"/>
          </w:tcPr>
          <w:p>
            <w:pPr>
              <w:spacing w:before="40" w:after="40"/>
            </w:pPr>
            <w:r>
              <w:rPr>
                <w:rFonts w:ascii="Consolas" w:hAnsi="Consolas"/>
                <w:shd w:val="clear" w:fill="F0F2F4"/>
                <w:sz w:val="16"/>
                <w:color w:val="111111"/>
              </w:rPr>
              <w:t xml:space="preserve">31-activity-ledger.png</w:t>
            </w:r>
          </w:p>
        </w:tc>
        <w:tc>
          <w:tcPr>
            <w:tcW w:w="3120" w:type="dxa"/>
          </w:tcPr>
          <w:p>
            <w:pPr>
              <w:spacing w:before="40" w:after="40"/>
            </w:pPr>
            <w:r>
              <w:rPr>
                <w:sz w:val="19"/>
                <w:color w:val="111111"/>
              </w:rPr>
              <w:t xml:space="preserve">bug #29 — the node's activity ledger, tallied, beside the empty documented audit read</w:t>
            </w:r>
          </w:p>
        </w:tc>
      </w:tr>
      <w:tr>
        <w:tc>
          <w:tcPr>
            <w:tcW w:w="3120" w:type="dxa"/>
          </w:tcPr>
          <w:p>
            <w:pPr>
              <w:spacing w:before="40" w:after="40"/>
            </w:pPr>
            <w:r>
              <w:rPr>
                <w:sz w:val="19"/>
                <w:color w:val="111111"/>
              </w:rPr>
              <w:t xml:space="preserve">32</w:t>
            </w:r>
          </w:p>
        </w:tc>
        <w:tc>
          <w:tcPr>
            <w:tcW w:w="3120" w:type="dxa"/>
          </w:tcPr>
          <w:p>
            <w:pPr>
              <w:spacing w:before="40" w:after="40"/>
            </w:pPr>
            <w:r>
              <w:rPr>
                <w:rFonts w:ascii="Consolas" w:hAnsi="Consolas"/>
                <w:shd w:val="clear" w:fill="F0F2F4"/>
                <w:sz w:val="16"/>
                <w:color w:val="111111"/>
              </w:rPr>
              <w:t xml:space="preserve">32-x402-settled.png</w:t>
            </w:r>
          </w:p>
        </w:tc>
        <w:tc>
          <w:tcPr>
            <w:tcW w:w="3120" w:type="dxa"/>
          </w:tcPr>
          <w:p>
            <w:pPr>
              <w:spacing w:before="40" w:after="40"/>
            </w:pPr>
            <w:r>
              <w:rPr>
                <w:sz w:val="19"/>
                <w:color w:val="111111"/>
              </w:rPr>
              <w:t xml:space="preserve">the x402 settlement re-checked on chain: Transfer log, block-tagged balances, facilitator as sender</w:t>
            </w:r>
          </w:p>
        </w:tc>
      </w:tr>
    </w:tbl>
    <w:p>
      <w:pPr>
        <w:spacing w:before="120" w:after="120"/>
      </w:pPr>
    </w:p>
    <w:p>
      <w:pPr>
        <w:spacing w:before="120" w:after="120"/>
      </w:pPr>
      <w:r>
        <w:rPr>
          <w:sz w:val="21"/>
          <w:color w:val="111111"/>
        </w:rPr>
        <w:t xml:space="preserve">Shots 05 and 06 were </w:t>
      </w:r>
      <w:r>
        <w:rPr>
          <w:b/>
          <w:sz w:val="21"/>
          <w:color w:val="111111"/>
        </w:rPr>
        <w:t xml:space="preserve">re-captured live on 2026-08-27</w:t>
      </w:r>
      <w:r>
        <w:rPr>
          <w:sz w:val="21"/>
          <w:color w:val="111111"/>
        </w:rPr>
        <w:t xml:space="preserve"> against gate@0.10.0, once the account was topped up — so the working flow in shot 05 is the current contract, not a remembered one. It also shows the revocation pre-gate doing something for the first time: a control credential at the list index we publish as revoked comes back </w:t>
      </w:r>
      <w:r>
        <w:rPr>
          <w:b/>
          <w:sz w:val="21"/>
          <w:color w:val="111111"/>
        </w:rPr>
        <w:t xml:space="preserve">REVOKED and blocked</w:t>
      </w:r>
      <w:r>
        <w:rPr>
          <w:sz w:val="21"/>
          <w:color w:val="111111"/>
        </w:rPr>
        <w:t xml:space="preserve">, next to a healthy one that does not. Until the status list was actually served, that check could only report "not checked", which is what it correctly did.</w:t>
      </w:r>
    </w:p>
    <w:p>
      <w:pPr>
        <w:spacing w:before="120" w:after="120"/>
      </w:pPr>
      <w:r>
        <w:rPr>
          <w:sz w:val="21"/>
          <w:color w:val="111111"/>
        </w:rPr>
        <w:t xml:space="preserve">Everything above is live at https://gatekeeper-evidence.vercel.app — all 32 shots, the A2A agent card, the ERC-8004 registration file, the Web Bot Auth key directory and the revocation status list. </w:t>
      </w:r>
      <w:r>
        <w:rPr>
          <w:rFonts w:ascii="Consolas" w:hAnsi="Consolas"/>
          <w:shd w:val="clear" w:fill="F0F2F4"/>
          <w:sz w:val="18"/>
          <w:color w:val="111111"/>
        </w:rPr>
        <w:t xml:space="preserve">capture.mjs</w:t>
      </w:r>
      <w:r>
        <w:rPr>
          <w:sz w:val="21"/>
          <w:color w:val="111111"/>
        </w:rPr>
        <w:t xml:space="preserve"> syncs the PNGs into </w:t>
      </w:r>
      <w:r>
        <w:rPr>
          <w:rFonts w:ascii="Consolas" w:hAnsi="Consolas"/>
          <w:shd w:val="clear" w:fill="F0F2F4"/>
          <w:sz w:val="18"/>
          <w:color w:val="111111"/>
        </w:rPr>
        <w:t xml:space="preserve">site/shots/</w:t>
      </w:r>
      <w:r>
        <w:rPr>
          <w:sz w:val="21"/>
          <w:color w:val="111111"/>
        </w:rPr>
        <w:t xml:space="preserve"> itself, and </w:t>
      </w:r>
      <w:r>
        <w:rPr>
          <w:rFonts w:ascii="Consolas" w:hAnsi="Consolas"/>
          <w:shd w:val="clear" w:fill="F0F2F4"/>
          <w:sz w:val="18"/>
          <w:color w:val="111111"/>
        </w:rPr>
        <w:t xml:space="preserve">npm run status-list</w:t>
      </w:r>
      <w:r>
        <w:rPr>
          <w:sz w:val="21"/>
          <w:color w:val="111111"/>
        </w:rPr>
        <w:t xml:space="preserve"> republishes the agent card, so neither is a manual step to forget.</w:t>
      </w:r>
    </w:p>
    <w:p>
      <w:pPr>
        <w:pBdr>
          <w:bottom w:val="single" w:sz="6" w:color="CCCCCC"/>
        </w:pBdr>
      </w:pPr>
    </w:p>
    <w:p>
      <w:pPr>
        <w:spacing w:before="260" w:after="260"/>
      </w:pPr>
      <w:r>
        <w:rPr>
          <w:b/>
          <w:sz w:val="26"/>
          <w:color w:val="1a1a1a"/>
        </w:rPr>
        <w:t xml:space="preserve">10. Honest status</w:t>
      </w:r>
    </w:p>
    <w:p>
      <w:pPr>
        <w:spacing w:before="120" w:after="120"/>
      </w:pPr>
      <w:r>
        <w:rPr>
          <w:sz w:val="21"/>
          <w:color w:val="111111"/>
        </w:rPr>
        <w:t xml:space="preserve">I would rather state this than imply a live run I did not do.</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b/>
                <w:sz w:val="19"/>
                <w:color w:val="111111"/>
              </w:rPr>
              <w:t xml:space="preserve">On the network now</w:t>
            </w:r>
          </w:p>
        </w:tc>
        <w:tc>
          <w:tcPr>
            <w:tcW w:w="4680" w:type="dxa"/>
          </w:tcPr>
          <w:p>
            <w:pPr>
              <w:spacing w:before="40" w:after="40"/>
            </w:pPr>
            <w:r>
              <w:rPr>
                <w:b/>
                <w:sz w:val="19"/>
                <w:color w:val="111111"/>
              </w:rPr>
              <w:t xml:space="preserve">v0.10.0, `contract_id 749`</w:t>
            </w:r>
            <w:r>
              <w:rPr>
                <w:sz w:val="19"/>
                <w:color w:val="111111"/>
              </w:rPr>
              <w:t xml:space="preserve">, registered 2026-08-27</w:t>
            </w:r>
          </w:p>
        </w:tc>
      </w:tr>
      <w:tr>
        <w:tc>
          <w:tcPr>
            <w:tcW w:w="4680" w:type="dxa"/>
          </w:tcPr>
          <w:p>
            <w:pPr>
              <w:spacing w:before="40" w:after="40"/>
            </w:pPr>
            <w:r>
              <w:rPr>
                <w:b/>
                <w:sz w:val="19"/>
                <w:color w:val="111111"/>
              </w:rPr>
              <w:t xml:space="preserve">Proven live</w:t>
            </w:r>
          </w:p>
        </w:tc>
        <w:tc>
          <w:tcPr>
            <w:tcW w:w="4680" w:type="dxa"/>
          </w:tcPr>
          <w:p>
            <w:pPr>
              <w:spacing w:before="40" w:after="40"/>
            </w:pPr>
            <w:r>
              <w:rPr>
                <w:sz w:val="19"/>
                <w:color w:val="111111"/>
              </w:rPr>
              <w:t xml:space="preserve">the KV mandate read, the credential/action binding, idempotent dispatch, in-enclave outbound HTTP (</w:t>
            </w:r>
            <w:r>
              <w:rPr>
                <w:b/>
                <w:sz w:val="19"/>
                <w:color w:val="111111"/>
              </w:rPr>
              <w:t xml:space="preserve">200</w:t>
            </w:r>
            <w:r>
              <w:rPr>
                <w:sz w:val="19"/>
                <w:color w:val="111111"/>
              </w:rPr>
              <w:t xml:space="preserve">), and </w:t>
            </w:r>
            <w:r>
              <w:rPr>
                <w:rFonts w:ascii="Consolas" w:hAnsi="Consolas"/>
                <w:shd w:val="clear" w:fill="F0F2F4"/>
                <w:sz w:val="16"/>
                <w:color w:val="111111"/>
              </w:rPr>
              <w:t xml:space="preserve">http-with-placeholders</w:t>
            </w:r>
            <w:r>
              <w:rPr>
                <w:sz w:val="19"/>
                <w:color w:val="111111"/>
              </w:rPr>
              <w:t xml:space="preserve"> — which until this week had only ever been compiled in</w:t>
            </w:r>
          </w:p>
        </w:tc>
      </w:tr>
      <w:tr>
        <w:tc>
          <w:tcPr>
            <w:tcW w:w="4680" w:type="dxa"/>
          </w:tcPr>
          <w:p>
            <w:pPr>
              <w:spacing w:before="40" w:after="40"/>
            </w:pPr>
            <w:r>
              <w:rPr>
                <w:b/>
                <w:sz w:val="19"/>
                <w:color w:val="111111"/>
              </w:rPr>
              <w:t xml:space="preserve">Also live</w:t>
            </w:r>
          </w:p>
        </w:tc>
        <w:tc>
          <w:tcPr>
            <w:tcW w:w="4680" w:type="dxa"/>
          </w:tcPr>
          <w:p>
            <w:pPr>
              <w:spacing w:before="40" w:after="40"/>
            </w:pPr>
            <w:r>
              <w:rPr>
                <w:sz w:val="19"/>
                <w:color w:val="111111"/>
              </w:rPr>
              <w:t xml:space="preserve">the evidence site, the A2A agent card, the ERC-8004 registration file, the Web Bot Auth key directory and the W3C revocation status list — every live assertion in the suite passes (19/19)</w:t>
            </w:r>
          </w:p>
        </w:tc>
      </w:tr>
      <w:tr>
        <w:tc>
          <w:tcPr>
            <w:tcW w:w="4680" w:type="dxa"/>
          </w:tcPr>
          <w:p>
            <w:pPr>
              <w:spacing w:before="40" w:after="40"/>
            </w:pPr>
            <w:r>
              <w:rPr>
                <w:b/>
                <w:sz w:val="19"/>
                <w:color w:val="111111"/>
              </w:rPr>
              <w:t xml:space="preserve">On chain</w:t>
            </w:r>
          </w:p>
        </w:tc>
        <w:tc>
          <w:tcPr>
            <w:tcW w:w="4680" w:type="dxa"/>
          </w:tcPr>
          <w:p>
            <w:pPr>
              <w:spacing w:before="40" w:after="40"/>
            </w:pPr>
            <w:r>
              <w:rPr>
                <w:sz w:val="19"/>
                <w:color w:val="111111"/>
              </w:rPr>
              <w:t xml:space="preserve">ERC-8004 agent </w:t>
            </w:r>
            <w:r>
              <w:rPr>
                <w:b/>
                <w:sz w:val="19"/>
                <w:color w:val="111111"/>
              </w:rPr>
              <w:t xml:space="preserve">#201</w:t>
            </w:r>
            <w:r>
              <w:rPr>
                <w:sz w:val="19"/>
                <w:color w:val="111111"/>
              </w:rPr>
              <w:t xml:space="preserve">, Sepolia, tx </w:t>
            </w:r>
            <w:r>
              <w:rPr>
                <w:rFonts w:ascii="Consolas" w:hAnsi="Consolas"/>
                <w:shd w:val="clear" w:fill="F0F2F4"/>
                <w:sz w:val="16"/>
                <w:color w:val="111111"/>
              </w:rPr>
              <w:t xml:space="preserve">0x37965ccd…</w:t>
            </w:r>
            <w:r>
              <w:rPr>
                <w:sz w:val="19"/>
                <w:color w:val="111111"/>
              </w:rPr>
              <w:t xml:space="preserve"> — </w:t>
            </w:r>
            <w:r>
              <w:rPr>
                <w:rFonts w:ascii="Consolas" w:hAnsi="Consolas"/>
                <w:shd w:val="clear" w:fill="F0F2F4"/>
                <w:sz w:val="16"/>
                <w:color w:val="111111"/>
              </w:rPr>
              <w:t xml:space="preserve">npm run erc8004</w:t>
            </w:r>
            <w:r>
              <w:rPr>
                <w:sz w:val="19"/>
                <w:color w:val="111111"/>
              </w:rPr>
              <w:t xml:space="preserve"> reads it back through both registries. And an x402 payment </w:t>
            </w:r>
            <w:r>
              <w:rPr>
                <w:b/>
                <w:sz w:val="19"/>
                <w:color w:val="111111"/>
              </w:rPr>
              <w:t xml:space="preserve">settled</w:t>
            </w:r>
            <w:r>
              <w:rPr>
                <w:sz w:val="19"/>
                <w:color w:val="111111"/>
              </w:rPr>
              <w:t xml:space="preserve">: 0.01 USDC on Base Sepolia through the mandate and the public facilitator, tx </w:t>
            </w:r>
            <w:r>
              <w:rPr>
                <w:rFonts w:ascii="Consolas" w:hAnsi="Consolas"/>
                <w:shd w:val="clear" w:fill="F0F2F4"/>
                <w:sz w:val="16"/>
                <w:color w:val="111111"/>
              </w:rPr>
              <w:t xml:space="preserve">0x52b164d133…</w:t>
            </w:r>
            <w:r>
              <w:rPr>
                <w:sz w:val="19"/>
                <w:color w:val="111111"/>
              </w:rPr>
              <w:t xml:space="preserve">, both balances checked at the block</w:t>
            </w:r>
          </w:p>
        </w:tc>
      </w:tr>
      <w:tr>
        <w:tc>
          <w:tcPr>
            <w:tcW w:w="4680" w:type="dxa"/>
          </w:tcPr>
          <w:p>
            <w:pPr>
              <w:spacing w:before="40" w:after="40"/>
            </w:pPr>
            <w:r>
              <w:rPr>
                <w:b/>
                <w:sz w:val="19"/>
                <w:color w:val="111111"/>
              </w:rPr>
              <w:t xml:space="preserve">Still not live</w:t>
            </w:r>
          </w:p>
        </w:tc>
        <w:tc>
          <w:tcPr>
            <w:tcW w:w="4680" w:type="dxa"/>
          </w:tcPr>
          <w:p>
            <w:pPr>
              <w:spacing w:before="40" w:after="40"/>
            </w:pPr>
            <w:r>
              <w:rPr>
                <w:sz w:val="19"/>
                <w:color w:val="111111"/>
              </w:rPr>
              <w:t xml:space="preserve">nothing in this catalogue that a funded wallet could fix. What remains is the platform's: </w:t>
            </w:r>
            <w:r>
              <w:rPr>
                <w:rFonts w:ascii="Consolas" w:hAnsi="Consolas"/>
                <w:shd w:val="clear" w:fill="F0F2F4"/>
                <w:sz w:val="16"/>
                <w:color w:val="111111"/>
              </w:rPr>
              <w:t xml:space="preserve">vp.verify</w:t>
            </w:r>
            <w:r>
              <w:rPr>
                <w:sz w:val="19"/>
                <w:color w:val="111111"/>
              </w:rPr>
              <w:t xml:space="preserve"> (bug #7), </w:t>
            </w:r>
            <w:r>
              <w:rPr>
                <w:rFonts w:ascii="Consolas" w:hAnsi="Consolas"/>
                <w:shd w:val="clear" w:fill="F0F2F4"/>
                <w:sz w:val="16"/>
                <w:color w:val="111111"/>
              </w:rPr>
              <w:t xml:space="preserve">tee:agent-connect</w:t>
            </w:r>
            <w:r>
              <w:rPr>
                <w:sz w:val="19"/>
                <w:color w:val="111111"/>
              </w:rPr>
              <w:t xml:space="preserve"> (#27), </w:t>
            </w:r>
            <w:r>
              <w:rPr>
                <w:rFonts w:ascii="Consolas" w:hAnsi="Consolas"/>
                <w:shd w:val="clear" w:fill="F0F2F4"/>
                <w:sz w:val="16"/>
                <w:color w:val="111111"/>
              </w:rPr>
              <w:t xml:space="preserve">tee:vc</w:t>
            </w:r>
            <w:r>
              <w:rPr>
                <w:sz w:val="19"/>
                <w:color w:val="111111"/>
              </w:rPr>
              <w:t xml:space="preserve"> issuance (#28)</w:t>
            </w:r>
          </w:p>
        </w:tc>
      </w:tr>
    </w:tbl>
    <w:p>
      <w:pPr>
        <w:spacing w:before="120" w:after="120"/>
      </w:pPr>
    </w:p>
    <w:p>
      <w:pPr>
        <w:spacing w:before="120" w:after="120"/>
      </w:pPr>
      <w:r>
        <w:rPr>
          <w:sz w:val="21"/>
          <w:color w:val="111111"/>
        </w:rPr>
        <w:t xml:space="preserve">An earlier draft of this section said v0.9.0 was built but unregistered because the balance was zero. A top-up landed on 2026-08-27, so that is no longer true and the live evidence in §9 is from this week.</w:t>
      </w:r>
    </w:p>
    <w:p>
      <w:pPr>
        <w:spacing w:before="120" w:after="120"/>
      </w:pPr>
      <w:r>
        <w:rPr>
          <w:sz w:val="21"/>
          <w:color w:val="111111"/>
        </w:rPr>
        <w:t xml:space="preserve">Getting there taught the two newest bug reports. The build was promoted only after </w:t>
      </w:r>
      <w:r>
        <w:rPr>
          <w:rFonts w:ascii="Consolas" w:hAnsi="Consolas"/>
          <w:shd w:val="clear" w:fill="F0F2F4"/>
          <w:sz w:val="18"/>
          <w:color w:val="111111"/>
        </w:rPr>
        <w:t xml:space="preserve">npm run probe</w:t>
      </w:r>
      <w:r>
        <w:rPr>
          <w:sz w:val="21"/>
          <w:color w:val="111111"/>
        </w:rPr>
        <w:t xml:space="preserve"> registered it to a throwaway tail and invoked it — which is how we learned the node really does serve </w:t>
      </w:r>
      <w:r>
        <w:rPr>
          <w:rFonts w:ascii="Consolas" w:hAnsi="Consolas"/>
          <w:shd w:val="clear" w:fill="F0F2F4"/>
          <w:sz w:val="18"/>
          <w:color w:val="111111"/>
        </w:rPr>
        <w:t xml:space="preserve">http-with-placeholders</w:t>
      </w:r>
      <w:r>
        <w:rPr>
          <w:sz w:val="21"/>
          <w:color w:val="111111"/>
        </w:rPr>
        <w:t xml:space="preserve">, rather than assuming it. And the first funded run of the demo failed at the eligibility gate with </w:t>
      </w:r>
      <w:r>
        <w:rPr>
          <w:rFonts w:ascii="Consolas" w:hAnsi="Consolas"/>
          <w:shd w:val="clear" w:fill="F0F2F4"/>
          <w:sz w:val="18"/>
          <w:color w:val="111111"/>
        </w:rPr>
        <w:t xml:space="preserve">verify=false</w:t>
      </w:r>
      <w:r>
        <w:rPr>
          <w:sz w:val="21"/>
          <w:color w:val="111111"/>
        </w:rPr>
        <w:t xml:space="preserve">, because the status-list work written during the credit outage had been attaching </w:t>
      </w:r>
      <w:r>
        <w:rPr>
          <w:rFonts w:ascii="Consolas" w:hAnsi="Consolas"/>
          <w:shd w:val="clear" w:fill="F0F2F4"/>
          <w:sz w:val="18"/>
          <w:color w:val="111111"/>
        </w:rPr>
        <w:t xml:space="preserve">credentialStatus</w:t>
      </w:r>
      <w:r>
        <w:rPr>
          <w:sz w:val="21"/>
          <w:color w:val="111111"/>
        </w:rPr>
        <w:t xml:space="preserve"> </w:t>
      </w:r>
      <w:r>
        <w:rPr>
          <w:i/>
          <w:sz w:val="21"/>
          <w:color w:val="111111"/>
        </w:rPr>
        <w:t xml:space="preserve">after</w:t>
      </w:r>
      <w:r>
        <w:rPr>
          <w:sz w:val="21"/>
          <w:color w:val="111111"/>
        </w:rPr>
        <w:t xml:space="preserve"> signing; the SDK offers no way to sign one at all (bug #22). Code written while it cannot be run is code that has not been tested, and this is what that costs.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STATUS_AND_ROADMAP.md</w:t>
      </w:r>
      <w:r>
        <w:rPr>
          <w:sz w:val="21"/>
          <w:color w:val="111111"/>
        </w:rPr>
        <w:t xml:space="preserve">. The biggest remaining correctness gap, stated plainly: the enclave can prove the agent committed to a specific credential for </w:t>
      </w:r>
      <w:r>
        <w:rPr>
          <w:i/>
          <w:sz w:val="21"/>
          <w:color w:val="111111"/>
        </w:rPr>
        <w:t xml:space="preserve">this</w:t>
      </w:r>
      <w:r>
        <w:rPr>
          <w:sz w:val="21"/>
          <w:color w:val="111111"/>
        </w:rPr>
        <w:t xml:space="preserve"> action (§4.1), but not that the underlying BBS+ proof was ever valid. Closing that needs in-contract </w:t>
      </w:r>
      <w:r>
        <w:rPr>
          <w:rFonts w:ascii="Consolas" w:hAnsi="Consolas"/>
          <w:shd w:val="clear" w:fill="F0F2F4"/>
          <w:sz w:val="18"/>
          <w:color w:val="111111"/>
        </w:rPr>
        <w:t xml:space="preserve">vp.verify</w:t>
      </w:r>
      <w:r>
        <w:rPr>
          <w:sz w:val="21"/>
          <w:color w:val="111111"/>
        </w:rPr>
        <w:t xml:space="preserve">, which the node does not serve (bug #7).</w:t>
      </w:r>
    </w:p>
    <w:p>
      <w:pPr>
        <w:pBdr>
          <w:bottom w:val="single" w:sz="6" w:color="CCCCCC"/>
        </w:pBdr>
      </w:pPr>
    </w:p>
    <w:p>
      <w:pPr>
        <w:spacing w:before="260" w:after="260"/>
      </w:pPr>
      <w:r>
        <w:rPr>
          <w:b/>
          <w:sz w:val="26"/>
          <w:color w:val="1a1a1a"/>
        </w:rPr>
        <w:t xml:space="preserve">11. Reproduce it yourself</w:t>
      </w:r>
    </w:p>
    <w:p>
      <w:pPr>
        <w:spacing w:before="120" w:after="120"/>
      </w:pPr>
      <w:r>
        <w:rPr>
          <w:sz w:val="21"/>
          <w:color w:val="111111"/>
        </w:rPr>
        <w:t xml:space="preserve">No key needed:</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No key, no credits, no network — the whole test suite:</w:t>
      </w:r>
    </w:p>
    <w:p>
      <w:pPr>
        <w:shd w:val="clear" w:fill="F6F8FA"/>
        <w:spacing w:before="0" w:after="0"/>
      </w:pPr>
      <w:r>
        <w:rPr>
          <w:rFonts w:ascii="Consolas" w:hAnsi="Consolas"/>
          <w:sz w:val="17"/>
        </w:rPr>
        <w:t xml:space="preserve">git clone https://github.com/PugarHuda/t3-gatekeeper-agent</w:t>
      </w:r>
    </w:p>
    <w:p>
      <w:pPr>
        <w:shd w:val="clear" w:fill="F6F8FA"/>
        <w:spacing w:before="0" w:after="0"/>
      </w:pPr>
      <w:r>
        <w:rPr>
          <w:rFonts w:ascii="Consolas" w:hAnsi="Consolas"/>
          <w:sz w:val="17"/>
        </w:rPr>
        <w:t xml:space="preserve">cd t3-gatekeeper-agent/agent &amp;&amp; npm ci &amp;&amp; cd ..</w:t>
      </w:r>
    </w:p>
    <w:p>
      <w:pPr>
        <w:shd w:val="clear" w:fill="F6F8FA"/>
        <w:spacing w:before="0" w:after="0"/>
      </w:pPr>
      <w:r>
        <w:rPr>
          <w:rFonts w:ascii="Consolas" w:hAnsi="Consolas"/>
          <w:sz w:val="17"/>
        </w:rPr>
        <w:t xml:space="preserve">node verify.mjs                  # 277 checks</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cp agent/.env.example agent/.env          # T3N_API_KEY + DID</w:t>
      </w:r>
    </w:p>
    <w:p>
      <w:pPr>
        <w:shd w:val="clear" w:fill="F6F8FA"/>
        <w:spacing w:before="0" w:after="0"/>
      </w:pPr>
      <w:r>
        <w:rPr>
          <w:rFonts w:ascii="Consolas" w:hAnsi="Consolas"/>
          <w:sz w:val="17"/>
        </w:rPr>
        <w:t xml:space="preserve">cd gate-contract &amp;&amp; cargo build --lib --target wasm32-wasip2 --release &amp;&amp; cd ../agent</w:t>
      </w:r>
    </w:p>
    <w:p>
      <w:pPr>
        <w:shd w:val="clear" w:fill="F6F8FA"/>
        <w:spacing w:before="0" w:after="0"/>
      </w:pPr>
      <w:r>
        <w:rPr>
          <w:rFonts w:ascii="Consolas" w:hAnsi="Consolas"/>
          <w:sz w:val="17"/>
        </w:rPr>
        <w:t xml:space="preserve">npm run probe                             # prove the build under a throwaway tail first</w:t>
      </w:r>
    </w:p>
    <w:p>
      <w:pPr>
        <w:shd w:val="clear" w:fill="F6F8FA"/>
        <w:spacing w:before="0" w:after="0"/>
      </w:pPr>
      <w:r>
        <w:rPr>
          <w:rFonts w:ascii="Consolas" w:hAnsi="Consolas"/>
          <w:sz w:val="17"/>
        </w:rPr>
        <w:t xml:space="preserve">npm run setup                             # register + create and seed the 4 KV maps</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pBdr>
          <w:bottom w:val="single" w:sz="6" w:color="CCCCCC"/>
        </w:pBdr>
      </w:pPr>
    </w:p>
    <w:p>
      <w:pPr>
        <w:spacing w:before="120" w:after="120"/>
      </w:pPr>
      <w:r>
        <w:rPr>
          <w:sz w:val="21"/>
          <w:color w:val="111111"/>
        </w:rPr>
        <w:t xml:space="preserve">Repo: https://github.com/PugarHuda/t3-gatekeeper-agent · Evidence: https://gatekeeper-evidence.vercel.app · Maintenance &amp; handover: </w:t>
      </w:r>
      <w:r>
        <w:rPr>
          <w:sz w:val="21"/>
          <w:color w:val="1155CC"/>
          <w:u w:val="single"/>
        </w:rPr>
        <w:t xml:space="preserve">MAINTENANCE.md</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2-cli-whoami.png" Type="http://schemas.openxmlformats.org/officeDocument/2006/relationships/image"/><Relationship Id="rId101" Target="media/04-agent-registered.png" Type="http://schemas.openxmlformats.org/officeDocument/2006/relationships/image"/><Relationship Id="rId102" Target="media/01-quickstart-auth.png" Type="http://schemas.openxmlformats.org/officeDocument/2006/relationships/image"/><Relationship Id="rId103" Target="media/03-contract-deployed.png" Type="http://schemas.openxmlformats.org/officeDocument/2006/relationships/image"/><Relationship Id="rId104" Target="media/06-egress-grant.png" Type="http://schemas.openxmlformats.org/officeDocument/2006/relationships/image"/><Relationship Id="rId105" Target="media/05-full-flow.p1.png" Type="http://schemas.openxmlformats.org/officeDocument/2006/relationships/image"/><Relationship Id="rId106" Target="media/05-full-flow.p2.png" Type="http://schemas.openxmlformats.org/officeDocument/2006/relationships/image"/><Relationship Id="rId107" Target="media/19-qa-console-binding-moved.png" Type="http://schemas.openxmlformats.org/officeDocument/2006/relationships/image"/><Relationship Id="rId108" Target="media/18-status-list.png" Type="http://schemas.openxmlformats.org/officeDocument/2006/relationships/image"/><Relationship Id="rId109" Target="media/16-erc8004-live.png" Type="http://schemas.openxmlformats.org/officeDocument/2006/relationships/image"/><Relationship Id="rId110" Target="media/17-audit-ledger.png" Type="http://schemas.openxmlformats.org/officeDocument/2006/relationships/image"/><Relationship Id="rId111" Target="media/07-tests.png" Type="http://schemas.openxmlformats.org/officeDocument/2006/relationships/image"/><Relationship Id="rId112" Target="media/14-bug-trust-anchor.png" Type="http://schemas.openxmlformats.org/officeDocument/2006/relationships/image"/><Relationship Id="rId113" Target="media/08-bug-token-balance.png" Type="http://schemas.openxmlformats.org/officeDocument/2006/relationships/image"/><Relationship Id="rId114" Target="media/10-bug-node-version.png" Type="http://schemas.openxmlformats.org/officeDocument/2006/relationships/image"/><Relationship Id="rId115" Target="media/09-bug-host-card.png" Type="http://schemas.openxmlformats.org/officeDocument/2006/relationships/image"/><Relationship Id="rId116" Target="media/15-bug-metering.png" Type="http://schemas.openxmlformats.org/officeDocument/2006/relationships/image"/><Relationship Id="rId117" Target="media/11-qa-console-approved.png" Type="http://schemas.openxmlformats.org/officeDocument/2006/relationships/image"/><Relationship Id="rId118" Target="media/12-qa-console-rejected.png" Type="http://schemas.openxmlformats.org/officeDocument/2006/relationships/image"/><Relationship Id="rId119" Target="media/13-qa-console-self-issued.png" Type="http://schemas.openxmlformats.org/officeDocument/2006/relationships/image"/>
</Relationships>
</file>