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Gatekeeper — an enterprise agent that cannot spend outside its mandate</w:t>
      </w:r>
    </w:p>
    <w:p>
      <w:pPr>
        <w:spacing w:before="120" w:after="120"/>
      </w:pPr>
      <w:r>
        <w:rPr>
          <w:b/>
          <w:sz w:val="21"/>
          <w:color w:val="111111"/>
        </w:rPr>
        <w:t xml:space="preserve">Superteam Earn × Terminal 3 — "Try out new docs to build a trusted agent with T3N that we can distribute / host"</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testnet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SDK</w:t>
            </w:r>
          </w:p>
        </w:tc>
        <w:tc>
          <w:tcPr>
            <w:tcW w:w="4680" w:type="dxa"/>
          </w:tcPr>
          <w:p>
            <w:pPr>
              <w:spacing w:before="40" w:after="40"/>
            </w:pPr>
            <w:r>
              <w:rPr>
                <w:rFonts w:ascii="Consolas" w:hAnsi="Consolas"/>
                <w:shd w:val="clear" w:fill="F0F2F4"/>
                <w:sz w:val="16"/>
                <w:color w:val="111111"/>
              </w:rPr>
              <w:t xml:space="preserve">@terminal3/t3n-sdk</w:t>
            </w:r>
            <w:r>
              <w:rPr>
                <w:sz w:val="19"/>
                <w:color w:val="111111"/>
              </w:rPr>
              <w:t xml:space="preserve"> </w:t>
            </w:r>
            <w:r>
              <w:rPr>
                <w:b/>
                <w:sz w:val="19"/>
                <w:color w:val="111111"/>
              </w:rPr>
              <w:t xml:space="preserve">5.1.0</w:t>
            </w:r>
            <w:r>
              <w:rPr>
                <w:sz w:val="19"/>
                <w:color w:val="111111"/>
              </w:rPr>
              <w:t xml:space="preserve"> (migrated from 3.5.2 for this round)</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27 August 2026</w:t>
            </w:r>
          </w:p>
        </w:tc>
      </w:tr>
      <w:tr>
        <w:tc>
          <w:tcPr>
            <w:tcW w:w="4680" w:type="dxa"/>
          </w:tcPr>
          <w:p>
            <w:pPr>
              <w:spacing w:before="40" w:after="40"/>
            </w:pPr>
            <w:r>
              <w:rPr>
                <w:b/>
                <w:sz w:val="19"/>
                <w:color w:val="111111"/>
              </w:rPr>
              <w:t xml:space="preserve">Post-challenge</w:t>
            </w:r>
          </w:p>
        </w:tc>
        <w:tc>
          <w:tcPr>
            <w:tcW w:w="4680" w:type="dxa"/>
          </w:tcPr>
          <w:p>
            <w:pPr>
              <w:spacing w:before="40" w:after="40"/>
            </w:pPr>
            <w:r>
              <w:rPr>
                <w:b/>
                <w:sz w:val="19"/>
                <w:color w:val="111111"/>
              </w:rPr>
              <w:t xml:space="preserve">Happy to hand it over to Terminal 3 — see §5</w:t>
            </w:r>
          </w:p>
        </w:tc>
      </w:tr>
    </w:tbl>
    <w:p>
      <w:pPr>
        <w:spacing w:before="120" w:after="120"/>
      </w:pPr>
    </w:p>
    <w:p>
      <w:pPr>
        <w:pBdr>
          <w:bottom w:val="single" w:sz="6" w:color="CCCCCC"/>
        </w:pBdr>
      </w:pPr>
    </w:p>
    <w:p>
      <w:pPr>
        <w:spacing w:before="260" w:after="260"/>
      </w:pPr>
      <w:r>
        <w:rPr>
          <w:b/>
          <w:sz w:val="26"/>
          <w:color w:val="1a1a1a"/>
        </w:rPr>
        <w:t xml:space="preserve">0. What this is</w:t>
      </w:r>
    </w:p>
    <w:p>
      <w:pPr>
        <w:spacing w:before="120" w:after="120"/>
      </w:pPr>
      <w:r>
        <w:rPr>
          <w:sz w:val="21"/>
          <w:color w:val="111111"/>
        </w:rPr>
        <w:t xml:space="preserve">An AI agent buys tokenised private-credit notes for an investor, and </w:t>
      </w:r>
      <w:r>
        <w:rPr>
          <w:b/>
          <w:sz w:val="21"/>
          <w:color w:val="111111"/>
        </w:rPr>
        <w:t xml:space="preserve">cannot</w:t>
      </w:r>
      <w:r>
        <w:rPr>
          <w:sz w:val="21"/>
          <w:color w:val="111111"/>
        </w:rPr>
        <w:t xml:space="preserve"> place an order outside the limits its owner set — not because it promises not to, but because the limits are enforced by a Rust contract running in a TDX enclave that the agent has no way to write to.</w:t>
      </w:r>
    </w:p>
    <w:p>
      <w:pPr>
        <w:spacing w:before="120" w:after="120"/>
      </w:pPr>
      <w:r>
        <w:rPr>
          <w:sz w:val="21"/>
          <w:color w:val="111111"/>
        </w:rPr>
        <w:t xml:space="preserve">This is a returning project. It placed 2nd in the previous Terminal 3 round, and this submission is not a re-paste of that one. What is new here is aimed squarely at what the sponsor asked for this time — </w:t>
      </w:r>
      <w:r>
        <w:rPr>
          <w:i/>
          <w:sz w:val="21"/>
          <w:color w:val="111111"/>
        </w:rPr>
        <w:t xml:space="preserve">usefulness and ease of maintenance after the challenge ends</w:t>
      </w:r>
      <w:r>
        <w:rPr>
          <w:sz w:val="21"/>
          <w:color w:val="111111"/>
        </w:rPr>
        <w:t xml:space="preser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New this round</w:t>
            </w:r>
          </w:p>
        </w:tc>
        <w:tc>
          <w:tcPr>
            <w:tcW w:w="4680" w:type="dxa"/>
            <w:shd w:val="clear" w:fill="F1F3F5"/>
          </w:tcPr>
          <w:p>
            <w:pPr>
              <w:spacing w:before="40" w:after="40"/>
            </w:pPr>
            <w:r>
              <w:rPr>
                <w:b/>
                <w:sz w:val="19"/>
                <w:color w:val="111111"/>
              </w:rPr>
              <w:t xml:space="preserve">Why it matters to whoever runs this next</w:t>
            </w:r>
          </w:p>
        </w:tc>
      </w:tr>
      <w:tr>
        <w:tc>
          <w:tcPr>
            <w:tcW w:w="4680" w:type="dxa"/>
          </w:tcPr>
          <w:p>
            <w:pPr>
              <w:spacing w:before="40" w:after="40"/>
            </w:pPr>
            <w:r>
              <w:rPr>
                <w:sz w:val="19"/>
                <w:color w:val="111111"/>
              </w:rPr>
              <w:t xml:space="preserve">Migrated 3.5.2 → </w:t>
            </w:r>
            <w:r>
              <w:rPr>
                <w:b/>
                <w:sz w:val="19"/>
                <w:color w:val="111111"/>
              </w:rPr>
              <w:t xml:space="preserve">5.1.0</w:t>
            </w:r>
          </w:p>
        </w:tc>
        <w:tc>
          <w:tcPr>
            <w:tcW w:w="4680" w:type="dxa"/>
          </w:tcPr>
          <w:p>
            <w:pPr>
              <w:spacing w:before="40" w:after="40"/>
            </w:pPr>
            <w:r>
              <w:rPr>
                <w:sz w:val="19"/>
                <w:color w:val="111111"/>
              </w:rPr>
              <w:t xml:space="preserve">The old pin no longer talks to the node at all (bug #19)</w:t>
            </w:r>
          </w:p>
        </w:tc>
      </w:tr>
      <w:tr>
        <w:tc>
          <w:tcPr>
            <w:tcW w:w="4680" w:type="dxa"/>
          </w:tcPr>
          <w:p>
            <w:pPr>
              <w:spacing w:before="40" w:after="40"/>
            </w:pPr>
            <w:r>
              <w:rPr>
                <w:b/>
                <w:sz w:val="19"/>
                <w:color w:val="111111"/>
              </w:rPr>
              <w:t xml:space="preserve">Broker credential moved into the enclave</w:t>
            </w:r>
          </w:p>
        </w:tc>
        <w:tc>
          <w:tcPr>
            <w:tcW w:w="4680" w:type="dxa"/>
          </w:tcPr>
          <w:p>
            <w:pPr>
              <w:spacing w:before="40" w:after="40"/>
            </w:pPr>
            <w:r>
              <w:rPr>
                <w:sz w:val="19"/>
                <w:color w:val="111111"/>
              </w:rPr>
              <w:t xml:space="preserve">The agent can no longer leak a key it never holds</w:t>
            </w:r>
          </w:p>
        </w:tc>
      </w:tr>
      <w:tr>
        <w:tc>
          <w:tcPr>
            <w:tcW w:w="4680" w:type="dxa"/>
          </w:tcPr>
          <w:p>
            <w:pPr>
              <w:spacing w:before="40" w:after="40"/>
            </w:pPr>
            <w:r>
              <w:rPr>
                <w:b/>
                <w:sz w:val="19"/>
                <w:color w:val="111111"/>
              </w:rPr>
              <w:t xml:space="preserve">Credential bound to the action, in-enclave</w:t>
            </w:r>
          </w:p>
        </w:tc>
        <w:tc>
          <w:tcPr>
            <w:tcW w:w="4680" w:type="dxa"/>
          </w:tcPr>
          <w:p>
            <w:pPr>
              <w:spacing w:before="40" w:after="40"/>
            </w:pPr>
            <w:r>
              <w:rPr>
                <w:sz w:val="19"/>
                <w:color w:val="111111"/>
              </w:rPr>
              <w:t xml:space="preserve">Closes the gap where a verification done for one action could pay for another</w:t>
            </w:r>
          </w:p>
        </w:tc>
      </w:tr>
      <w:tr>
        <w:tc>
          <w:tcPr>
            <w:tcW w:w="4680" w:type="dxa"/>
          </w:tcPr>
          <w:p>
            <w:pPr>
              <w:spacing w:before="40" w:after="40"/>
            </w:pPr>
            <w:r>
              <w:rPr>
                <w:b/>
                <w:sz w:val="19"/>
                <w:color w:val="111111"/>
              </w:rPr>
              <w:t xml:space="preserve">Idempotent dispatch</w:t>
            </w:r>
          </w:p>
        </w:tc>
        <w:tc>
          <w:tcPr>
            <w:tcW w:w="4680" w:type="dxa"/>
          </w:tcPr>
          <w:p>
            <w:pPr>
              <w:spacing w:before="40" w:after="40"/>
            </w:pPr>
            <w:r>
              <w:rPr>
                <w:sz w:val="19"/>
                <w:color w:val="111111"/>
              </w:rPr>
              <w:t xml:space="preserve">A timed-out order can be retried without becoming two orders</w:t>
            </w:r>
          </w:p>
        </w:tc>
      </w:tr>
      <w:tr>
        <w:tc>
          <w:tcPr>
            <w:tcW w:w="4680" w:type="dxa"/>
          </w:tcPr>
          <w:p>
            <w:pPr>
              <w:spacing w:before="40" w:after="40"/>
            </w:pPr>
            <w:r>
              <w:rPr>
                <w:b/>
                <w:sz w:val="19"/>
                <w:color w:val="111111"/>
              </w:rPr>
              <w:t xml:space="preserve">Revocation that actually runs</w:t>
            </w:r>
          </w:p>
        </w:tc>
        <w:tc>
          <w:tcPr>
            <w:tcW w:w="4680" w:type="dxa"/>
          </w:tcPr>
          <w:p>
            <w:pPr>
              <w:spacing w:before="40" w:after="40"/>
            </w:pPr>
            <w:r>
              <w:rPr>
                <w:sz w:val="19"/>
                <w:color w:val="111111"/>
              </w:rPr>
              <w:t xml:space="preserve">W3C Bitstring Status List, published and checked over HTTPS — no chain, no gas</w:t>
            </w:r>
          </w:p>
        </w:tc>
      </w:tr>
      <w:tr>
        <w:tc>
          <w:tcPr>
            <w:tcW w:w="4680" w:type="dxa"/>
          </w:tcPr>
          <w:p>
            <w:pPr>
              <w:spacing w:before="40" w:after="40"/>
            </w:pPr>
            <w:r>
              <w:rPr>
                <w:b/>
                <w:sz w:val="19"/>
                <w:color w:val="111111"/>
              </w:rPr>
              <w:t xml:space="preserve">ERC-8004 live</w:t>
            </w:r>
          </w:p>
        </w:tc>
        <w:tc>
          <w:tcPr>
            <w:tcW w:w="4680" w:type="dxa"/>
          </w:tcPr>
          <w:p>
            <w:pPr>
              <w:spacing w:before="40" w:after="40"/>
            </w:pPr>
            <w:r>
              <w:rPr>
                <w:sz w:val="19"/>
                <w:color w:val="111111"/>
              </w:rPr>
              <w:t xml:space="preserve">Real reads against the reference registry, and a preflight that refuses to mint against the wrong contract</w:t>
            </w:r>
          </w:p>
        </w:tc>
      </w:tr>
      <w:tr>
        <w:tc>
          <w:tcPr>
            <w:tcW w:w="4680" w:type="dxa"/>
          </w:tcPr>
          <w:p>
            <w:pPr>
              <w:spacing w:before="40" w:after="40"/>
            </w:pPr>
            <w:r>
              <w:rPr>
                <w:b/>
                <w:sz w:val="19"/>
                <w:color w:val="111111"/>
              </w:rPr>
              <w:t xml:space="preserve">A2A discovery</w:t>
            </w:r>
          </w:p>
        </w:tc>
        <w:tc>
          <w:tcPr>
            <w:tcW w:w="4680" w:type="dxa"/>
          </w:tcPr>
          <w:p>
            <w:pPr>
              <w:spacing w:before="40" w:after="40"/>
            </w:pPr>
            <w:r>
              <w:rPr>
                <w:sz w:val="19"/>
                <w:color w:val="111111"/>
              </w:rPr>
              <w:t xml:space="preserve">The card is published at the well-known path; a peer needs only the domain</w:t>
            </w:r>
          </w:p>
        </w:tc>
      </w:tr>
      <w:tr>
        <w:tc>
          <w:tcPr>
            <w:tcW w:w="4680" w:type="dxa"/>
          </w:tcPr>
          <w:p>
            <w:pPr>
              <w:spacing w:before="40" w:after="40"/>
            </w:pPr>
            <w:r>
              <w:rPr>
                <w:b/>
                <w:sz w:val="19"/>
                <w:color w:val="111111"/>
              </w:rPr>
              <w:t xml:space="preserve">Audit ledger read back</w:t>
            </w:r>
          </w:p>
        </w:tc>
        <w:tc>
          <w:tcPr>
            <w:tcW w:w="4680" w:type="dxa"/>
          </w:tcPr>
          <w:p>
            <w:pPr>
              <w:spacing w:before="40" w:after="40"/>
            </w:pPr>
            <w:r>
              <w:rPr>
                <w:sz w:val="19"/>
                <w:color w:val="111111"/>
              </w:rPr>
              <w:t xml:space="preserve">The host's record, reconciled against the agent's own account of events</w:t>
            </w:r>
          </w:p>
        </w:tc>
      </w:tr>
      <w:tr>
        <w:tc>
          <w:tcPr>
            <w:tcW w:w="4680" w:type="dxa"/>
          </w:tcPr>
          <w:p>
            <w:pPr>
              <w:spacing w:before="40" w:after="40"/>
            </w:pPr>
            <w:r>
              <w:rPr>
                <w:b/>
                <w:sz w:val="19"/>
                <w:color w:val="111111"/>
              </w:rPr>
              <w:t xml:space="preserve">`node verify.mjs`</w:t>
            </w:r>
            <w:r>
              <w:rPr>
                <w:sz w:val="19"/>
                <w:color w:val="111111"/>
              </w:rPr>
              <w:t xml:space="preserve"> — one command</w:t>
            </w:r>
          </w:p>
        </w:tc>
        <w:tc>
          <w:tcPr>
            <w:tcW w:w="4680" w:type="dxa"/>
          </w:tcPr>
          <w:p>
            <w:pPr>
              <w:spacing w:before="40" w:after="40"/>
            </w:pPr>
            <w:r>
              <w:rPr>
                <w:sz w:val="19"/>
                <w:color w:val="111111"/>
              </w:rPr>
              <w:t xml:space="preserve">Prove the repo is healthy with no key, no network, no credits. It prints its own total</w:t>
            </w:r>
          </w:p>
        </w:tc>
      </w:tr>
      <w:tr>
        <w:tc>
          <w:tcPr>
            <w:tcW w:w="4680" w:type="dxa"/>
          </w:tcPr>
          <w:p>
            <w:pPr>
              <w:spacing w:before="40" w:after="40"/>
            </w:pPr>
            <w:r>
              <w:rPr>
                <w:b/>
                <w:sz w:val="19"/>
                <w:color w:val="111111"/>
              </w:rPr>
              <w:t xml:space="preserve">MAINTENANCE.md</w:t>
            </w:r>
          </w:p>
        </w:tc>
        <w:tc>
          <w:tcPr>
            <w:tcW w:w="4680" w:type="dxa"/>
          </w:tcPr>
          <w:p>
            <w:pPr>
              <w:spacing w:before="40" w:after="40"/>
            </w:pPr>
            <w:r>
              <w:rPr>
                <w:sz w:val="19"/>
                <w:color w:val="111111"/>
              </w:rPr>
              <w:t xml:space="preserve">Every knob, the real failure modes, a handover sequence</w:t>
            </w:r>
          </w:p>
        </w:tc>
      </w:tr>
      <w:tr>
        <w:tc>
          <w:tcPr>
            <w:tcW w:w="4680" w:type="dxa"/>
          </w:tcPr>
          <w:p>
            <w:pPr>
              <w:spacing w:before="40" w:after="40"/>
            </w:pPr>
            <w:r>
              <w:rPr>
                <w:sz w:val="19"/>
                <w:color w:val="111111"/>
              </w:rPr>
              <w:t xml:space="preserve">Version single-sourced; CI runs the same script</w:t>
            </w:r>
          </w:p>
        </w:tc>
        <w:tc>
          <w:tcPr>
            <w:tcW w:w="4680" w:type="dxa"/>
          </w:tcPr>
          <w:p>
            <w:pPr>
              <w:spacing w:before="40" w:after="40"/>
            </w:pPr>
            <w:r>
              <w:rPr>
                <w:sz w:val="19"/>
                <w:color w:val="111111"/>
              </w:rPr>
              <w:t xml:space="preserve">Two classes of drift removed rather than documented</w:t>
            </w:r>
          </w:p>
        </w:tc>
      </w:tr>
      <w:tr>
        <w:tc>
          <w:tcPr>
            <w:tcW w:w="4680" w:type="dxa"/>
          </w:tcPr>
          <w:p>
            <w:pPr>
              <w:spacing w:before="40" w:after="40"/>
            </w:pPr>
            <w:r>
              <w:rPr>
                <w:b/>
                <w:sz w:val="19"/>
                <w:color w:val="111111"/>
              </w:rPr>
              <w:t xml:space="preserve">21 bug reports</w:t>
            </w:r>
            <w:r>
              <w:rPr>
                <w:sz w:val="19"/>
                <w:color w:val="111111"/>
              </w:rPr>
              <w:t xml:space="preserve">, each re-verified</w:t>
            </w:r>
          </w:p>
        </w:tc>
        <w:tc>
          <w:tcPr>
            <w:tcW w:w="4680" w:type="dxa"/>
          </w:tcPr>
          <w:p>
            <w:pPr>
              <w:spacing w:before="40" w:after="40"/>
            </w:pPr>
            <w:r>
              <w:rPr>
                <w:sz w:val="19"/>
                <w:color w:val="111111"/>
              </w:rPr>
              <w:t xml:space="preserve">Including 4 of ours that Terminal 3 has since fixed</w:t>
            </w:r>
          </w:p>
        </w:tc>
      </w:tr>
    </w:tbl>
    <w:p>
      <w:pPr>
        <w:spacing w:before="120" w:after="120"/>
      </w:pP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Bounty requirement</w:t>
            </w:r>
          </w:p>
        </w:tc>
        <w:tc>
          <w:tcPr>
            <w:tcW w:w="4680" w:type="dxa"/>
            <w:shd w:val="clear" w:fill="F1F3F5"/>
          </w:tcPr>
          <w:p>
            <w:pPr>
              <w:spacing w:before="40" w:after="40"/>
            </w:pPr>
            <w:r>
              <w:rPr>
                <w:b/>
                <w:sz w:val="19"/>
                <w:color w:val="111111"/>
              </w:rPr>
              <w:t xml:space="preserve">Where</w:t>
            </w:r>
          </w:p>
        </w:tc>
      </w:tr>
      <w:tr>
        <w:tc>
          <w:tcPr>
            <w:tcW w:w="4680" w:type="dxa"/>
          </w:tcPr>
          <w:p>
            <w:pPr>
              <w:spacing w:before="40" w:after="40"/>
            </w:pPr>
            <w:r>
              <w:rPr>
                <w:sz w:val="19"/>
                <w:color w:val="111111"/>
              </w:rPr>
              <w:t xml:space="preserve">Sign up via SSO, obtain DID &amp; API key</w:t>
            </w:r>
          </w:p>
        </w:tc>
        <w:tc>
          <w:tcPr>
            <w:tcW w:w="4680" w:type="dxa"/>
          </w:tcPr>
          <w:p>
            <w:pPr>
              <w:spacing w:before="40" w:after="40"/>
            </w:pPr>
            <w:r>
              <w:rPr>
                <w:sz w:val="19"/>
                <w:color w:val="111111"/>
              </w:rPr>
              <w:t xml:space="preserve">§1</w:t>
            </w:r>
          </w:p>
        </w:tc>
      </w:tr>
      <w:tr>
        <w:tc>
          <w:tcPr>
            <w:tcW w:w="4680" w:type="dxa"/>
          </w:tcPr>
          <w:p>
            <w:pPr>
              <w:spacing w:before="40" w:after="40"/>
            </w:pPr>
            <w:r>
              <w:rPr>
                <w:sz w:val="19"/>
                <w:color w:val="111111"/>
              </w:rPr>
              <w:t xml:space="preserve">Complete the Quickstart</w:t>
            </w:r>
          </w:p>
        </w:tc>
        <w:tc>
          <w:tcPr>
            <w:tcW w:w="4680" w:type="dxa"/>
          </w:tcPr>
          <w:p>
            <w:pPr>
              <w:spacing w:before="40" w:after="40"/>
            </w:pPr>
            <w:r>
              <w:rPr>
                <w:sz w:val="19"/>
                <w:color w:val="111111"/>
              </w:rPr>
              <w:t xml:space="preserve">§2 · shot 01</w:t>
            </w:r>
          </w:p>
        </w:tc>
      </w:tr>
      <w:tr>
        <w:tc>
          <w:tcPr>
            <w:tcW w:w="4680" w:type="dxa"/>
          </w:tcPr>
          <w:p>
            <w:pPr>
              <w:spacing w:before="40" w:after="40"/>
            </w:pPr>
            <w:r>
              <w:rPr>
                <w:sz w:val="19"/>
                <w:color w:val="111111"/>
              </w:rPr>
              <w:t xml:space="preserve">Complete the Walkthrough (write/build/register/invoke/test)</w:t>
            </w:r>
          </w:p>
        </w:tc>
        <w:tc>
          <w:tcPr>
            <w:tcW w:w="4680" w:type="dxa"/>
          </w:tcPr>
          <w:p>
            <w:pPr>
              <w:spacing w:before="40" w:after="40"/>
            </w:pPr>
            <w:r>
              <w:rPr>
                <w:sz w:val="19"/>
                <w:color w:val="111111"/>
              </w:rPr>
              <w:t xml:space="preserve">§3 · shots 03, 07</w:t>
            </w:r>
          </w:p>
        </w:tc>
      </w:tr>
      <w:tr>
        <w:tc>
          <w:tcPr>
            <w:tcW w:w="4680" w:type="dxa"/>
          </w:tcPr>
          <w:p>
            <w:pPr>
              <w:spacing w:before="40" w:after="40"/>
            </w:pPr>
            <w:r>
              <w:rPr>
                <w:sz w:val="19"/>
                <w:color w:val="111111"/>
              </w:rPr>
              <w:t xml:space="preserve">Build an enterprise agent, useful and maintainable</w:t>
            </w:r>
          </w:p>
        </w:tc>
        <w:tc>
          <w:tcPr>
            <w:tcW w:w="4680" w:type="dxa"/>
          </w:tcPr>
          <w:p>
            <w:pPr>
              <w:spacing w:before="40" w:after="40"/>
            </w:pPr>
            <w:r>
              <w:rPr>
                <w:sz w:val="19"/>
                <w:color w:val="111111"/>
              </w:rPr>
              <w:t xml:space="preserve">§4, §6</w:t>
            </w:r>
          </w:p>
        </w:tc>
      </w:tr>
      <w:tr>
        <w:tc>
          <w:tcPr>
            <w:tcW w:w="4680" w:type="dxa"/>
          </w:tcPr>
          <w:p>
            <w:pPr>
              <w:spacing w:before="40" w:after="40"/>
            </w:pPr>
            <w:r>
              <w:rPr>
                <w:sz w:val="19"/>
                <w:color w:val="111111"/>
              </w:rPr>
              <w:t xml:space="preserve">Say whether you will keep running it, and how handover works</w:t>
            </w:r>
          </w:p>
        </w:tc>
        <w:tc>
          <w:tcPr>
            <w:tcW w:w="4680" w:type="dxa"/>
          </w:tcPr>
          <w:p>
            <w:pPr>
              <w:spacing w:before="40" w:after="40"/>
            </w:pPr>
            <w:r>
              <w:rPr>
                <w:b/>
                <w:sz w:val="19"/>
                <w:color w:val="111111"/>
              </w:rPr>
              <w:t xml:space="preserve">§5</w:t>
            </w:r>
          </w:p>
        </w:tc>
      </w:tr>
      <w:tr>
        <w:tc>
          <w:tcPr>
            <w:tcW w:w="4680" w:type="dxa"/>
          </w:tcPr>
          <w:p>
            <w:pPr>
              <w:spacing w:before="40" w:after="40"/>
            </w:pPr>
            <w:r>
              <w:rPr>
                <w:sz w:val="19"/>
                <w:color w:val="111111"/>
              </w:rPr>
              <w:t xml:space="preserve">Screenshots</w:t>
            </w:r>
          </w:p>
        </w:tc>
        <w:tc>
          <w:tcPr>
            <w:tcW w:w="4680" w:type="dxa"/>
          </w:tcPr>
          <w:p>
            <w:pPr>
              <w:spacing w:before="40" w:after="40"/>
            </w:pPr>
            <w:r>
              <w:rPr>
                <w:sz w:val="19"/>
                <w:color w:val="111111"/>
              </w:rPr>
              <w:t xml:space="preserve">§9 — 15, every one from real command output</w:t>
            </w:r>
          </w:p>
        </w:tc>
      </w:tr>
      <w:tr>
        <w:tc>
          <w:tcPr>
            <w:tcW w:w="4680" w:type="dxa"/>
          </w:tcPr>
          <w:p>
            <w:pPr>
              <w:spacing w:before="40" w:after="40"/>
            </w:pPr>
            <w:r>
              <w:rPr>
                <w:sz w:val="19"/>
                <w:color w:val="111111"/>
              </w:rPr>
              <w:t xml:space="preserve">Bugs faced</w:t>
            </w:r>
          </w:p>
        </w:tc>
        <w:tc>
          <w:tcPr>
            <w:tcW w:w="4680" w:type="dxa"/>
          </w:tcPr>
          <w:p>
            <w:pPr>
              <w:spacing w:before="40" w:after="40"/>
            </w:pPr>
            <w:r>
              <w:rPr>
                <w:sz w:val="19"/>
                <w:color w:val="111111"/>
              </w:rPr>
              <w:t xml:space="preserve">§8 — 21 reports, </w:t>
            </w:r>
            <w:r>
              <w:rPr>
                <w:sz w:val="19"/>
                <w:color w:val="1155CC"/>
                <w:u w:val="single"/>
              </w:rPr>
              <w:t xml:space="preserve">full ledger</w:t>
            </w:r>
          </w:p>
        </w:tc>
      </w:tr>
    </w:tbl>
    <w:p>
      <w:pPr>
        <w:spacing w:before="120" w:after="120"/>
      </w:pPr>
    </w:p>
    <w:p>
      <w:pPr>
        <w:spacing w:before="120" w:after="120"/>
      </w:pPr>
      <w:r>
        <w:rPr>
          <w:sz w:val="21"/>
          <w:color w:val="111111"/>
        </w:rPr>
        <w:t xml:space="preserve">Every screenshot is produced by </w:t>
      </w:r>
      <w:r>
        <w:rPr>
          <w:rFonts w:ascii="Consolas" w:hAnsi="Consolas"/>
          <w:shd w:val="clear" w:fill="F0F2F4"/>
          <w:sz w:val="18"/>
          <w:color w:val="111111"/>
        </w:rPr>
        <w:t xml:space="preserve">submission/screenshots/capture.mjs</w:t>
      </w:r>
      <w:r>
        <w:rPr>
          <w:sz w:val="21"/>
          <w:color w:val="111111"/>
        </w:rPr>
        <w:t xml:space="preserve">, which runs each command for real and renders its actual stdout and stderr — including the failures. Nothing is retyped. The raw </w:t>
      </w:r>
      <w:r>
        <w:rPr>
          <w:rFonts w:ascii="Consolas" w:hAnsi="Consolas"/>
          <w:shd w:val="clear" w:fill="F0F2F4"/>
          <w:sz w:val="18"/>
          <w:color w:val="111111"/>
        </w:rPr>
        <w:t xml:space="preserve">.txt</w:t>
      </w:r>
      <w:r>
        <w:rPr>
          <w:sz w:val="21"/>
          <w:color w:val="111111"/>
        </w:rPr>
        <w:t xml:space="preserve"> sits beside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Identity and credits</w:t>
      </w:r>
    </w:p>
    <w:p>
      <w:pPr>
        <w:spacing w:before="120" w:after="120"/>
      </w:pPr>
      <w:r>
        <w:rPr>
          <w:sz w:val="21"/>
          <w:color w:val="111111"/>
        </w:rPr>
        <w:t xml:space="preserve">Claimed through the ADK community link. The DID is stable across re-claims; each new API key derives its own Ethereum address but authenticates to the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b/>
          <w:sz w:val="21"/>
          <w:color w:val="111111"/>
        </w:rPr>
        <w:t xml:space="preserve">Balance: 0, `credit_exhausted: true`</w:t>
      </w:r>
      <w:r>
        <w:rPr>
          <w:sz w:val="21"/>
          <w:color w:val="111111"/>
        </w:rPr>
        <w:t xml:space="preserve"> — see §10. One contract registration consumed the entire grant, which is bug #16 and is the reason two things in this submission are marked "built, not yet live".</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r>
        <w:rPr>
          <w:sz w:val="18"/>
          <w:color w:val="444444"/>
        </w:rPr>
        <w:t xml:space="preserve"> — the network resolving our DID, and the agent card registered on-network.</w:t>
      </w:r>
    </w:p>
    <w:p>
      <w:pPr>
        <w:jc w:val="center"/>
        <w:spacing w:before="80" w:after="200"/>
      </w:pPr>
      <w:r>
        <w:drawing>
          <wp:inline distT="0" distB="0" distL="0" distR="0">
            <wp:extent cx="5486400" cy="436418"/>
            <wp:docPr id="1" name="Picture 1"/>
            <a:graphic xmlns:a="http://schemas.openxmlformats.org/drawingml/2006/main">
              <a:graphicData uri="http://schemas.openxmlformats.org/drawingml/2006/picture">
                <pic:pic xmlns:pic="http://schemas.openxmlformats.org/drawingml/2006/picture">
                  <pic:nvPicPr>
                    <pic:cNvPr id="1" name="02-cli-whoami.png"/>
                    <pic:cNvPicPr/>
                  </pic:nvPicPr>
                  <pic:blipFill>
                    <a:blip r:embed="rId100"/>
                    <a:stretch>
                      <a:fillRect/>
                    </a:stretch>
                  </pic:blipFill>
                  <pic:spPr>
                    <a:xfrm>
                      <a:off x="0" y="0"/>
                      <a:ext cx="5486400" cy="436418"/>
                    </a:xfrm>
                    <a:prstGeom prst="rect">
                      <a:avLst/>
                    </a:prstGeom>
                  </pic:spPr>
                </pic:pic>
              </a:graphicData>
            </a:graphic>
          </wp:inline>
        </w:drawing>
      </w:r>
    </w:p>
    <w:p>
      <w:pPr>
        <w:jc w:val="center"/>
        <w:spacing w:before="80" w:after="200"/>
      </w:pPr>
      <w:r>
        <w:drawing>
          <wp:inline distT="0" distB="0" distL="0" distR="0">
            <wp:extent cx="5486400" cy="1016710"/>
            <wp:docPr id="2" name="Picture 2"/>
            <a:graphic xmlns:a="http://schemas.openxmlformats.org/drawingml/2006/main">
              <a:graphicData uri="http://schemas.openxmlformats.org/drawingml/2006/picture">
                <pic:pic xmlns:pic="http://schemas.openxmlformats.org/drawingml/2006/picture">
                  <pic:nvPicPr>
                    <pic:cNvPr id="2" name="04-agent-registered.png"/>
                    <pic:cNvPicPr/>
                  </pic:nvPicPr>
                  <pic:blipFill>
                    <a:blip r:embed="rId101"/>
                    <a:stretch>
                      <a:fillRect/>
                    </a:stretch>
                  </pic:blipFill>
                  <pic:spPr>
                    <a:xfrm>
                      <a:off x="0" y="0"/>
                      <a:ext cx="5486400" cy="1016710"/>
                    </a:xfrm>
                    <a:prstGeom prst="rect">
                      <a:avLst/>
                    </a:prstGeom>
                  </pic:spPr>
                </pic:pic>
              </a:graphicData>
            </a:graphic>
          </wp:inline>
        </w:drawing>
      </w:r>
    </w:p>
    <w:p>
      <w:pPr>
        <w:pBdr>
          <w:bottom w:val="single" w:sz="6" w:color="CCCCCC"/>
        </w:pBdr>
      </w:pPr>
    </w:p>
    <w:p>
      <w:pPr>
        <w:spacing w:before="260" w:after="260"/>
      </w:pPr>
      <w:r>
        <w:rPr>
          <w:b/>
          <w:sz w:val="26"/>
          <w:color w:val="1a1a1a"/>
        </w:rPr>
        <w:t xml:space="preserve">2. Quickstart on the refreshed docs</w:t>
      </w:r>
    </w:p>
    <w:p>
      <w:pPr>
        <w:spacing w:before="120" w:after="120"/>
      </w:pPr>
      <w:r>
        <w:rPr>
          <w:sz w:val="21"/>
          <w:color w:val="111111"/>
        </w:rPr>
        <w:t xml:space="preserve">The new Quickstart runs </w:t>
      </w:r>
      <w:r>
        <w:rPr>
          <w:b/>
          <w:sz w:val="21"/>
          <w:color w:val="111111"/>
        </w:rPr>
        <w:t xml:space="preserve">verbatim</w:t>
      </w:r>
      <w:r>
        <w:rPr>
          <w:sz w:val="21"/>
          <w:color w:val="111111"/>
        </w:rPr>
        <w:t xml:space="preserve"> on 5.1.0. Copy-paste, </w:t>
      </w:r>
      <w:r>
        <w:rPr>
          <w:rFonts w:ascii="Consolas" w:hAnsi="Consolas"/>
          <w:shd w:val="clear" w:fill="F0F2F4"/>
          <w:sz w:val="18"/>
          <w:color w:val="111111"/>
        </w:rPr>
        <w:t xml:space="preserve">npx tsx</w:t>
      </w:r>
      <w:r>
        <w:rPr>
          <w:sz w:val="21"/>
          <w:color w:val="111111"/>
        </w:rPr>
        <w:t xml:space="preserve">, done — no edits, no missing steps. That is worth saying plainly, because the rest of §7 is about what broke, and the entry path itself is now clean.</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2369127"/>
            <wp:docPr id="3" name="Picture 3"/>
            <a:graphic xmlns:a="http://schemas.openxmlformats.org/drawingml/2006/main">
              <a:graphicData uri="http://schemas.openxmlformats.org/drawingml/2006/picture">
                <pic:pic xmlns:pic="http://schemas.openxmlformats.org/drawingml/2006/picture">
                  <pic:nvPicPr>
                    <pic:cNvPr id="3" name="01-quickstart-auth.png"/>
                    <pic:cNvPicPr/>
                  </pic:nvPicPr>
                  <pic:blipFill>
                    <a:blip r:embed="rId102"/>
                    <a:stretch>
                      <a:fillRect/>
                    </a:stretch>
                  </pic:blipFill>
                  <pic:spPr>
                    <a:xfrm>
                      <a:off x="0" y="0"/>
                      <a:ext cx="5486400" cy="2369127"/>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WASM loaded ✅   handshake ✅   authenticate ✅</w:t>
      </w:r>
    </w:p>
    <w:p>
      <w:pPr>
        <w:shd w:val="clear" w:fill="F6F8FA"/>
        <w:spacing w:before="0" w:after="0"/>
      </w:pPr>
      <w:r>
        <w:rPr>
          <w:rFonts w:ascii="Consolas" w:hAnsi="Consolas"/>
          <w:sz w:val="17"/>
        </w:rPr>
        <w:t xml:space="preserve">{"value":"did:t3n:3d7dd668ccf58ff2ac0fa8662572e12d35aad05f"}</w:t>
      </w:r>
    </w:p>
    <w:p>
      <w:pPr>
        <w:shd w:val="clear" w:fill="F6F8FA"/>
        <w:spacing w:before="0" w:after="0"/>
      </w:pPr>
      <w:r>
        <w:rPr>
          <w:rFonts w:ascii="Consolas" w:hAnsi="Consolas"/>
          <w:sz w:val="17"/>
        </w:rPr>
        <w:t xml:space="preserve">getUsage ✅: {"balance":{"available":0,...,"credit_exhausted":true}}</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rFonts w:ascii="Consolas" w:hAnsi="Consolas"/>
          <w:shd w:val="clear" w:fill="F0F2F4"/>
          <w:sz w:val="18"/>
          <w:color w:val="111111"/>
        </w:rPr>
        <w:t xml:space="preserve">t3-qa/auth-test.mjs</w:t>
      </w:r>
      <w:r>
        <w:rPr>
          <w:sz w:val="21"/>
          <w:color w:val="111111"/>
        </w:rPr>
        <w:t xml:space="preserve">.</w:t>
      </w:r>
    </w:p>
    <w:p>
      <w:pPr>
        <w:pBdr>
          <w:bottom w:val="single" w:sz="6" w:color="CCCCCC"/>
        </w:pBdr>
      </w:pPr>
    </w:p>
    <w:p>
      <w:pPr>
        <w:spacing w:before="260" w:after="260"/>
      </w:pPr>
      <w:r>
        <w:rPr>
          <w:b/>
          <w:sz w:val="26"/>
          <w:color w:val="1a1a1a"/>
        </w:rPr>
        <w:t xml:space="preserve">3. The walkthrough — a real Rust TEE contract</w:t>
      </w:r>
    </w:p>
    <w:p>
      <w:pPr>
        <w:spacing w:before="120" w:after="120"/>
      </w:pPr>
      <w:r>
        <w:rPr>
          <w:sz w:val="21"/>
          <w:color w:val="111111"/>
        </w:rPr>
        <w:t xml:space="preserve">Not a hello-world. </w:t>
      </w:r>
      <w:r>
        <w:rPr>
          <w:rFonts w:ascii="Consolas" w:hAnsi="Consolas"/>
          <w:shd w:val="clear" w:fill="F0F2F4"/>
          <w:sz w:val="18"/>
          <w:color w:val="111111"/>
        </w:rPr>
        <w:t xml:space="preserve">gate-contract/</w:t>
      </w:r>
      <w:r>
        <w:rPr>
          <w:sz w:val="21"/>
          <w:color w:val="111111"/>
        </w:rPr>
        <w:t xml:space="preserve"> is a mandate-enforcement contract compiled to </w:t>
      </w:r>
      <w:r>
        <w:rPr>
          <w:rFonts w:ascii="Consolas" w:hAnsi="Consolas"/>
          <w:shd w:val="clear" w:fill="F0F2F4"/>
          <w:sz w:val="18"/>
          <w:color w:val="111111"/>
        </w:rPr>
        <w:t xml:space="preserve">wasm32-wasip2</w:t>
      </w:r>
      <w:r>
        <w:rPr>
          <w:sz w:val="21"/>
          <w:color w:val="111111"/>
        </w:rPr>
        <w:t xml:space="preserve">, ~215 KB.</w:t>
      </w:r>
    </w:p>
    <w:p>
      <w:pPr>
        <w:spacing w:before="120" w:after="120"/>
      </w:pPr>
      <w:r>
        <w:rPr>
          <w:b/>
          <w:sz w:val="21"/>
          <w:color w:val="111111"/>
        </w:rPr>
        <w:t xml:space="preserve">What it enforces inside the enclave:</w:t>
      </w:r>
      <w:r>
        <w:rPr>
          <w:sz w:val="21"/>
          <w:color w:val="111111"/>
        </w:rPr>
        <w:t xml:space="preserve"> an amount cap, allowed assets, allowed action kinds, a counterparty allow-list, per-counterparty sub-limits, trusted credential issuers, a validity window, an expiry, and a cumulative velocity limit held in the contract's own KV map. Deny-by-default throughout — an empty mandate approves nothing.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 32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215 KB component (bug #5 covers the Windows blocker and the fix)</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w:t>
            </w:r>
            <w:r>
              <w:rPr>
                <w:sz w:val="19"/>
                <w:color w:val="111111"/>
              </w:rPr>
              <w:t xml:space="preserve"> → v0.6.0 = id 175, v0.7.0 = id 479</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 …)</w:t>
            </w:r>
            <w:r>
              <w:rPr>
                <w:sz w:val="19"/>
                <w:color w:val="111111"/>
              </w:rPr>
              <w:t xml:space="preserve"> → approved/rejected, decided 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32 Rust + 40 Node + 13 Playwright, all green</w:t>
            </w:r>
          </w:p>
        </w:tc>
      </w:tr>
    </w:tbl>
    <w:p>
      <w:pPr>
        <w:spacing w:before="120" w:after="120"/>
      </w:pPr>
    </w:p>
    <w:p>
      <w:pPr>
        <w:spacing w:before="80" w:after="80"/>
      </w:pPr>
      <w:r>
        <w:rPr>
          <w:b/>
          <w:sz w:val="18"/>
          <w:color w:val="444444"/>
        </w:rPr>
        <w:t xml:space="preserve">Screenshot 03 — `03-contract-deployed.png`</w:t>
      </w:r>
      <w:r>
        <w:rPr>
          <w:sz w:val="18"/>
          <w:color w:val="444444"/>
        </w:rPr>
        <w:t xml:space="preserve"> — live on the network, checkable without my key.</w:t>
      </w:r>
    </w:p>
    <w:p>
      <w:pPr>
        <w:jc w:val="center"/>
        <w:spacing w:before="80" w:after="200"/>
      </w:pPr>
      <w:r>
        <w:drawing>
          <wp:inline distT="0" distB="0" distL="0" distR="0">
            <wp:extent cx="5486400" cy="628250"/>
            <wp:docPr id="4" name="Picture 4"/>
            <a:graphic xmlns:a="http://schemas.openxmlformats.org/drawingml/2006/main">
              <a:graphicData uri="http://schemas.openxmlformats.org/drawingml/2006/picture">
                <pic:pic xmlns:pic="http://schemas.openxmlformats.org/drawingml/2006/picture">
                  <pic:nvPicPr>
                    <pic:cNvPr id="4" name="03-contract-deployed.png"/>
                    <pic:cNvPicPr/>
                  </pic:nvPicPr>
                  <pic:blipFill>
                    <a:blip r:embed="rId103"/>
                    <a:stretch>
                      <a:fillRect/>
                    </a:stretch>
                  </pic:blipFill>
                  <pic:spPr>
                    <a:xfrm>
                      <a:off x="0" y="0"/>
                      <a:ext cx="5486400" cy="628250"/>
                    </a:xfrm>
                    <a:prstGeom prst="rect">
                      <a:avLst/>
                    </a:prstGeom>
                  </pic:spPr>
                </pic:pic>
              </a:graphicData>
            </a:graphic>
          </wp:inline>
        </w:drawing>
      </w:r>
    </w:p>
    <w:p>
      <w:pPr>
        <w:spacing w:before="120" w:after="120"/>
      </w:pPr>
      <w:r>
        <w:rPr>
          <w:sz w:val="21"/>
          <w:color w:val="111111"/>
        </w:rPr>
        <w:t xml:space="preserve">Anyone can confirm:</w:t>
      </w:r>
    </w:p>
    <w:p>
      <w:pPr>
        <w:shd w:val="clear" w:fill="F6F8FA"/>
        <w:spacing w:before="0" w:after="0"/>
      </w:pPr>
      <w:r>
        <w:rPr>
          <w:rFonts w:ascii="Consolas" w:hAnsi="Consolas"/>
          <w:sz w:val="17"/>
        </w:rPr>
        <w:t xml:space="preserve">npx @terminal3/t3n-sdk contract get z:3d7dd668ccf58ff2ac0fa8662572e12d35aad05f:gate --env testnet</w:t>
      </w:r>
    </w:p>
    <w:p>
      <w:pPr>
        <w:pBdr>
          <w:bottom w:val="single" w:sz="6" w:color="CCCCCC"/>
        </w:pBdr>
      </w:pPr>
    </w:p>
    <w:p>
      <w:pPr>
        <w:spacing w:before="260" w:after="260"/>
      </w:pPr>
      <w:r>
        <w:rPr>
          <w:b/>
          <w:sz w:val="26"/>
          <w:color w:val="1a1a1a"/>
        </w:rPr>
        <w:t xml:space="preserve">4. The use case, concretely</w:t>
      </w:r>
    </w:p>
    <w:p>
      <w:pPr>
        <w:spacing w:before="120" w:after="120"/>
      </w:pPr>
      <w:r>
        <w:rPr>
          <w:b/>
          <w:sz w:val="21"/>
          <w:color w:val="111111"/>
        </w:rPr>
        <w:t xml:space="preserve">Meridian Private Credit Fund</w:t>
      </w:r>
      <w:r>
        <w:rPr>
          <w:sz w:val="21"/>
          <w:color w:val="111111"/>
        </w:rPr>
        <w:t xml:space="preserve"> sells a note with a $250,000 minimum. Securities law lets them sell only to accredited investors, so today every buyer uploads a passport, bank statements and a net-worth attestation, and Meridian stores all of it. That is a compliance cost on the way in and a breach liability forever after: they become custodian of a data set they never wanted, to answer one yes/no question.</w:t>
      </w:r>
    </w:p>
    <w:p>
      <w:pPr>
        <w:spacing w:before="120" w:after="120"/>
      </w:pPr>
      <w:r>
        <w:rPr>
          <w:sz w:val="21"/>
          <w:color w:val="111111"/>
        </w:rPr>
        <w:t xml:space="preserve">Now the investor delegates the buying to an AI agent, and two things break at once. The agent needs account credentials, so a prompt injection spends real money. And the limits — $5,000 a trade, USDC only, this fund only — live in the agent's prompt or its own code, which is exactly the thing that cannot be trusted to enforce them.</w:t>
      </w:r>
    </w:p>
    <w:p>
      <w:pPr>
        <w:spacing w:before="120" w:after="120"/>
      </w:pPr>
      <w:r>
        <w:rPr>
          <w:sz w:val="21"/>
          <w:color w:val="111111"/>
        </w:rPr>
        <w:t xml:space="preserve">Gatekeeper answers both:</w:t>
      </w:r>
    </w:p>
    <w:p>
      <w:pPr>
        <w:ind w:left="360"/>
        <w:spacing w:before="60" w:after="60"/>
      </w:pPr>
      <w:r>
        <w:rPr>
          <w:sz w:val="21"/>
          <w:color w:val="111111"/>
        </w:rPr>
        <w:t xml:space="preserve">• </w:t>
      </w:r>
      <w:r>
        <w:rPr>
          <w:sz w:val="21"/>
          <w:color w:val="111111"/>
        </w:rPr>
        <w:t xml:space="preserve">Meridian learns </w:t>
      </w:r>
      <w:r>
        <w:rPr>
          <w:b/>
          <w:sz w:val="21"/>
          <w:color w:val="111111"/>
        </w:rPr>
        <w:t xml:space="preserve">one fact</w:t>
      </w:r>
      <w:r>
        <w:rPr>
          <w:sz w:val="21"/>
          <w:color w:val="111111"/>
        </w:rPr>
        <w:t xml:space="preserve"> — this buyer is accredited — proven by a BBS+ zero-knowledge proof. Not the net worth behind it, not the name, not the DOB.</w:t>
      </w:r>
    </w:p>
    <w:p>
      <w:pPr>
        <w:ind w:left="360"/>
        <w:spacing w:before="60" w:after="60"/>
      </w:pPr>
      <w:r>
        <w:rPr>
          <w:sz w:val="21"/>
          <w:color w:val="111111"/>
        </w:rPr>
        <w:t xml:space="preserve">• </w:t>
      </w:r>
      <w:r>
        <w:rPr>
          <w:sz w:val="21"/>
          <w:color w:val="111111"/>
        </w:rPr>
        <w:t xml:space="preserve">The mandate lives in the </w:t>
      </w:r>
      <w:r>
        <w:rPr>
          <w:b/>
          <w:sz w:val="21"/>
          <w:color w:val="111111"/>
        </w:rPr>
        <w:t xml:space="preserve">enclave's</w:t>
      </w:r>
      <w:r>
        <w:rPr>
          <w:sz w:val="21"/>
          <w:color w:val="111111"/>
        </w:rPr>
        <w:t xml:space="preserve"> key-value store. The agent cannot widen its own ceiling, the decision and the outbound order are the same enclave invocation, and a rejected action never reaches the network.</w:t>
      </w:r>
    </w:p>
    <w:p>
      <w:pPr>
        <w:spacing w:before="120" w:after="120"/>
      </w:pPr>
      <w:r>
        <w:rPr>
          <w:b/>
          <w:sz w:val="21"/>
          <w:color w:val="111111"/>
        </w:rPr>
        <w:t xml:space="preserve">Who this is for:</w:t>
      </w:r>
      <w:r>
        <w:rPr>
          <w:sz w:val="21"/>
          <w:color w:val="111111"/>
        </w:rPr>
        <w:t xml:space="preserve"> tokenised RWA and private-credit distribution platforms, and the treasury or wealth agents transacting with them. It maps to T3's "Permissioned DeFi / RWA" area, using accredited-investor proof as an authorization gate rather than a form-filling exercise.</w:t>
      </w:r>
    </w:p>
    <w:p>
      <w:pPr>
        <w:spacing w:before="120" w:after="120"/>
      </w:pPr>
      <w:r>
        <w:rPr>
          <w:sz w:val="21"/>
          <w:color w:val="111111"/>
        </w:rPr>
        <w:t xml:space="preserve">The chain, all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on-chain kill-switch (revoke_vc)       → blocks a revoked holder</w:t>
      </w:r>
    </w:p>
    <w:p>
      <w:pPr>
        <w:shd w:val="clear" w:fill="F6F8FA"/>
        <w:spacing w:before="0" w:after="0"/>
      </w:pPr>
      <w:r>
        <w:rPr>
          <w:rFonts w:ascii="Consolas" w:hAnsi="Consolas"/>
          <w:sz w:val="17"/>
        </w:rPr>
        <w:t xml:space="preserve">[3]  MANDATE     execute_action, mandate read from KV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w:t>
      </w:r>
      <w:r>
        <w:rPr>
          <w:sz w:val="18"/>
          <w:color w:val="444444"/>
        </w:rPr>
        <w:t xml:space="preserve"> accepted. A</w:t>
      </w:r>
    </w:p>
    <w:p>
      <w:pPr>
        <w:jc w:val="center"/>
        <w:spacing w:before="80" w:after="200"/>
      </w:pPr>
      <w:r>
        <w:drawing>
          <wp:inline distT="0" distB="0" distL="0" distR="0">
            <wp:extent cx="5486400" cy="2177295"/>
            <wp:docPr id="5" name="Picture 5"/>
            <a:graphic xmlns:a="http://schemas.openxmlformats.org/drawingml/2006/main">
              <a:graphicData uri="http://schemas.openxmlformats.org/drawingml/2006/picture">
                <pic:pic xmlns:pic="http://schemas.openxmlformats.org/drawingml/2006/picture">
                  <pic:nvPicPr>
                    <pic:cNvPr id="5" name="06-egress-grant.png"/>
                    <pic:cNvPicPr/>
                  </pic:nvPicPr>
                  <pic:blipFill>
                    <a:blip r:embed="rId104"/>
                    <a:stretch>
                      <a:fillRect/>
                    </a:stretch>
                  </pic:blipFill>
                  <pic:spPr>
                    <a:xfrm>
                      <a:off x="0" y="0"/>
                      <a:ext cx="5486400" cy="2177295"/>
                    </a:xfrm>
                    <a:prstGeom prst="rect">
                      <a:avLst/>
                    </a:prstGeom>
                  </pic:spPr>
                </pic:pic>
              </a:graphicData>
            </a:graphic>
          </wp:inline>
        </w:drawing>
      </w:r>
    </w:p>
    <w:p>
      <w:pPr>
        <w:spacing w:before="120" w:after="120"/>
      </w:pPr>
      <w:r>
        <w:rPr>
          <w:sz w:val="21"/>
          <w:color w:val="111111"/>
        </w:rPr>
        <w:t xml:space="preserve">contract's outbound HTTP is authorised by the </w:t>
      </w:r>
      <w:r>
        <w:rPr>
          <w:b/>
          <w:sz w:val="21"/>
          <w:color w:val="111111"/>
        </w:rPr>
        <w:t xml:space="preserve">caller</w:t>
      </w:r>
      <w:r>
        <w:rPr>
          <w:sz w:val="21"/>
          <w:color w:val="111111"/>
        </w:rPr>
        <w:t xml:space="preserve">, scoped to contract, functions and destination hosts. With the grant the enclave's POST completes (HTTP 200); without it the same call returns a typed </w:t>
      </w:r>
      <w:r>
        <w:rPr>
          <w:rFonts w:ascii="Consolas" w:hAnsi="Consolas"/>
          <w:shd w:val="clear" w:fill="F0F2F4"/>
          <w:sz w:val="18"/>
          <w:color w:val="111111"/>
        </w:rPr>
        <w:t xml:space="preserve">host/http.egress_denied</w:t>
      </w:r>
      <w:r>
        <w:rPr>
          <w:sz w:val="21"/>
          <w:color w:val="111111"/>
        </w:rPr>
        <w:t xml:space="preser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10191084"/>
            <wp:docPr id="6" name="Picture 6"/>
            <a:graphic xmlns:a="http://schemas.openxmlformats.org/drawingml/2006/main">
              <a:graphicData uri="http://schemas.openxmlformats.org/drawingml/2006/picture">
                <pic:pic xmlns:pic="http://schemas.openxmlformats.org/drawingml/2006/picture">
                  <pic:nvPicPr>
                    <pic:cNvPr id="6" name="05-full-flow.png"/>
                    <pic:cNvPicPr/>
                  </pic:nvPicPr>
                  <pic:blipFill>
                    <a:blip r:embed="rId105"/>
                    <a:stretch>
                      <a:fillRect/>
                    </a:stretch>
                  </pic:blipFill>
                  <pic:spPr>
                    <a:xfrm>
                      <a:off x="0" y="0"/>
                      <a:ext cx="5486400" cy="10191084"/>
                    </a:xfrm>
                    <a:prstGeom prst="rect">
                      <a:avLst/>
                    </a:prstGeom>
                  </pic:spPr>
                </pic:pic>
              </a:graphicData>
            </a:graphic>
          </wp:inline>
        </w:drawing>
      </w:r>
    </w:p>
    <w:p>
      <w:pPr>
        <w:spacing w:before="120" w:after="120"/>
      </w:pPr>
      <w:r>
        <w:rPr>
          <w:sz w:val="21"/>
          <w:color w:val="111111"/>
        </w:rPr>
        <w:t xml:space="preserve">buy that really dispatches, an over-mandate buy rejected, a disallowed asset and kind rejected, an approved counterparty, an unknown counterparty rejected, and a future-dated mandate rejected — each with the enclave's own reason strings.</w:t>
      </w:r>
    </w:p>
    <w:p>
      <w:pPr>
        <w:spacing w:before="180" w:after="180"/>
      </w:pPr>
      <w:r>
        <w:rPr>
          <w:b/>
          <w:sz w:val="22"/>
          <w:color w:val="1a1a1a"/>
        </w:rPr>
        <w:t xml:space="preserve">4.1 Closing the gap the enclave could not close before</w:t>
      </w:r>
    </w:p>
    <w:p>
      <w:pPr>
        <w:spacing w:before="120" w:after="120"/>
      </w:pPr>
      <w:r>
        <w:rPr>
          <w:sz w:val="21"/>
          <w:color w:val="111111"/>
        </w:rPr>
        <w:t xml:space="preserve">The honest weakness in the previous submission was this: the enclave checked the credential's issuer against </w:t>
      </w:r>
      <w:r>
        <w:rPr>
          <w:rFonts w:ascii="Consolas" w:hAnsi="Consolas"/>
          <w:shd w:val="clear" w:fill="F0F2F4"/>
          <w:sz w:val="18"/>
          <w:color w:val="111111"/>
        </w:rPr>
        <w:t xml:space="preserve">allowed_issuers</w:t>
      </w:r>
      <w:r>
        <w:rPr>
          <w:sz w:val="21"/>
          <w:color w:val="111111"/>
        </w:rPr>
        <w:t xml:space="preserve">, but the issuer was a field the caller set, sitting next to a claim of "yes, I verified a credential" that was bound to nothing at all. An agent could verify a credential for a $500 purchase and then submit a $500,000 one.</w:t>
      </w:r>
    </w:p>
    <w:p>
      <w:pPr>
        <w:spacing w:before="120" w:after="120"/>
      </w:pPr>
      <w:r>
        <w:rPr>
          <w:sz w:val="21"/>
          <w:color w:val="111111"/>
        </w:rPr>
        <w:t xml:space="preserve">The agent now commits, </w:t>
      </w:r>
      <w:r>
        <w:rPr>
          <w:b/>
          <w:sz w:val="21"/>
          <w:color w:val="111111"/>
        </w:rPr>
        <w:t xml:space="preserve">before the decision</w:t>
      </w:r>
      <w:r>
        <w:rPr>
          <w:sz w:val="21"/>
          <w:color w:val="111111"/>
        </w:rPr>
        <w:t xml:space="preserve">, to which credential it verified and which action it verified it for — issuer, subject, claims digest, action digest, nonce. The enclave recomputes that commitment from the action it is actually about to perform, using SHA-256 compiled into the component, so it needs no host interface and works on a node that does not serve </w:t>
      </w:r>
      <w:r>
        <w:rPr>
          <w:rFonts w:ascii="Consolas" w:hAnsi="Consolas"/>
          <w:shd w:val="clear" w:fill="F0F2F4"/>
          <w:sz w:val="18"/>
          <w:color w:val="111111"/>
        </w:rPr>
        <w:t xml:space="preserve">vp</w:t>
      </w:r>
      <w:r>
        <w:rPr>
          <w:sz w:val="21"/>
          <w:color w:val="111111"/>
        </w:rPr>
        <w:t xml:space="preserve">. A mismatch is a rejection carried in the reasons array. A mandate can require a binding, so omitting the field stops being the way around the check, and the issuer the mandate is tested against must be the one inside the commitment.</w:t>
      </w:r>
    </w:p>
    <w:p>
      <w:pPr>
        <w:spacing w:before="120" w:after="120"/>
      </w:pPr>
      <w:r>
        <w:rPr>
          <w:b/>
          <w:sz w:val="21"/>
          <w:color w:val="111111"/>
        </w:rPr>
        <w:t xml:space="preserve">What this does not do</w:t>
      </w:r>
      <w:r>
        <w:rPr>
          <w:sz w:val="21"/>
          <w:color w:val="111111"/>
        </w:rPr>
        <w:t xml:space="preserve">, because the distinction is the whole point: it does not prove the BBS+ proof was valid. A dishonest agent can still commit to a credential it never checked. Closing that needs in-contract </w:t>
      </w:r>
      <w:r>
        <w:rPr>
          <w:rFonts w:ascii="Consolas" w:hAnsi="Consolas"/>
          <w:shd w:val="clear" w:fill="F0F2F4"/>
          <w:sz w:val="18"/>
          <w:color w:val="111111"/>
        </w:rPr>
        <w:t xml:space="preserve">vp.verify</w:t>
      </w:r>
      <w:r>
        <w:rPr>
          <w:sz w:val="21"/>
          <w:color w:val="111111"/>
        </w:rPr>
        <w:t xml:space="preserve">, which this node does not serve (bug #7). What is gone is the ability to detach a real verification from what it authorised.</w:t>
      </w:r>
    </w:p>
    <w:p>
      <w:pPr>
        <w:spacing w:before="120" w:after="120"/>
      </w:pPr>
      <w:r>
        <w:rPr>
          <w:sz w:val="21"/>
          <w:color w:val="111111"/>
        </w:rPr>
        <w:t xml:space="preserve">The scheme exists in JavaScript and in Rust, which is how these things quietly become two schemes that each verify only against themselves. So the test suite runs the </w:t>
      </w:r>
      <w:r>
        <w:rPr>
          <w:b/>
          <w:sz w:val="21"/>
          <w:color w:val="111111"/>
        </w:rPr>
        <w:t xml:space="preserve">compiled Rust</w:t>
      </w:r>
      <w:r>
        <w:rPr>
          <w:sz w:val="21"/>
          <w:color w:val="111111"/>
        </w:rPr>
        <w:t xml:space="preserve"> and asserts the two agree on every digest and commitment.</w:t>
      </w:r>
    </w:p>
    <w:p>
      <w:pPr>
        <w:spacing w:before="80" w:after="80"/>
      </w:pPr>
      <w:r>
        <w:rPr>
          <w:b/>
          <w:sz w:val="18"/>
          <w:color w:val="444444"/>
        </w:rPr>
        <w:t xml:space="preserve">Screenshot 19 — `19-qa-console-binding-moved.png`</w:t>
      </w:r>
      <w:r>
        <w:rPr>
          <w:sz w:val="18"/>
          <w:color w:val="444444"/>
        </w:rPr>
        <w:t xml:space="preserve"> — a real credential,</w:t>
      </w:r>
    </w:p>
    <w:p>
      <w:pPr>
        <w:jc w:val="center"/>
        <w:spacing w:before="80" w:after="200"/>
      </w:pPr>
      <w:r>
        <w:drawing>
          <wp:inline distT="0" distB="0" distL="0" distR="0">
            <wp:extent cx="5486400" cy="3591098"/>
            <wp:docPr id="7" name="Picture 7"/>
            <a:graphic xmlns:a="http://schemas.openxmlformats.org/drawingml/2006/main">
              <a:graphicData uri="http://schemas.openxmlformats.org/drawingml/2006/picture">
                <pic:pic xmlns:pic="http://schemas.openxmlformats.org/drawingml/2006/picture">
                  <pic:nvPicPr>
                    <pic:cNvPr id="7" name="19-qa-console-binding-moved.png"/>
                    <pic:cNvPicPr/>
                  </pic:nvPicPr>
                  <pic:blipFill>
                    <a:blip r:embed="rId106"/>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verified for $500, refused when spent on $4,000.</w:t>
      </w:r>
    </w:p>
    <w:p>
      <w:pPr>
        <w:spacing w:before="180" w:after="180"/>
      </w:pPr>
      <w:r>
        <w:rPr>
          <w:b/>
          <w:sz w:val="22"/>
          <w:color w:val="1a1a1a"/>
        </w:rPr>
        <w:t xml:space="preserve">4.2 A retry must not become a second order</w:t>
      </w:r>
    </w:p>
    <w:p>
      <w:pPr>
        <w:spacing w:before="120" w:after="120"/>
      </w:pPr>
      <w:r>
        <w:rPr>
          <w:sz w:val="21"/>
          <w:color w:val="111111"/>
        </w:rPr>
        <w:t xml:space="preserve">If the enclave's outbound call times out, the order may already have executed upstream, and both answers are wrong: retrying risks a duplicate, giving up risks none. </w:t>
      </w:r>
      <w:r>
        <w:rPr>
          <w:rFonts w:ascii="Consolas" w:hAnsi="Consolas"/>
          <w:shd w:val="clear" w:fill="F0F2F4"/>
          <w:sz w:val="18"/>
          <w:color w:val="111111"/>
        </w:rPr>
        <w:t xml:space="preserve">execute_action</w:t>
      </w:r>
      <w:r>
        <w:rPr>
          <w:sz w:val="21"/>
          <w:color w:val="111111"/>
        </w:rPr>
        <w:t xml:space="preserve"> takes a caller-chosen idempotency key, records the outcome under it, and returns that recorded outcome on a repeat rather than dialling out again. The mandate can require one, because on a path that moves money the ambiguity is not acceptable.</w:t>
      </w:r>
    </w:p>
    <w:p>
      <w:pPr>
        <w:spacing w:before="120" w:after="120"/>
      </w:pPr>
      <w:r>
        <w:rPr>
          <w:sz w:val="21"/>
          <w:color w:val="111111"/>
        </w:rPr>
        <w:t xml:space="preserve">The record is written </w:t>
      </w:r>
      <w:r>
        <w:rPr>
          <w:i/>
          <w:sz w:val="21"/>
          <w:color w:val="111111"/>
        </w:rPr>
        <w:t xml:space="preserve">after</w:t>
      </w:r>
      <w:r>
        <w:rPr>
          <w:sz w:val="21"/>
          <w:color w:val="111111"/>
        </w:rPr>
        <w:t xml:space="preserve"> the call, deliberately: a crash mid-flight leaves no record and the retry goes out. A visible possible-duplicate beats a silent "already done" for an order that never happened.</w:t>
      </w:r>
    </w:p>
    <w:p>
      <w:pPr>
        <w:spacing w:before="180" w:after="180"/>
      </w:pPr>
      <w:r>
        <w:rPr>
          <w:b/>
          <w:sz w:val="22"/>
          <w:color w:val="1a1a1a"/>
        </w:rPr>
        <w:t xml:space="preserve">4.3 Revocation that runs today</w:t>
      </w:r>
    </w:p>
    <w:p>
      <w:pPr>
        <w:spacing w:before="120" w:after="120"/>
      </w:pPr>
      <w:r>
        <w:rPr>
          <w:sz w:val="21"/>
          <w:color w:val="111111"/>
        </w:rPr>
        <w:t xml:space="preserve">The old revocation gate called T3's </w:t>
      </w:r>
      <w:r>
        <w:rPr>
          <w:rFonts w:ascii="Consolas" w:hAnsi="Consolas"/>
          <w:shd w:val="clear" w:fill="F0F2F4"/>
          <w:sz w:val="18"/>
          <w:color w:val="111111"/>
        </w:rPr>
        <w:t xml:space="preserve">revoke_vc</w:t>
      </w:r>
      <w:r>
        <w:rPr>
          <w:sz w:val="21"/>
          <w:color w:val="111111"/>
        </w:rPr>
        <w:t xml:space="preserve"> against an on-chain registry. The code was right and it did nothing, because no registry is deployed — it failed open. Deploying one needs a funded wallet.</w:t>
      </w:r>
    </w:p>
    <w:p>
      <w:pPr>
        <w:spacing w:before="120" w:after="120"/>
      </w:pPr>
      <w:r>
        <w:rPr>
          <w:b/>
          <w:sz w:val="21"/>
          <w:color w:val="111111"/>
        </w:rPr>
        <w:t xml:space="preserve">W3C Bitstring Status List v1.0</w:t>
      </w:r>
      <w:r>
        <w:rPr>
          <w:sz w:val="21"/>
          <w:color w:val="111111"/>
        </w:rPr>
        <w:t xml:space="preserve"> needs no chain. Revocation state is a gzipped bitstring published inside a credential over HTTPS; a verifier fetches it and reads one bit. Ours is generated, verified by reading it straight back, and published: 131,072 entries in 556 bytes. That length is the spec's minimum and it is a privacy floor — every holder is one bit among 131,072, so an issuer watching fetches learns nothing about who is transacting.</w:t>
      </w:r>
    </w:p>
    <w:p>
      <w:pPr>
        <w:spacing w:before="120" w:after="120"/>
      </w:pPr>
      <w:r>
        <w:rPr>
          <w:sz w:val="21"/>
          <w:color w:val="111111"/>
        </w:rPr>
        <w:t xml:space="preserve">Index 7 is revoked on purpose. A check that has only ever returned "fine" has not been shown to work, so the demo issues a credential at that index and prints the blocked case beside the passing one.</w:t>
      </w:r>
    </w:p>
    <w:p>
      <w:pPr>
        <w:spacing w:before="80" w:after="80"/>
      </w:pPr>
      <w:r>
        <w:rPr>
          <w:b/>
          <w:sz w:val="18"/>
          <w:color w:val="444444"/>
        </w:rPr>
        <w:t xml:space="preserve">Screenshot 18 — `18-status-list.png`</w:t>
      </w:r>
    </w:p>
    <w:p>
      <w:pPr>
        <w:jc w:val="center"/>
        <w:spacing w:before="80" w:after="200"/>
      </w:pPr>
      <w:r>
        <w:drawing>
          <wp:inline distT="0" distB="0" distL="0" distR="0">
            <wp:extent cx="5486400" cy="2369127"/>
            <wp:docPr id="8" name="Picture 8"/>
            <a:graphic xmlns:a="http://schemas.openxmlformats.org/drawingml/2006/main">
              <a:graphicData uri="http://schemas.openxmlformats.org/drawingml/2006/picture">
                <pic:pic xmlns:pic="http://schemas.openxmlformats.org/drawingml/2006/picture">
                  <pic:nvPicPr>
                    <pic:cNvPr id="8" name="18-status-list.png"/>
                    <pic:cNvPicPr/>
                  </pic:nvPicPr>
                  <pic:blipFill>
                    <a:blip r:embed="rId107"/>
                    <a:stretch>
                      <a:fillRect/>
                    </a:stretch>
                  </pic:blipFill>
                  <pic:spPr>
                    <a:xfrm>
                      <a:off x="0" y="0"/>
                      <a:ext cx="5486400" cy="2369127"/>
                    </a:xfrm>
                    <a:prstGeom prst="rect">
                      <a:avLst/>
                    </a:prstGeom>
                  </pic:spPr>
                </pic:pic>
              </a:graphicData>
            </a:graphic>
          </wp:inline>
        </w:drawing>
      </w:r>
    </w:p>
    <w:p>
      <w:pPr>
        <w:spacing w:before="180" w:after="180"/>
      </w:pPr>
      <w:r>
        <w:rPr>
          <w:b/>
          <w:sz w:val="22"/>
          <w:color w:val="1a1a1a"/>
        </w:rPr>
        <w:t xml:space="preserve">4.4 ERC-8004, actually connected</w:t>
      </w:r>
    </w:p>
    <w:p>
      <w:pPr>
        <w:spacing w:before="120" w:after="120"/>
      </w:pPr>
      <w:r>
        <w:rPr>
          <w:sz w:val="21"/>
          <w:color w:val="111111"/>
        </w:rPr>
        <w:t xml:space="preserve">Previously this was a script with the right ABI that had never been pointed at a registry. The reference deployment is live on Sepolia at </w:t>
      </w:r>
      <w:r>
        <w:rPr>
          <w:rFonts w:ascii="Consolas" w:hAnsi="Consolas"/>
          <w:shd w:val="clear" w:fill="F0F2F4"/>
          <w:sz w:val="18"/>
          <w:color w:val="111111"/>
        </w:rPr>
        <w:t xml:space="preserve">0x7177a686…</w:t>
      </w:r>
      <w:r>
        <w:rPr>
          <w:sz w:val="21"/>
          <w:color w:val="111111"/>
        </w:rPr>
        <w:t xml:space="preserve">, and the read side works today with </w:t>
      </w:r>
      <w:r>
        <w:rPr>
          <w:b/>
          <w:sz w:val="21"/>
          <w:color w:val="111111"/>
        </w:rPr>
        <w:t xml:space="preserve">no wallet and no gas</w:t>
      </w:r>
      <w:r>
        <w:rPr>
          <w:sz w:val="21"/>
          <w:color w:val="111111"/>
        </w:rPr>
        <w:t xml:space="preserve">: resolve any agent's owner and URI, and check whether an address owns one (ours does not — a mint needs funding, and the script still refuses rather than faking it).</w:t>
      </w:r>
    </w:p>
    <w:p>
      <w:pPr>
        <w:spacing w:before="120" w:after="120"/>
      </w:pPr>
      <w:r>
        <w:rPr>
          <w:sz w:val="21"/>
          <w:color w:val="111111"/>
        </w:rPr>
        <w:t xml:space="preserve">The preflight is the part worth having. </w:t>
      </w:r>
      <w:r>
        <w:rPr>
          <w:rFonts w:ascii="Consolas" w:hAnsi="Consolas"/>
          <w:shd w:val="clear" w:fill="F0F2F4"/>
          <w:sz w:val="18"/>
          <w:color w:val="111111"/>
        </w:rPr>
        <w:t xml:space="preserve">register()</w:t>
      </w:r>
      <w:r>
        <w:rPr>
          <w:sz w:val="21"/>
          <w:color w:val="111111"/>
        </w:rPr>
        <w:t xml:space="preserve"> against the wrong address either reverts and wastes the fee, or succeeds against some unrelated ERC-721 and mints a token that is not an agent identity, with nothing to notice. It checks that code is deployed, that </w:t>
      </w:r>
      <w:r>
        <w:rPr>
          <w:rFonts w:ascii="Consolas" w:hAnsi="Consolas"/>
          <w:shd w:val="clear" w:fill="F0F2F4"/>
          <w:sz w:val="18"/>
          <w:color w:val="111111"/>
        </w:rPr>
        <w:t xml:space="preserve">name()</w:t>
      </w:r>
      <w:r>
        <w:rPr>
          <w:sz w:val="21"/>
          <w:color w:val="111111"/>
        </w:rPr>
        <w:t xml:space="preserve"> looks like a registry, and that the selector </w:t>
      </w:r>
      <w:r>
        <w:rPr>
          <w:rFonts w:ascii="Consolas" w:hAnsi="Consolas"/>
          <w:shd w:val="clear" w:fill="F0F2F4"/>
          <w:sz w:val="18"/>
          <w:color w:val="111111"/>
        </w:rPr>
        <w:t xml:space="preserve">0xf2c298be</w:t>
      </w:r>
      <w:r>
        <w:rPr>
          <w:sz w:val="21"/>
          <w:color w:val="111111"/>
        </w:rPr>
        <w:t xml:space="preserve"> is present in the bytecode — verified against the real chain, including against Sepolia WETH, which it correctly refuses.</w:t>
      </w:r>
    </w:p>
    <w:p>
      <w:pPr>
        <w:spacing w:before="80" w:after="80"/>
      </w:pPr>
      <w:r>
        <w:rPr>
          <w:b/>
          <w:sz w:val="18"/>
          <w:color w:val="444444"/>
        </w:rPr>
        <w:t xml:space="preserve">Screenshot 16 — `16-erc8004-live.png`</w:t>
      </w:r>
    </w:p>
    <w:p>
      <w:pPr>
        <w:jc w:val="center"/>
        <w:spacing w:before="80" w:after="200"/>
      </w:pPr>
      <w:r>
        <w:drawing>
          <wp:inline distT="0" distB="0" distL="0" distR="0">
            <wp:extent cx="5486400" cy="4685501"/>
            <wp:docPr id="9" name="Picture 9"/>
            <a:graphic xmlns:a="http://schemas.openxmlformats.org/drawingml/2006/main">
              <a:graphicData uri="http://schemas.openxmlformats.org/drawingml/2006/picture">
                <pic:pic xmlns:pic="http://schemas.openxmlformats.org/drawingml/2006/picture">
                  <pic:nvPicPr>
                    <pic:cNvPr id="9" name="16-erc8004-live.png"/>
                    <pic:cNvPicPr/>
                  </pic:nvPicPr>
                  <pic:blipFill>
                    <a:blip r:embed="rId108"/>
                    <a:stretch>
                      <a:fillRect/>
                    </a:stretch>
                  </pic:blipFill>
                  <pic:spPr>
                    <a:xfrm>
                      <a:off x="0" y="0"/>
                      <a:ext cx="5486400" cy="4685501"/>
                    </a:xfrm>
                    <a:prstGeom prst="rect">
                      <a:avLst/>
                    </a:prstGeom>
                  </pic:spPr>
                </pic:pic>
              </a:graphicData>
            </a:graphic>
          </wp:inline>
        </w:drawing>
      </w:r>
    </w:p>
    <w:p>
      <w:pPr>
        <w:spacing w:before="180" w:after="180"/>
      </w:pPr>
      <w:r>
        <w:rPr>
          <w:b/>
          <w:sz w:val="22"/>
          <w:color w:val="1a1a1a"/>
        </w:rPr>
        <w:t xml:space="preserve">4.5 The audit trail is no longer just our word for it</w:t>
      </w:r>
    </w:p>
    <w:p>
      <w:pPr>
        <w:spacing w:before="120" w:after="120"/>
      </w:pPr>
      <w:r>
        <w:rPr>
          <w:sz w:val="21"/>
          <w:color w:val="111111"/>
        </w:rPr>
        <w:t xml:space="preserve">The agent prints a structured row per action — which is the </w:t>
      </w:r>
      <w:r>
        <w:rPr>
          <w:i/>
          <w:sz w:val="21"/>
          <w:color w:val="111111"/>
        </w:rPr>
        <w:t xml:space="preserve">agent's</w:t>
      </w:r>
      <w:r>
        <w:rPr>
          <w:sz w:val="21"/>
          <w:color w:val="111111"/>
        </w:rPr>
        <w:t xml:space="preserve"> account of events, exactly the thing this project argues you should not have to take on faith. </w:t>
      </w:r>
      <w:r>
        <w:rPr>
          <w:rFonts w:ascii="Consolas" w:hAnsi="Consolas"/>
          <w:shd w:val="clear" w:fill="F0F2F4"/>
          <w:sz w:val="18"/>
          <w:color w:val="111111"/>
        </w:rPr>
        <w:t xml:space="preserve">audit.get-mine</w:t>
      </w:r>
      <w:r>
        <w:rPr>
          <w:sz w:val="21"/>
          <w:color w:val="111111"/>
        </w:rPr>
        <w:t xml:space="preserve"> returns the host's record of the same dispatches, and it works at a zero balance.</w:t>
      </w:r>
    </w:p>
    <w:p>
      <w:pPr>
        <w:spacing w:before="120" w:after="120"/>
      </w:pPr>
      <w:r>
        <w:rPr>
          <w:sz w:val="21"/>
          <w:color w:val="111111"/>
        </w:rPr>
        <w:t xml:space="preserve">The field that makes it worth reading is </w:t>
      </w:r>
      <w:r>
        <w:rPr>
          <w:rFonts w:ascii="Consolas" w:hAnsi="Consolas"/>
          <w:shd w:val="clear" w:fill="F0F2F4"/>
          <w:sz w:val="18"/>
          <w:color w:val="111111"/>
        </w:rPr>
        <w:t xml:space="preserve">committed</w:t>
      </w:r>
      <w:r>
        <w:rPr>
          <w:sz w:val="21"/>
          <w:color w:val="111111"/>
        </w:rPr>
        <w:t xml:space="preserve">. An event can carry </w:t>
      </w:r>
      <w:r>
        <w:rPr>
          <w:rFonts w:ascii="Consolas" w:hAnsi="Consolas"/>
          <w:shd w:val="clear" w:fill="F0F2F4"/>
          <w:sz w:val="18"/>
          <w:color w:val="111111"/>
        </w:rPr>
        <w:t xml:space="preserve">outcome: "success"</w:t>
      </w:r>
      <w:r>
        <w:rPr>
          <w:sz w:val="21"/>
          <w:color w:val="111111"/>
        </w:rPr>
        <w:t xml:space="preserve"> inside a batch that never committed — the call said it worked and then rolled back. The reconciliation keeps those apart and corroborates a dispatch only against committed events.</w:t>
      </w:r>
    </w:p>
    <w:p>
      <w:pPr>
        <w:spacing w:before="80" w:after="80"/>
      </w:pPr>
      <w:r>
        <w:rPr>
          <w:b/>
          <w:sz w:val="18"/>
          <w:color w:val="444444"/>
        </w:rPr>
        <w:t xml:space="preserve">Screenshot 17 — `17-audit-ledger.png`</w:t>
      </w:r>
    </w:p>
    <w:p>
      <w:pPr>
        <w:jc w:val="center"/>
        <w:spacing w:before="80" w:after="200"/>
      </w:pPr>
      <w:r>
        <w:drawing>
          <wp:inline distT="0" distB="0" distL="0" distR="0">
            <wp:extent cx="5486400" cy="2177295"/>
            <wp:docPr id="10" name="Picture 10"/>
            <a:graphic xmlns:a="http://schemas.openxmlformats.org/drawingml/2006/main">
              <a:graphicData uri="http://schemas.openxmlformats.org/drawingml/2006/picture">
                <pic:pic xmlns:pic="http://schemas.openxmlformats.org/drawingml/2006/picture">
                  <pic:nvPicPr>
                    <pic:cNvPr id="10" name="17-audit-ledger.png"/>
                    <pic:cNvPicPr/>
                  </pic:nvPicPr>
                  <pic:blipFill>
                    <a:blip r:embed="rId109"/>
                    <a:stretch>
                      <a:fillRect/>
                    </a:stretch>
                  </pic:blipFill>
                  <pic:spPr>
                    <a:xfrm>
                      <a:off x="0" y="0"/>
                      <a:ext cx="5486400" cy="2177295"/>
                    </a:xfrm>
                    <a:prstGeom prst="rect">
                      <a:avLst/>
                    </a:prstGeom>
                  </pic:spPr>
                </pic:pic>
              </a:graphicData>
            </a:graphic>
          </wp:inline>
        </w:drawing>
      </w:r>
    </w:p>
    <w:p>
      <w:pPr>
        <w:spacing w:before="180" w:after="180"/>
      </w:pPr>
      <w:r>
        <w:rPr>
          <w:b/>
          <w:sz w:val="22"/>
          <w:color w:val="1a1a1a"/>
        </w:rPr>
        <w:t xml:space="preserve">4.6 The broker credential never touches the agent</w:t>
      </w:r>
    </w:p>
    <w:p>
      <w:pPr>
        <w:spacing w:before="120" w:after="120"/>
      </w:pPr>
      <w:r>
        <w:rPr>
          <w:sz w:val="21"/>
          <w:color w:val="111111"/>
        </w:rPr>
        <w:t xml:space="preserve">Until this round the outbound order went out with no </w:t>
      </w:r>
      <w:r>
        <w:rPr>
          <w:rFonts w:ascii="Consolas" w:hAnsi="Consolas"/>
          <w:shd w:val="clear" w:fill="F0F2F4"/>
          <w:sz w:val="18"/>
          <w:color w:val="111111"/>
        </w:rPr>
        <w:t xml:space="preserve">Authorization</w:t>
      </w:r>
      <w:r>
        <w:rPr>
          <w:sz w:val="21"/>
          <w:color w:val="111111"/>
        </w:rPr>
        <w:t xml:space="preserve"> header at all. Pointing it at a real broker would have meant putting the broker's API key in the agent — which contradicts the entire argument of the project, since the agent is the component you assume is compromised.</w:t>
      </w:r>
    </w:p>
    <w:p>
      <w:pPr>
        <w:spacing w:before="120" w:after="120"/>
      </w:pPr>
      <w:r>
        <w:rPr>
          <w:sz w:val="21"/>
          <w:color w:val="111111"/>
        </w:rPr>
        <w:t xml:space="preserve">The key now lives in </w:t>
      </w:r>
      <w:r>
        <w:rPr>
          <w:rFonts w:ascii="Consolas" w:hAnsi="Consolas"/>
          <w:shd w:val="clear" w:fill="F0F2F4"/>
          <w:sz w:val="18"/>
          <w:color w:val="111111"/>
        </w:rPr>
        <w:t xml:space="preserve">z:&lt;tid&gt;:secrets</w:t>
      </w:r>
      <w:r>
        <w:rPr>
          <w:sz w:val="21"/>
          <w:color w:val="111111"/>
        </w:rPr>
        <w:t xml:space="preserve">, a map whose ACL names the contract as its only reader. </w:t>
      </w:r>
      <w:r>
        <w:rPr>
          <w:rFonts w:ascii="Consolas" w:hAnsi="Consolas"/>
          <w:shd w:val="clear" w:fill="F0F2F4"/>
          <w:sz w:val="18"/>
          <w:color w:val="111111"/>
        </w:rPr>
        <w:t xml:space="preserve">npm run setup</w:t>
      </w:r>
      <w:r>
        <w:rPr>
          <w:sz w:val="21"/>
          <w:color w:val="111111"/>
        </w:rPr>
        <w:t xml:space="preserve"> seals it in through the control plane, which bypasses the ACL on write, and after that there is no path back out: not for the agent, not for the script that wrote it, not for anyone holding the tenant key. The contract fetches it </w:t>
      </w:r>
      <w:r>
        <w:rPr>
          <w:b/>
          <w:sz w:val="21"/>
          <w:color w:val="111111"/>
        </w:rPr>
        <w:t xml:space="preserve">only after</w:t>
      </w:r>
      <w:r>
        <w:rPr>
          <w:sz w:val="21"/>
          <w:color w:val="111111"/>
        </w:rPr>
        <w:t xml:space="preserve"> </w:t>
      </w:r>
      <w:r>
        <w:rPr>
          <w:rFonts w:ascii="Consolas" w:hAnsi="Consolas"/>
          <w:shd w:val="clear" w:fill="F0F2F4"/>
          <w:sz w:val="18"/>
          <w:color w:val="111111"/>
        </w:rPr>
        <w:t xml:space="preserve">execute_action</w:t>
      </w:r>
      <w:r>
        <w:rPr>
          <w:sz w:val="21"/>
          <w:color w:val="111111"/>
        </w:rPr>
        <w:t xml:space="preserve"> has approved the action.</w:t>
      </w:r>
    </w:p>
    <w:p>
      <w:pPr>
        <w:spacing w:before="120" w:after="120"/>
      </w:pPr>
      <w:r>
        <w:rPr>
          <w:sz w:val="21"/>
          <w:color w:val="111111"/>
        </w:rPr>
        <w:t xml:space="preserve">Which secret to use is named by the </w:t>
      </w:r>
      <w:r>
        <w:rPr>
          <w:b/>
          <w:sz w:val="21"/>
          <w:color w:val="111111"/>
        </w:rPr>
        <w:t xml:space="preserve">mandate</w:t>
      </w:r>
      <w:r>
        <w:rPr>
          <w:sz w:val="21"/>
          <w:color w:val="111111"/>
        </w:rPr>
        <w:t xml:space="preserve">, not the request — same reasoning as every other mandate field: the caller does not choose which credential it spends. It also means a different operator points this at their own broker by editing a KV entry instead of editing Rust.</w:t>
      </w:r>
    </w:p>
    <w:p>
      <w:pPr>
        <w:spacing w:before="120" w:after="120"/>
      </w:pPr>
      <w:r>
        <w:rPr>
          <w:sz w:val="21"/>
          <w:color w:val="111111"/>
        </w:rPr>
        <w:t xml:space="preserve">A mandate that names a credential the map does not hold is an </w:t>
      </w:r>
      <w:r>
        <w:rPr>
          <w:b/>
          <w:sz w:val="21"/>
          <w:color w:val="111111"/>
        </w:rPr>
        <w:t xml:space="preserve">error, not a fallback</w:t>
      </w:r>
      <w:r>
        <w:rPr>
          <w:sz w:val="21"/>
          <w:color w:val="111111"/>
        </w:rPr>
        <w:t xml:space="preserve">. Quietly dropping the header would turn a provisioning mistake into an anonymous payment instruction at a broker. Three tests hold that rule down.</w:t>
      </w:r>
    </w:p>
    <w:p>
      <w:pPr>
        <w:pBdr>
          <w:bottom w:val="single" w:sz="6" w:color="CCCCCC"/>
        </w:pBdr>
      </w:pPr>
    </w:p>
    <w:p>
      <w:pPr>
        <w:spacing w:before="260" w:after="260"/>
      </w:pPr>
      <w:r>
        <w:rPr>
          <w:b/>
          <w:sz w:val="26"/>
          <w:color w:val="1a1a1a"/>
        </w:rPr>
        <w:t xml:space="preserve">5. After the challenge: I would rather hand this over</w:t>
      </w:r>
    </w:p>
    <w:p>
      <w:pPr>
        <w:spacing w:before="120" w:after="120"/>
      </w:pPr>
      <w:r>
        <w:rPr>
          <w:b/>
          <w:sz w:val="21"/>
          <w:color w:val="111111"/>
        </w:rPr>
        <w:t xml:space="preserve">I am happy for Terminal 3 to take this over and host it</w:t>
      </w:r>
      <w:r>
        <w:rPr>
          <w:sz w:val="21"/>
          <w:color w:val="111111"/>
        </w:rPr>
        <w:t xml:space="preserve">, and I would keep contributing to it. If you would prefer I keep running it, I am glad to do that too and would apply to the startup program — but the honest recommendation is that a reference agent belongs with the people who own the platform it demonstrates.</w:t>
      </w:r>
    </w:p>
    <w:p>
      <w:pPr>
        <w:spacing w:before="120" w:after="120"/>
      </w:pPr>
      <w:r>
        <w:rPr>
          <w:sz w:val="21"/>
          <w:color w:val="111111"/>
        </w:rPr>
        <w:t xml:space="preserve">Either way, the work to make that possible is already done, because "can someone else run this?" was the design constraint this round rather than a paragraph at the end.</w:t>
      </w:r>
    </w:p>
    <w:p>
      <w:pPr>
        <w:spacing w:before="120" w:after="120"/>
      </w:pPr>
      <w:r>
        <w:rPr>
          <w:b/>
          <w:sz w:val="21"/>
          <w:color w:val="111111"/>
        </w:rPr>
        <w:t xml:space="preserve">Nothing personal is in the running path.</w:t>
      </w:r>
      <w:r>
        <w:rPr>
          <w:sz w:val="21"/>
          <w:color w:val="111111"/>
        </w:rPr>
        <w:t xml:space="preserve"> No personal wallet, no hardcoded DID, no committed key, no database, no cron, no background worker. Every canonical map name is derived at runtime from </w:t>
      </w:r>
      <w:r>
        <w:rPr>
          <w:rFonts w:ascii="Consolas" w:hAnsi="Consolas"/>
          <w:shd w:val="clear" w:fill="F0F2F4"/>
          <w:sz w:val="18"/>
          <w:color w:val="111111"/>
        </w:rPr>
        <w:t xml:space="preserve">tenant_did()</w:t>
      </w:r>
      <w:r>
        <w:rPr>
          <w:sz w:val="21"/>
          <w:color w:val="111111"/>
        </w:rPr>
        <w:t xml:space="preserve"> inside the enclave, so the code does not know whose tenant it is running in.</w:t>
      </w:r>
    </w:p>
    <w:p>
      <w:pPr>
        <w:spacing w:before="120" w:after="120"/>
      </w:pPr>
      <w:r>
        <w:rPr>
          <w:b/>
          <w:sz w:val="21"/>
          <w:color w:val="111111"/>
        </w:rPr>
        <w:t xml:space="preserve">The handover, concretely</w:t>
      </w:r>
      <w:r>
        <w:rPr>
          <w:sz w:val="21"/>
          <w:color w:val="111111"/>
        </w:rPr>
        <w:t xml:space="preserve"> (full version in </w:t>
      </w:r>
      <w:r>
        <w:rPr>
          <w:sz w:val="21"/>
          <w:color w:val="1155CC"/>
          <w:u w:val="single"/>
        </w:rPr>
        <w:t xml:space="preserve">MAINTENANCE.md §6</w:t>
      </w:r>
      <w:r>
        <w:rPr>
          <w:sz w:val="21"/>
          <w:color w:val="111111"/>
        </w:rPr>
        <w:t xml:space="preserve">):</w:t>
      </w:r>
    </w:p>
    <w:p>
      <w:pPr>
        <w:ind w:left="360"/>
        <w:spacing w:before="60" w:after="60"/>
      </w:pPr>
      <w:r>
        <w:rPr>
          <w:sz w:val="21"/>
          <w:color w:val="111111"/>
        </w:rPr>
        <w:t xml:space="preserve">1. </w:t>
      </w:r>
      <w:r>
        <w:rPr>
          <w:b/>
          <w:sz w:val="21"/>
          <w:color w:val="111111"/>
        </w:rPr>
        <w:t xml:space="preserve">Tenant account</w:t>
      </w:r>
      <w:r>
        <w:rPr>
          <w:sz w:val="21"/>
          <w:color w:val="111111"/>
        </w:rPr>
        <w:t xml:space="preserve"> — you claim your own key and DID. It appears in </w:t>
      </w:r>
      <w:r>
        <w:rPr>
          <w:rFonts w:ascii="Consolas" w:hAnsi="Consolas"/>
          <w:shd w:val="clear" w:fill="F0F2F4"/>
          <w:sz w:val="18"/>
          <w:color w:val="111111"/>
        </w:rPr>
        <w:t xml:space="preserve">agent/.env</w:t>
      </w:r>
      <w:r>
        <w:rPr>
          <w:sz w:val="21"/>
          <w:color w:val="111111"/>
        </w:rPr>
        <w:t xml:space="preserve"> and </w:t>
      </w:r>
      <w:r>
        <w:rPr>
          <w:rFonts w:ascii="Consolas" w:hAnsi="Consolas"/>
          <w:shd w:val="clear" w:fill="F0F2F4"/>
          <w:sz w:val="18"/>
          <w:color w:val="111111"/>
        </w:rPr>
        <w:t xml:space="preserve">agent/agent-card.json</w:t>
      </w:r>
      <w:r>
        <w:rPr>
          <w:sz w:val="21"/>
          <w:color w:val="111111"/>
        </w:rPr>
        <w:t xml:space="preserve">; nothing else references it.</w:t>
      </w:r>
    </w:p>
    <w:p>
      <w:pPr>
        <w:ind w:left="360"/>
        <w:spacing w:before="60" w:after="60"/>
      </w:pPr>
      <w:r>
        <w:rPr>
          <w:sz w:val="21"/>
          <w:color w:val="111111"/>
        </w:rPr>
        <w:t xml:space="preserve">2. </w:t>
      </w:r>
      <w:r>
        <w:rPr>
          <w:b/>
          <w:sz w:val="21"/>
          <w:color w:val="111111"/>
        </w:rPr>
        <w:t xml:space="preserve">Contract</w:t>
      </w:r>
      <w:r>
        <w:rPr>
          <w:sz w:val="21"/>
          <w:color w:val="111111"/>
        </w:rPr>
        <w:t xml:space="preserve"> — re-register under your tenant with </w:t>
      </w:r>
      <w:r>
        <w:rPr>
          <w:rFonts w:ascii="Consolas" w:hAnsi="Consolas"/>
          <w:shd w:val="clear" w:fill="F0F2F4"/>
          <w:sz w:val="18"/>
          <w:color w:val="111111"/>
        </w:rPr>
        <w:t xml:space="preserve">npm run setup</w:t>
      </w:r>
      <w:r>
        <w:rPr>
          <w:sz w:val="21"/>
          <w:color w:val="111111"/>
        </w:rPr>
        <w:t xml:space="preserve">. My deployment keeps running under mine; there is no shared state.</w:t>
      </w:r>
    </w:p>
    <w:p>
      <w:pPr>
        <w:ind w:left="360"/>
        <w:spacing w:before="60" w:after="60"/>
      </w:pPr>
      <w:r>
        <w:rPr>
          <w:sz w:val="21"/>
          <w:color w:val="111111"/>
        </w:rPr>
        <w:t xml:space="preserve">3. </w:t>
      </w:r>
      <w:r>
        <w:rPr>
          <w:b/>
          <w:sz w:val="21"/>
          <w:color w:val="111111"/>
        </w:rPr>
        <w:t xml:space="preserve">Mandate</w:t>
      </w:r>
      <w:r>
        <w:rPr>
          <w:sz w:val="21"/>
          <w:color w:val="111111"/>
        </w:rPr>
        <w:t xml:space="preserve"> — edit </w:t>
      </w:r>
      <w:r>
        <w:rPr>
          <w:rFonts w:ascii="Consolas" w:hAnsi="Consolas"/>
          <w:shd w:val="clear" w:fill="F0F2F4"/>
          <w:sz w:val="18"/>
          <w:color w:val="111111"/>
        </w:rPr>
        <w:t xml:space="preserve">MANDATE</w:t>
      </w:r>
      <w:r>
        <w:rPr>
          <w:sz w:val="21"/>
          <w:color w:val="111111"/>
        </w:rPr>
        <w:t xml:space="preserve"> in </w:t>
      </w:r>
      <w:r>
        <w:rPr>
          <w:rFonts w:ascii="Consolas" w:hAnsi="Consolas"/>
          <w:shd w:val="clear" w:fill="F0F2F4"/>
          <w:sz w:val="18"/>
          <w:color w:val="111111"/>
        </w:rPr>
        <w:t xml:space="preserve">agent/src/lib.mjs</w:t>
      </w:r>
      <w:r>
        <w:rPr>
          <w:sz w:val="21"/>
          <w:color w:val="111111"/>
        </w:rPr>
        <w:t xml:space="preserve"> or write the KV entry directly. This is the only business config, and it is JSON.</w:t>
      </w:r>
    </w:p>
    <w:p>
      <w:pPr>
        <w:ind w:left="360"/>
        <w:spacing w:before="60" w:after="60"/>
      </w:pPr>
      <w:r>
        <w:rPr>
          <w:sz w:val="21"/>
          <w:color w:val="111111"/>
        </w:rPr>
        <w:t xml:space="preserve">4. </w:t>
      </w:r>
      <w:r>
        <w:rPr>
          <w:b/>
          <w:sz w:val="21"/>
          <w:color w:val="111111"/>
        </w:rPr>
        <w:t xml:space="preserve">Broker credential</w:t>
      </w:r>
      <w:r>
        <w:rPr>
          <w:sz w:val="21"/>
          <w:color w:val="111111"/>
        </w:rPr>
        <w:t xml:space="preserve"> — set </w:t>
      </w:r>
      <w:r>
        <w:rPr>
          <w:rFonts w:ascii="Consolas" w:hAnsi="Consolas"/>
          <w:shd w:val="clear" w:fill="F0F2F4"/>
          <w:sz w:val="18"/>
          <w:color w:val="111111"/>
        </w:rPr>
        <w:t xml:space="preserve">BROKER_API_KEY</w:t>
      </w:r>
      <w:r>
        <w:rPr>
          <w:sz w:val="21"/>
          <w:color w:val="111111"/>
        </w:rPr>
        <w:t xml:space="preserve">, run setup once. My key is unreadable to you and yours to me: the map's ACL names a contract id, and yours is new.</w:t>
      </w:r>
    </w:p>
    <w:p>
      <w:pPr>
        <w:ind w:left="360"/>
        <w:spacing w:before="60" w:after="60"/>
      </w:pPr>
      <w:r>
        <w:rPr>
          <w:sz w:val="21"/>
          <w:color w:val="111111"/>
        </w:rPr>
        <w:t xml:space="preserve">5. </w:t>
      </w:r>
      <w:r>
        <w:rPr>
          <w:b/>
          <w:sz w:val="21"/>
          <w:color w:val="111111"/>
        </w:rPr>
        <w:t xml:space="preserve">Web Bot Auth key</w:t>
      </w:r>
      <w:r>
        <w:rPr>
          <w:sz w:val="21"/>
          <w:color w:val="111111"/>
        </w:rPr>
        <w:t xml:space="preserve"> — generate a fresh one, publish the JWKS, update the agent card. Until then outbound signatures verify against nobody.</w:t>
      </w:r>
    </w:p>
    <w:p>
      <w:pPr>
        <w:ind w:left="360"/>
        <w:spacing w:before="60" w:after="60"/>
      </w:pPr>
      <w:r>
        <w:rPr>
          <w:sz w:val="21"/>
          <w:color w:val="111111"/>
        </w:rPr>
        <w:t xml:space="preserve">6. </w:t>
      </w:r>
      <w:r>
        <w:rPr>
          <w:b/>
          <w:sz w:val="21"/>
          <w:color w:val="111111"/>
        </w:rPr>
        <w:t xml:space="preserve">Evidence site</w:t>
      </w:r>
      <w:r>
        <w:rPr>
          <w:sz w:val="21"/>
          <w:color w:val="111111"/>
        </w:rPr>
        <w:t xml:space="preserve"> — </w:t>
      </w:r>
      <w:r>
        <w:rPr>
          <w:rFonts w:ascii="Consolas" w:hAnsi="Consolas"/>
          <w:shd w:val="clear" w:fill="F0F2F4"/>
          <w:sz w:val="18"/>
          <w:color w:val="111111"/>
        </w:rPr>
        <w:t xml:space="preserve">site/</w:t>
      </w:r>
      <w:r>
        <w:rPr>
          <w:sz w:val="21"/>
          <w:color w:val="111111"/>
        </w:rPr>
        <w:t xml:space="preserve"> is static; </w:t>
      </w:r>
      <w:r>
        <w:rPr>
          <w:rFonts w:ascii="Consolas" w:hAnsi="Consolas"/>
          <w:shd w:val="clear" w:fill="F0F2F4"/>
          <w:sz w:val="18"/>
          <w:color w:val="111111"/>
        </w:rPr>
        <w:t xml:space="preserve">npx vercel deploy --prod</w:t>
      </w:r>
      <w:r>
        <w:rPr>
          <w:sz w:val="21"/>
          <w:color w:val="111111"/>
        </w:rPr>
        <w:t xml:space="preserve">. Not load-bearing except for the JWKS in step 5.</w:t>
      </w:r>
    </w:p>
    <w:p>
      <w:pPr>
        <w:spacing w:before="120" w:after="120"/>
      </w:pPr>
      <w:r>
        <w:rPr>
          <w:sz w:val="21"/>
          <w:color w:val="111111"/>
        </w:rPr>
        <w:t xml:space="preserve">Run </w:t>
      </w:r>
      <w:r>
        <w:rPr>
          <w:rFonts w:ascii="Consolas" w:hAnsi="Consolas"/>
          <w:shd w:val="clear" w:fill="F0F2F4"/>
          <w:sz w:val="18"/>
          <w:color w:val="111111"/>
        </w:rPr>
        <w:t xml:space="preserve">node verify.mjs</w:t>
      </w:r>
      <w:r>
        <w:rPr>
          <w:sz w:val="21"/>
          <w:color w:val="111111"/>
        </w:rPr>
        <w:t xml:space="preserve"> before and after. If it passes, the logic is intact and anything still wrong is environmental — and §5 of MAINTENANCE.md lists those five environmental failures with their fixes.</w:t>
      </w:r>
    </w:p>
    <w:p>
      <w:pPr>
        <w:pBdr>
          <w:bottom w:val="single" w:sz="6" w:color="CCCCCC"/>
        </w:pBdr>
      </w:pPr>
    </w:p>
    <w:p>
      <w:pPr>
        <w:spacing w:before="260" w:after="260"/>
      </w:pPr>
      <w:r>
        <w:rPr>
          <w:b/>
          <w:sz w:val="26"/>
          <w:color w:val="1a1a1a"/>
        </w:rPr>
        <w:t xml:space="preserve">6. Ease of maintenance, as actual changes</w:t>
      </w:r>
    </w:p>
    <w:p>
      <w:pPr>
        <w:spacing w:before="120" w:after="120"/>
      </w:pPr>
      <w:r>
        <w:rPr>
          <w:sz w:val="21"/>
          <w:color w:val="111111"/>
        </w:rPr>
        <w:t xml:space="preserve">The sponsor called this the very important criterion, so it is worth showing what changed rather than asserting a property.</w:t>
      </w:r>
    </w:p>
    <w:p>
      <w:pPr>
        <w:spacing w:before="120" w:after="120"/>
      </w:pPr>
      <w:r>
        <w:rPr>
          <w:b/>
          <w:sz w:val="21"/>
          <w:color w:val="111111"/>
        </w:rPr>
        <w:t xml:space="preserve">One command tells you if it works.</w:t>
      </w:r>
    </w:p>
    <w:p>
      <w:pPr>
        <w:shd w:val="clear" w:fill="F6F8FA"/>
        <w:spacing w:before="0" w:after="0"/>
      </w:pPr>
      <w:r>
        <w:rPr>
          <w:rFonts w:ascii="Consolas" w:hAnsi="Consolas"/>
          <w:sz w:val="17"/>
        </w:rPr>
        <w:t xml:space="preserve">node verify.mjs</w:t>
      </w:r>
    </w:p>
    <w:p>
      <w:pPr>
        <w:spacing w:before="120" w:after="120"/>
      </w:pPr>
      <w:r>
        <w:rPr>
          <w:sz w:val="21"/>
          <w:color w:val="111111"/>
        </w:rPr>
        <w:t xml:space="preserve">Rust unit tests → wasm component build → Node tests → Playwright end-to-end over the </w:t>
      </w:r>
      <w:r>
        <w:rPr>
          <w:i/>
          <w:sz w:val="21"/>
          <w:color w:val="111111"/>
        </w:rPr>
        <w:t xml:space="preserve">real</w:t>
      </w:r>
      <w:r>
        <w:rPr>
          <w:sz w:val="21"/>
          <w:color w:val="111111"/>
        </w:rPr>
        <w:t xml:space="preserve"> Rust decision function. 85 checks, no API key, no network, no credits. It selects the GNU toolchain automatically on Windows, which is otherwise a documented footgun a newcomer hits on their first build.</w:t>
      </w:r>
    </w:p>
    <w:p>
      <w:pPr>
        <w:spacing w:before="80" w:after="80"/>
      </w:pPr>
      <w:r>
        <w:rPr>
          <w:b/>
          <w:sz w:val="18"/>
          <w:color w:val="444444"/>
        </w:rPr>
        <w:t xml:space="preserve">Screenshot 07 — `07-tests.png`</w:t>
      </w:r>
    </w:p>
    <w:p>
      <w:pPr>
        <w:jc w:val="center"/>
        <w:spacing w:before="80" w:after="200"/>
      </w:pPr>
      <w:r>
        <w:drawing>
          <wp:inline distT="0" distB="0" distL="0" distR="0">
            <wp:extent cx="5486400" cy="2752792"/>
            <wp:docPr id="11" name="Picture 11"/>
            <a:graphic xmlns:a="http://schemas.openxmlformats.org/drawingml/2006/main">
              <a:graphicData uri="http://schemas.openxmlformats.org/drawingml/2006/picture">
                <pic:pic xmlns:pic="http://schemas.openxmlformats.org/drawingml/2006/picture">
                  <pic:nvPicPr>
                    <pic:cNvPr id="11" name="07-tests.png"/>
                    <pic:cNvPicPr/>
                  </pic:nvPicPr>
                  <pic:blipFill>
                    <a:blip r:embed="rId110"/>
                    <a:stretch>
                      <a:fillRect/>
                    </a:stretch>
                  </pic:blipFill>
                  <pic:spPr>
                    <a:xfrm>
                      <a:off x="0" y="0"/>
                      <a:ext cx="5486400" cy="2752792"/>
                    </a:xfrm>
                    <a:prstGeom prst="rect">
                      <a:avLst/>
                    </a:prstGeom>
                  </pic:spPr>
                </pic:pic>
              </a:graphicData>
            </a:graphic>
          </wp:inline>
        </w:drawing>
      </w:r>
    </w:p>
    <w:p>
      <w:pPr>
        <w:spacing w:before="120" w:after="120"/>
      </w:pPr>
      <w:r>
        <w:rPr>
          <w:b/>
          <w:sz w:val="21"/>
          <w:color w:val="111111"/>
        </w:rPr>
        <w:t xml:space="preserve">CI runs that same script</w:t>
      </w:r>
      <w:r>
        <w:rPr>
          <w:sz w:val="21"/>
          <w:color w:val="111111"/>
        </w:rPr>
        <w:t xml:space="preserve">, so CI and a developer's machine cannot drift into disagreeing about what "the checks" are. The Playwright stage skips itself in CI — </w:t>
      </w:r>
      <w:r>
        <w:rPr>
          <w:rFonts w:ascii="Consolas" w:hAnsi="Consolas"/>
          <w:shd w:val="clear" w:fill="F0F2F4"/>
          <w:sz w:val="18"/>
          <w:color w:val="111111"/>
        </w:rPr>
        <w:t xml:space="preserve">qa-console/node_modules</w:t>
      </w:r>
      <w:r>
        <w:rPr>
          <w:sz w:val="21"/>
          <w:color w:val="111111"/>
        </w:rPr>
        <w:t xml:space="preserve"> is a local junction that does not exist on a fresh checkout — and it prints SKIP rather than quietly passing.</w:t>
      </w:r>
    </w:p>
    <w:p>
      <w:pPr>
        <w:spacing w:before="120" w:after="120"/>
      </w:pPr>
      <w:r>
        <w:rPr>
          <w:b/>
          <w:sz w:val="21"/>
          <w:color w:val="111111"/>
        </w:rPr>
        <w:t xml:space="preserve">The contract version is single-sourced.</w:t>
      </w:r>
      <w:r>
        <w:rPr>
          <w:sz w:val="21"/>
          <w:color w:val="111111"/>
        </w:rPr>
        <w:t xml:space="preserve"> It used to be typed in three files that had to agree: </w:t>
      </w:r>
      <w:r>
        <w:rPr>
          <w:rFonts w:ascii="Consolas" w:hAnsi="Consolas"/>
          <w:shd w:val="clear" w:fill="F0F2F4"/>
          <w:sz w:val="18"/>
          <w:color w:val="111111"/>
        </w:rPr>
        <w:t xml:space="preserve">Cargo.toml</w:t>
      </w:r>
      <w:r>
        <w:rPr>
          <w:sz w:val="21"/>
          <w:color w:val="111111"/>
        </w:rPr>
        <w:t xml:space="preserve">, </w:t>
      </w:r>
      <w:r>
        <w:rPr>
          <w:rFonts w:ascii="Consolas" w:hAnsi="Consolas"/>
          <w:shd w:val="clear" w:fill="F0F2F4"/>
          <w:sz w:val="18"/>
          <w:color w:val="111111"/>
        </w:rPr>
        <w:t xml:space="preserve">lib.rs</w:t>
      </w:r>
      <w:r>
        <w:rPr>
          <w:sz w:val="21"/>
          <w:color w:val="111111"/>
        </w:rPr>
        <w:t xml:space="preserve">, and the agent's </w:t>
      </w:r>
      <w:r>
        <w:rPr>
          <w:rFonts w:ascii="Consolas" w:hAnsi="Consolas"/>
          <w:shd w:val="clear" w:fill="F0F2F4"/>
          <w:sz w:val="18"/>
          <w:color w:val="111111"/>
        </w:rPr>
        <w:t xml:space="preserve">lib.mjs</w:t>
      </w:r>
      <w:r>
        <w:rPr>
          <w:sz w:val="21"/>
          <w:color w:val="111111"/>
        </w:rPr>
        <w:t xml:space="preserve">. Shipping 0.9.0 meant editing all three, which is the moment to notice. Rust now reads </w:t>
      </w:r>
      <w:r>
        <w:rPr>
          <w:rFonts w:ascii="Consolas" w:hAnsi="Consolas"/>
          <w:shd w:val="clear" w:fill="F0F2F4"/>
          <w:sz w:val="18"/>
          <w:color w:val="111111"/>
        </w:rPr>
        <w:t xml:space="preserve">env!("CARGO_PKG_VERSION")</w:t>
      </w:r>
      <w:r>
        <w:rPr>
          <w:sz w:val="21"/>
          <w:color w:val="111111"/>
        </w:rPr>
        <w:t xml:space="preserve"> and the agent parses the same </w:t>
      </w:r>
      <w:r>
        <w:rPr>
          <w:rFonts w:ascii="Consolas" w:hAnsi="Consolas"/>
          <w:shd w:val="clear" w:fill="F0F2F4"/>
          <w:sz w:val="18"/>
          <w:color w:val="111111"/>
        </w:rPr>
        <w:t xml:space="preserve">Cargo.toml</w:t>
      </w:r>
      <w:r>
        <w:rPr>
          <w:sz w:val="21"/>
          <w:color w:val="111111"/>
        </w:rPr>
        <w:t xml:space="preserve">. The failure mode this prevents — a contract registered under a number that is not the code inside it — is now impossible rather than merely unlikely.</w:t>
      </w:r>
    </w:p>
    <w:p>
      <w:pPr>
        <w:spacing w:before="120" w:after="120"/>
      </w:pPr>
      <w:r>
        <w:rPr>
          <w:b/>
          <w:sz w:val="21"/>
          <w:color w:val="111111"/>
        </w:rPr>
        <w:t xml:space="preserve">`setup.mjs` got shorter while gaining a feature.</w:t>
      </w:r>
      <w:r>
        <w:rPr>
          <w:sz w:val="21"/>
          <w:color w:val="111111"/>
        </w:rPr>
        <w:t xml:space="preserve"> It had three copies of create-map-then-fix-the-ACL and needed a fourth for the secrets map. It now has one </w:t>
      </w:r>
      <w:r>
        <w:rPr>
          <w:rFonts w:ascii="Consolas" w:hAnsi="Consolas"/>
          <w:shd w:val="clear" w:fill="F0F2F4"/>
          <w:sz w:val="18"/>
          <w:color w:val="111111"/>
        </w:rPr>
        <w:t xml:space="preserve">ensureMap</w:t>
      </w:r>
      <w:r>
        <w:rPr>
          <w:sz w:val="21"/>
          <w:color w:val="111111"/>
        </w:rPr>
        <w:t xml:space="preserve">, and the file is shorter with the new map in it than it was without.</w:t>
      </w:r>
    </w:p>
    <w:p>
      <w:pPr>
        <w:spacing w:before="120" w:after="120"/>
      </w:pPr>
      <w:r>
        <w:rPr>
          <w:b/>
          <w:sz w:val="21"/>
          <w:color w:val="111111"/>
        </w:rPr>
        <w:t xml:space="preserve">MAINTENANCE.md</w:t>
      </w:r>
      <w:r>
        <w:rPr>
          <w:sz w:val="21"/>
          <w:color w:val="111111"/>
        </w:rPr>
        <w:t xml:space="preserve"> is the operator's document: every configuration knob and what its absence means, the five things that actually go wrong with the fix for each, and the handover sequence. Two defaults are called out as deliberately unsafe-looking rather than left to be discovered — an empty </w:t>
      </w:r>
      <w:r>
        <w:rPr>
          <w:rFonts w:ascii="Consolas" w:hAnsi="Consolas"/>
          <w:shd w:val="clear" w:fill="F0F2F4"/>
          <w:sz w:val="18"/>
          <w:color w:val="111111"/>
        </w:rPr>
        <w:t xml:space="preserve">TRUSTED_ISSUERS</w:t>
      </w:r>
      <w:r>
        <w:rPr>
          <w:sz w:val="21"/>
          <w:color w:val="111111"/>
        </w:rPr>
        <w:t xml:space="preserve"> accepts a credential the agent minted itself, and an unset revocation registry lets a revoked investor through. Both are opt-in because the demo has no real KYC issuer, and a production operator must set both.</w:t>
      </w:r>
    </w:p>
    <w:p>
      <w:pPr>
        <w:pBdr>
          <w:bottom w:val="single" w:sz="6" w:color="CCCCCC"/>
        </w:pBdr>
      </w:pPr>
    </w:p>
    <w:p>
      <w:pPr>
        <w:spacing w:before="260" w:after="260"/>
      </w:pPr>
      <w:r>
        <w:rPr>
          <w:b/>
          <w:sz w:val="26"/>
          <w:color w:val="1a1a1a"/>
        </w:rPr>
        <w:t xml:space="preserve">7. Trying the refreshed docs</w:t>
      </w:r>
    </w:p>
    <w:p>
      <w:pPr>
        <w:spacing w:before="120" w:after="120"/>
      </w:pPr>
      <w:r>
        <w:rPr>
          <w:sz w:val="21"/>
          <w:color w:val="111111"/>
        </w:rPr>
        <w:t xml:space="preserve">The docs are visibly better than in June: the ADK Tour and Agent Auth pages are filled in, Common Errors has real triage guidance, and there is now a Reference and a Changelog. The </w:t>
      </w:r>
      <w:r>
        <w:rPr>
          <w:b/>
          <w:sz w:val="21"/>
          <w:color w:val="111111"/>
        </w:rPr>
        <w:t xml:space="preserve">`outbound-http-auth-by-user`</w:t>
      </w:r>
      <w:r>
        <w:rPr>
          <w:sz w:val="21"/>
          <w:color w:val="111111"/>
        </w:rPr>
        <w:t xml:space="preserve"> tip is the single most useful page in the set — it is what turned my last blocked feature into a working one, because it explains that a contract's egress is authorised by the </w:t>
      </w:r>
      <w:r>
        <w:rPr>
          <w:i/>
          <w:sz w:val="21"/>
          <w:color w:val="111111"/>
        </w:rPr>
        <w:t xml:space="preserve">caller</w:t>
      </w:r>
      <w:r>
        <w:rPr>
          <w:sz w:val="21"/>
          <w:color w:val="111111"/>
        </w:rPr>
        <w:t xml:space="preserve">, not the contract.</w:t>
      </w:r>
    </w:p>
    <w:p>
      <w:pPr>
        <w:spacing w:before="120" w:after="120"/>
      </w:pPr>
      <w:r>
        <w:rPr>
          <w:sz w:val="21"/>
          <w:color w:val="111111"/>
        </w:rPr>
        <w:t xml:space="preserve">I also want to flag something good: the Changelog entry for 6 July adds "a warning about contract version-shadowing on re-registration". </w:t>
      </w:r>
      <w:r>
        <w:rPr>
          <w:b/>
          <w:sz w:val="21"/>
          <w:color w:val="111111"/>
        </w:rPr>
        <w:t xml:space="preserve">That is bug #8 from my June report, adopted into the docs.</w:t>
      </w:r>
      <w:r>
        <w:rPr>
          <w:sz w:val="21"/>
          <w:color w:val="111111"/>
        </w:rPr>
        <w:t xml:space="preserve"> Seeing a report land is a strong reason to keep filing them.</w:t>
      </w:r>
    </w:p>
    <w:p>
      <w:pPr>
        <w:spacing w:before="120" w:after="120"/>
      </w:pPr>
      <w:r>
        <w:rPr>
          <w:sz w:val="21"/>
          <w:color w:val="111111"/>
        </w:rPr>
        <w:t xml:space="preserve">What broke, and it is the one thing I would most like fixed:</w:t>
      </w:r>
    </w:p>
    <w:p>
      <w:pPr>
        <w:spacing w:before="120" w:after="120"/>
      </w:pPr>
      <w:r>
        <w:rPr>
          <w:b/>
          <w:sz w:val="21"/>
          <w:color w:val="111111"/>
        </w:rPr>
        <w:t xml:space="preserve">The node no longer talks to the SDK version the previous docs shipped.</w:t>
      </w:r>
      <w:r>
        <w:rPr>
          <w:sz w:val="21"/>
          <w:color w:val="111111"/>
        </w:rPr>
        <w:t xml:space="preserve"> On 3.5.2, </w:t>
      </w:r>
      <w:r>
        <w:rPr>
          <w:rFonts w:ascii="Consolas" w:hAnsi="Consolas"/>
          <w:shd w:val="clear" w:fill="F0F2F4"/>
          <w:sz w:val="18"/>
          <w:color w:val="111111"/>
        </w:rPr>
        <w:t xml:space="preserve">getUsage()</w:t>
      </w:r>
      <w:r>
        <w:rPr>
          <w:sz w:val="21"/>
          <w:color w:val="111111"/>
        </w:rPr>
        <w:t xml:space="preserve"> now returns:</w:t>
      </w:r>
    </w:p>
    <w:p>
      <w:pPr>
        <w:shd w:val="clear" w:fill="F6F8FA"/>
        <w:spacing w:before="0" w:after="0"/>
      </w:pPr>
      <w:r>
        <w:rPr>
          <w:rFonts w:ascii="Consolas" w:hAnsi="Consolas"/>
          <w:sz w:val="17"/>
        </w:rPr>
        <w:t xml:space="preserve">HTTP 400 {"code":"bad_request",</w:t>
      </w:r>
    </w:p>
    <w:p>
      <w:pPr>
        <w:shd w:val="clear" w:fill="F6F8FA"/>
        <w:spacing w:before="0" w:after="0"/>
      </w:pPr>
      <w:r>
        <w:rPr>
          <w:rFonts w:ascii="Consolas" w:hAnsi="Consolas"/>
          <w:sz w:val="17"/>
        </w:rPr>
        <w:t xml:space="preserve"> "detail":"token.get-usage: request params must be sealed to this session key",</w:t>
      </w:r>
    </w:p>
    <w:p>
      <w:pPr>
        <w:shd w:val="clear" w:fill="F6F8FA"/>
        <w:spacing w:before="0" w:after="0"/>
      </w:pPr>
      <w:r>
        <w:rPr>
          <w:rFonts w:ascii="Consolas" w:hAnsi="Consolas"/>
          <w:sz w:val="17"/>
        </w:rPr>
        <w:t xml:space="preserve"> "request_id":"2901523a-450d-4a04-b9c5-b0748a855d65"}</w:t>
      </w:r>
    </w:p>
    <w:p>
      <w:pPr>
        <w:spacing w:before="120" w:after="120"/>
      </w:pPr>
      <w:r>
        <w:rPr>
          <w:sz w:val="21"/>
          <w:color w:val="111111"/>
        </w:rPr>
        <w:t xml:space="preserve">The same call on 5.1.0 succeeds, same key, same node, same second. The error reads like the caller's mistake, there is no "unsupported version" signal, and the Changelog states outright that no SDK release history exists — so there is nowhere to look up what changed. That is bug #19.</w:t>
      </w:r>
    </w:p>
    <w:p>
      <w:pPr>
        <w:spacing w:before="120" w:after="120"/>
      </w:pPr>
      <w:r>
        <w:rPr>
          <w:sz w:val="21"/>
          <w:color w:val="111111"/>
        </w:rPr>
        <w:t xml:space="preserve">Migrating then surfaced bug #20: </w:t>
      </w:r>
      <w:r>
        <w:rPr>
          <w:rFonts w:ascii="Consolas" w:hAnsi="Consolas"/>
          <w:shd w:val="clear" w:fill="F0F2F4"/>
          <w:sz w:val="18"/>
          <w:color w:val="111111"/>
        </w:rPr>
        <w:t xml:space="preserve">trustAnchor</w:t>
      </w:r>
      <w:r>
        <w:rPr>
          <w:sz w:val="21"/>
          <w:color w:val="111111"/>
        </w:rPr>
        <w:t xml:space="preserve"> is a required constructor field from 5.x. The change is correct and its error message is genuinely good, but it never names </w:t>
      </w:r>
      <w:r>
        <w:rPr>
          <w:rFonts w:ascii="Consolas" w:hAnsi="Consolas"/>
          <w:shd w:val="clear" w:fill="F0F2F4"/>
          <w:sz w:val="18"/>
          <w:color w:val="111111"/>
        </w:rPr>
        <w:t xml:space="preserve">fetchTrustedManifest()</w:t>
      </w:r>
      <w:r>
        <w:rPr>
          <w:sz w:val="21"/>
          <w:color w:val="111111"/>
        </w:rPr>
        <w:t xml:space="preserve"> — the one-line fix, exported from the same module — and nothing says which version introduced it.</w:t>
      </w:r>
    </w:p>
    <w:p>
      <w:pPr>
        <w:spacing w:before="80" w:after="80"/>
      </w:pPr>
      <w:r>
        <w:rPr>
          <w:b/>
          <w:sz w:val="18"/>
          <w:color w:val="444444"/>
        </w:rPr>
        <w:t xml:space="preserve">Screenshot 14 — `14-bug-trust-anchor.png`</w:t>
      </w:r>
      <w:r>
        <w:rPr>
          <w:sz w:val="18"/>
          <w:color w:val="444444"/>
        </w:rPr>
        <w:t xml:space="preserve"> — both constructor forms against</w:t>
      </w:r>
    </w:p>
    <w:p>
      <w:pPr>
        <w:jc w:val="center"/>
        <w:spacing w:before="80" w:after="200"/>
      </w:pPr>
      <w:r>
        <w:drawing>
          <wp:inline distT="0" distB="0" distL="0" distR="0">
            <wp:extent cx="5486400" cy="2949420"/>
            <wp:docPr id="12" name="Picture 12"/>
            <a:graphic xmlns:a="http://schemas.openxmlformats.org/drawingml/2006/main">
              <a:graphicData uri="http://schemas.openxmlformats.org/drawingml/2006/picture">
                <pic:pic xmlns:pic="http://schemas.openxmlformats.org/drawingml/2006/picture">
                  <pic:nvPicPr>
                    <pic:cNvPr id="12" name="14-bug-trust-anchor.png"/>
                    <pic:cNvPicPr/>
                  </pic:nvPicPr>
                  <pic:blipFill>
                    <a:blip r:embed="rId111"/>
                    <a:stretch>
                      <a:fillRect/>
                    </a:stretch>
                  </pic:blipFill>
                  <pic:spPr>
                    <a:xfrm>
                      <a:off x="0" y="0"/>
                      <a:ext cx="5486400" cy="2949420"/>
                    </a:xfrm>
                    <a:prstGeom prst="rect">
                      <a:avLst/>
                    </a:prstGeom>
                  </pic:spPr>
                </pic:pic>
              </a:graphicData>
            </a:graphic>
          </wp:inline>
        </w:drawing>
      </w:r>
    </w:p>
    <w:p>
      <w:pPr>
        <w:spacing w:before="120" w:after="120"/>
      </w:pPr>
      <w:r>
        <w:rPr>
          <w:sz w:val="21"/>
          <w:color w:val="111111"/>
        </w:rPr>
        <w:t xml:space="preserve">the same installed SDK. Repro: </w:t>
      </w:r>
      <w:r>
        <w:rPr>
          <w:rFonts w:ascii="Consolas" w:hAnsi="Consolas"/>
          <w:shd w:val="clear" w:fill="F0F2F4"/>
          <w:sz w:val="18"/>
          <w:color w:val="111111"/>
        </w:rPr>
        <w:t xml:space="preserve">node t3-qa/trust-anchor-probe.mjs</w:t>
      </w:r>
      <w:r>
        <w:rPr>
          <w:sz w:val="21"/>
          <w:color w:val="111111"/>
        </w:rPr>
        <w:t xml:space="preserve">, offline.</w:t>
      </w:r>
    </w:p>
    <w:p>
      <w:pPr>
        <w:spacing w:before="120" w:after="120"/>
      </w:pPr>
      <w:r>
        <w:rPr>
          <w:sz w:val="21"/>
          <w:color w:val="111111"/>
        </w:rPr>
        <w:t xml:space="preserve">For the next person, the whole migration was: add </w:t>
      </w:r>
      <w:r>
        <w:rPr>
          <w:rFonts w:ascii="Consolas" w:hAnsi="Consolas"/>
          <w:shd w:val="clear" w:fill="F0F2F4"/>
          <w:sz w:val="18"/>
          <w:color w:val="111111"/>
        </w:rPr>
        <w:t xml:space="preserve">trustAnchor: await fetchTrustedManifest("testnet")</w:t>
      </w:r>
      <w:r>
        <w:rPr>
          <w:sz w:val="21"/>
          <w:color w:val="111111"/>
        </w:rPr>
        <w:t xml:space="preserve">, rename </w:t>
      </w:r>
      <w:r>
        <w:rPr>
          <w:rFonts w:ascii="Consolas" w:hAnsi="Consolas"/>
          <w:shd w:val="clear" w:fill="F0F2F4"/>
          <w:sz w:val="18"/>
          <w:color w:val="111111"/>
        </w:rPr>
        <w:t xml:space="preserve">getScriptVersion</w:t>
      </w:r>
      <w:r>
        <w:rPr>
          <w:sz w:val="21"/>
          <w:color w:val="111111"/>
        </w:rPr>
        <w:t xml:space="preserve"> to </w:t>
      </w:r>
      <w:r>
        <w:rPr>
          <w:rFonts w:ascii="Consolas" w:hAnsi="Consolas"/>
          <w:shd w:val="clear" w:fill="F0F2F4"/>
          <w:sz w:val="18"/>
          <w:color w:val="111111"/>
        </w:rPr>
        <w:t xml:space="preserve">getContractVersion</w:t>
      </w:r>
      <w:r>
        <w:rPr>
          <w:sz w:val="21"/>
          <w:color w:val="111111"/>
        </w:rPr>
        <w:t xml:space="preserve">. Two lines. Finding those two lines took the afternoon.</w:t>
      </w:r>
    </w:p>
    <w:p>
      <w:pPr>
        <w:pBdr>
          <w:bottom w:val="single" w:sz="6" w:color="CCCCCC"/>
        </w:pBdr>
      </w:pPr>
    </w:p>
    <w:p>
      <w:pPr>
        <w:spacing w:before="260" w:after="260"/>
      </w:pPr>
      <w:r>
        <w:rPr>
          <w:b/>
          <w:sz w:val="26"/>
          <w:color w:val="1a1a1a"/>
        </w:rPr>
        <w:t xml:space="preserve">8. Bugs — 21 reports, each re-verified today</w:t>
      </w:r>
    </w:p>
    <w:p>
      <w:pPr>
        <w:spacing w:before="120" w:after="120"/>
      </w:pPr>
      <w:r>
        <w:rPr>
          <w:sz w:val="21"/>
          <w:color w:val="111111"/>
        </w:rPr>
        <w:t xml:space="preserve">The full ledger with repro steps and request IDs: </w:t>
      </w:r>
      <w:r>
        <w:rPr>
          <w:b/>
          <w:sz w:val="21"/>
          <w:color w:val="111111"/>
        </w:rPr>
        <w:t xml:space="preserve">[submission/BUGS.md](https://github.com/PugarHuda/t3-gatekeeper-agent/blob/master/submission/BUGS.md)</w:t>
      </w:r>
    </w:p>
    <w:p>
      <w:pPr>
        <w:spacing w:before="120" w:after="120"/>
      </w:pPr>
      <w:r>
        <w:rPr>
          <w:sz w:val="21"/>
          <w:color w:val="111111"/>
        </w:rPr>
        <w:t xml:space="preserve">Rather than re-paste eighteen old reports, I re-checked every one of them against 5.1.0 and the refreshed docs. Some were no longer true, and citing a fixed bug is worse than citing none.</w:t>
      </w:r>
    </w:p>
    <w:p>
      <w:pPr>
        <w:spacing w:before="120" w:after="120"/>
      </w:pPr>
      <w:r>
        <w:rPr>
          <w:b/>
          <w:sz w:val="21"/>
          <w:color w:val="111111"/>
        </w:rPr>
        <w:t xml:space="preserve">Fixed since my last report — thank you:</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Was</w:t>
            </w:r>
          </w:p>
        </w:tc>
        <w:tc>
          <w:tcPr>
            <w:tcW w:w="3120" w:type="dxa"/>
            <w:shd w:val="clear" w:fill="F1F3F5"/>
          </w:tcPr>
          <w:p>
            <w:pPr>
              <w:spacing w:before="40" w:after="40"/>
            </w:pPr>
            <w:r>
              <w:rPr>
                <w:b/>
                <w:sz w:val="19"/>
                <w:color w:val="111111"/>
              </w:rPr>
              <w:t xml:space="preserve">Now</w:t>
            </w:r>
          </w:p>
        </w:tc>
      </w:tr>
      <w:tr>
        <w:tc>
          <w:tcPr>
            <w:tcW w:w="3120" w:type="dxa"/>
          </w:tcPr>
          <w:p>
            <w:pPr>
              <w:spacing w:before="40" w:after="40"/>
            </w:pPr>
            <w:r>
              <w:rPr>
                <w:sz w:val="19"/>
                <w:color w:val="111111"/>
              </w:rPr>
              <w:t xml:space="preserve">9</w:t>
            </w:r>
          </w:p>
        </w:tc>
        <w:tc>
          <w:tcPr>
            <w:tcW w:w="3120" w:type="dxa"/>
          </w:tcPr>
          <w:p>
            <w:pPr>
              <w:spacing w:before="40" w:after="40"/>
            </w:pPr>
            <w:r>
              <w:rPr>
                <w:rFonts w:ascii="Consolas" w:hAnsi="Consolas"/>
                <w:shd w:val="clear" w:fill="F0F2F4"/>
                <w:sz w:val="16"/>
                <w:color w:val="111111"/>
              </w:rPr>
              <w:t xml:space="preserve">t3n token balance</w:t>
            </w:r>
            <w:r>
              <w:rPr>
                <w:sz w:val="19"/>
                <w:color w:val="111111"/>
              </w:rPr>
              <w:t xml:space="preserve"> / </w:t>
            </w:r>
            <w:r>
              <w:rPr>
                <w:rFonts w:ascii="Consolas" w:hAnsi="Consolas"/>
                <w:shd w:val="clear" w:fill="F0F2F4"/>
                <w:sz w:val="16"/>
                <w:color w:val="111111"/>
              </w:rPr>
              <w:t xml:space="preserve">token usage</w:t>
            </w:r>
            <w:r>
              <w:rPr>
                <w:sz w:val="19"/>
                <w:color w:val="111111"/>
              </w:rPr>
              <w:t xml:space="preserve"> always failed</w:t>
            </w:r>
          </w:p>
        </w:tc>
        <w:tc>
          <w:tcPr>
            <w:tcW w:w="3120" w:type="dxa"/>
          </w:tcPr>
          <w:p>
            <w:pPr>
              <w:spacing w:before="40" w:after="40"/>
            </w:pPr>
            <w:r>
              <w:rPr>
                <w:sz w:val="19"/>
                <w:color w:val="111111"/>
              </w:rPr>
              <w:t xml:space="preserve">✅ returns a real row</w:t>
            </w:r>
          </w:p>
        </w:tc>
      </w:tr>
      <w:tr>
        <w:tc>
          <w:tcPr>
            <w:tcW w:w="3120" w:type="dxa"/>
          </w:tcPr>
          <w:p>
            <w:pPr>
              <w:spacing w:before="40" w:after="40"/>
            </w:pPr>
            <w:r>
              <w:rPr>
                <w:sz w:val="19"/>
                <w:color w:val="111111"/>
              </w:rPr>
              <w:t xml:space="preserve">12</w:t>
            </w:r>
          </w:p>
        </w:tc>
        <w:tc>
          <w:tcPr>
            <w:tcW w:w="3120" w:type="dxa"/>
          </w:tcPr>
          <w:p>
            <w:pPr>
              <w:spacing w:before="40" w:after="40"/>
            </w:pPr>
            <w:r>
              <w:rPr>
                <w:sz w:val="19"/>
                <w:color w:val="111111"/>
              </w:rPr>
              <w:t xml:space="preserve">Org-owned agents impossible — node ran </w:t>
            </w:r>
            <w:r>
              <w:rPr>
                <w:rFonts w:ascii="Consolas" w:hAnsi="Consolas"/>
                <w:shd w:val="clear" w:fill="F0F2F4"/>
                <w:sz w:val="16"/>
                <w:color w:val="111111"/>
              </w:rPr>
              <w:t xml:space="preserve">tee:organisation/contracts</w:t>
            </w:r>
            <w:r>
              <w:rPr>
                <w:sz w:val="19"/>
                <w:color w:val="111111"/>
              </w:rPr>
              <w:t xml:space="preserve"> 0.4.1</w:t>
            </w:r>
          </w:p>
        </w:tc>
        <w:tc>
          <w:tcPr>
            <w:tcW w:w="3120" w:type="dxa"/>
          </w:tcPr>
          <w:p>
            <w:pPr>
              <w:spacing w:before="40" w:after="40"/>
            </w:pPr>
            <w:r>
              <w:rPr>
                <w:sz w:val="19"/>
                <w:color w:val="111111"/>
              </w:rPr>
              <w:t xml:space="preserve">✅ node is on </w:t>
            </w:r>
            <w:r>
              <w:rPr>
                <w:b/>
                <w:sz w:val="19"/>
                <w:color w:val="111111"/>
              </w:rPr>
              <w:t xml:space="preserve">0.17.0</w:t>
            </w:r>
            <w:r>
              <w:rPr>
                <w:sz w:val="19"/>
                <w:color w:val="111111"/>
              </w:rPr>
              <w:t xml:space="preserve">; </w:t>
            </w:r>
            <w:r>
              <w:rPr>
                <w:rFonts w:ascii="Consolas" w:hAnsi="Consolas"/>
                <w:shd w:val="clear" w:fill="F0F2F4"/>
                <w:sz w:val="16"/>
                <w:color w:val="111111"/>
              </w:rPr>
              <w:t xml:space="preserve">agent create --org</w:t>
            </w:r>
            <w:r>
              <w:rPr>
                <w:sz w:val="19"/>
                <w:color w:val="111111"/>
              </w:rPr>
              <w:t xml:space="preserve"> succeeded end to end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setEnvironment("sandbox")</w:t>
            </w:r>
            <w:r>
              <w:rPr>
                <w:sz w:val="19"/>
                <w:color w:val="111111"/>
              </w:rPr>
              <w:t xml:space="preserve"> threw</w:t>
            </w:r>
          </w:p>
        </w:tc>
        <w:tc>
          <w:tcPr>
            <w:tcW w:w="3120" w:type="dxa"/>
          </w:tcPr>
          <w:p>
            <w:pPr>
              <w:spacing w:before="40" w:after="40"/>
            </w:pPr>
            <w:r>
              <w:rPr>
                <w:sz w:val="19"/>
                <w:color w:val="111111"/>
              </w:rPr>
              <w:t xml:space="preserve">✅ </w:t>
            </w:r>
            <w:r>
              <w:rPr>
                <w:rFonts w:ascii="Consolas" w:hAnsi="Consolas"/>
                <w:shd w:val="clear" w:fill="F0F2F4"/>
                <w:sz w:val="16"/>
                <w:color w:val="111111"/>
              </w:rPr>
              <w:t xml:space="preserve">sandbox</w:t>
            </w:r>
            <w:r>
              <w:rPr>
                <w:sz w:val="19"/>
                <w:color w:val="111111"/>
              </w:rPr>
              <w:t xml:space="preserve"> aliases testnet</w:t>
            </w:r>
          </w:p>
        </w:tc>
      </w:tr>
      <w:tr>
        <w:tc>
          <w:tcPr>
            <w:tcW w:w="3120" w:type="dxa"/>
          </w:tcPr>
          <w:p>
            <w:pPr>
              <w:spacing w:before="40" w:after="40"/>
            </w:pPr>
            <w:r>
              <w:rPr>
                <w:sz w:val="19"/>
                <w:color w:val="111111"/>
              </w:rPr>
              <w:t xml:space="preserve">11</w:t>
            </w:r>
          </w:p>
        </w:tc>
        <w:tc>
          <w:tcPr>
            <w:tcW w:w="3120" w:type="dxa"/>
          </w:tcPr>
          <w:p>
            <w:pPr>
              <w:spacing w:before="40" w:after="40"/>
            </w:pPr>
            <w:r>
              <w:rPr>
                <w:sz w:val="19"/>
                <w:color w:val="111111"/>
              </w:rPr>
              <w:t xml:space="preserve">Documented </w:t>
            </w:r>
            <w:r>
              <w:rPr>
                <w:rFonts w:ascii="Consolas" w:hAnsi="Consolas"/>
                <w:shd w:val="clear" w:fill="F0F2F4"/>
                <w:sz w:val="16"/>
                <w:color w:val="111111"/>
              </w:rPr>
              <w:t xml:space="preserve">agent host-card</w:t>
            </w:r>
            <w:r>
              <w:rPr>
                <w:sz w:val="19"/>
                <w:color w:val="111111"/>
              </w:rPr>
              <w:t xml:space="preserve"> failed </w:t>
            </w:r>
            <w:r>
              <w:rPr>
                <w:rFonts w:ascii="Consolas" w:hAnsi="Consolas"/>
                <w:shd w:val="clear" w:fill="F0F2F4"/>
                <w:sz w:val="16"/>
                <w:color w:val="111111"/>
              </w:rPr>
              <w:t xml:space="preserve">NotScopeWriter</w:t>
            </w:r>
          </w:p>
        </w:tc>
        <w:tc>
          <w:tcPr>
            <w:tcW w:w="3120" w:type="dxa"/>
          </w:tcPr>
          <w:p>
            <w:pPr>
              <w:spacing w:before="40" w:after="40"/>
            </w:pPr>
            <w:r>
              <w:rPr>
                <w:sz w:val="19"/>
                <w:color w:val="111111"/>
              </w:rPr>
              <w:t xml:space="preserve">✅ scope error gone; now only credits</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Version shadowing on re-registration undocumented</w:t>
            </w:r>
          </w:p>
        </w:tc>
        <w:tc>
          <w:tcPr>
            <w:tcW w:w="3120" w:type="dxa"/>
          </w:tcPr>
          <w:p>
            <w:pPr>
              <w:spacing w:before="40" w:after="40"/>
            </w:pPr>
            <w:r>
              <w:rPr>
                <w:sz w:val="19"/>
                <w:color w:val="111111"/>
              </w:rPr>
              <w:t xml:space="preserve">✅ warning added to the docs (the no-</w:t>
            </w:r>
            <w:r>
              <w:rPr>
                <w:rFonts w:ascii="Consolas" w:hAnsi="Consolas"/>
                <w:shd w:val="clear" w:fill="F0F2F4"/>
                <w:sz w:val="16"/>
                <w:color w:val="111111"/>
              </w:rPr>
              <w:t xml:space="preserve">contract_id</w:t>
            </w:r>
            <w:r>
              <w:rPr>
                <w:sz w:val="19"/>
                <w:color w:val="111111"/>
              </w:rPr>
              <w:t xml:space="preserve">-API half still stands)</w:t>
            </w:r>
          </w:p>
        </w:tc>
      </w:tr>
    </w:tbl>
    <w:p>
      <w:pPr>
        <w:spacing w:before="120" w:after="120"/>
      </w:pPr>
    </w:p>
    <w:p>
      <w:pPr>
        <w:spacing w:before="80" w:after="80"/>
      </w:pPr>
      <w:r>
        <w:rPr>
          <w:b/>
          <w:sz w:val="18"/>
          <w:color w:val="444444"/>
        </w:rPr>
        <w:t xml:space="preserve">Screenshot 08 — `08-bug-token-balance.png`</w:t>
      </w:r>
      <w:r>
        <w:rPr>
          <w:sz w:val="18"/>
          <w:color w:val="444444"/>
        </w:rPr>
        <w:t xml:space="preserve"> · 📷 </w:t>
      </w:r>
      <w:r>
        <w:rPr>
          <w:b/>
          <w:sz w:val="18"/>
          <w:color w:val="444444"/>
        </w:rPr>
        <w:t xml:space="preserve">Screenshot 10 — `10-bug-node-version.png`</w:t>
      </w:r>
      <w:r>
        <w:rPr>
          <w:sz w:val="18"/>
          <w:color w:val="444444"/>
        </w:rPr>
        <w:t xml:space="preserve"> · 📷 </w:t>
      </w:r>
      <w:r>
        <w:rPr>
          <w:b/>
          <w:sz w:val="18"/>
          <w:color w:val="444444"/>
        </w:rPr>
        <w:t xml:space="preserve">Screenshot 09 — `09-bug-host-card.png`</w:t>
      </w:r>
    </w:p>
    <w:p>
      <w:pPr>
        <w:jc w:val="center"/>
        <w:spacing w:before="80" w:after="200"/>
      </w:pPr>
      <w:r>
        <w:drawing>
          <wp:inline distT="0" distB="0" distL="0" distR="0">
            <wp:extent cx="5486400" cy="1016710"/>
            <wp:docPr id="13" name="Picture 13"/>
            <a:graphic xmlns:a="http://schemas.openxmlformats.org/drawingml/2006/main">
              <a:graphicData uri="http://schemas.openxmlformats.org/drawingml/2006/picture">
                <pic:pic xmlns:pic="http://schemas.openxmlformats.org/drawingml/2006/picture">
                  <pic:nvPicPr>
                    <pic:cNvPr id="13" name="08-bug-token-balance.png"/>
                    <pic:cNvPicPr/>
                  </pic:nvPicPr>
                  <pic:blipFill>
                    <a:blip r:embed="rId112"/>
                    <a:stretch>
                      <a:fillRect/>
                    </a:stretch>
                  </pic:blipFill>
                  <pic:spPr>
                    <a:xfrm>
                      <a:off x="0" y="0"/>
                      <a:ext cx="5486400" cy="1016710"/>
                    </a:xfrm>
                    <a:prstGeom prst="rect">
                      <a:avLst/>
                    </a:prstGeom>
                  </pic:spPr>
                </pic:pic>
              </a:graphicData>
            </a:graphic>
          </wp:inline>
        </w:drawing>
      </w:r>
    </w:p>
    <w:p>
      <w:pPr>
        <w:jc w:val="center"/>
        <w:spacing w:before="80" w:after="200"/>
      </w:pPr>
      <w:r>
        <w:drawing>
          <wp:inline distT="0" distB="0" distL="0" distR="0">
            <wp:extent cx="5486400" cy="628250"/>
            <wp:docPr id="14" name="Picture 14"/>
            <a:graphic xmlns:a="http://schemas.openxmlformats.org/drawingml/2006/main">
              <a:graphicData uri="http://schemas.openxmlformats.org/drawingml/2006/picture">
                <pic:pic xmlns:pic="http://schemas.openxmlformats.org/drawingml/2006/picture">
                  <pic:nvPicPr>
                    <pic:cNvPr id="14" name="10-bug-node-version.png"/>
                    <pic:cNvPicPr/>
                  </pic:nvPicPr>
                  <pic:blipFill>
                    <a:blip r:embed="rId113"/>
                    <a:stretch>
                      <a:fillRect/>
                    </a:stretch>
                  </pic:blipFill>
                  <pic:spPr>
                    <a:xfrm>
                      <a:off x="0" y="0"/>
                      <a:ext cx="5486400" cy="628250"/>
                    </a:xfrm>
                    <a:prstGeom prst="rect">
                      <a:avLst/>
                    </a:prstGeom>
                  </pic:spPr>
                </pic:pic>
              </a:graphicData>
            </a:graphic>
          </wp:inline>
        </w:drawing>
      </w:r>
    </w:p>
    <w:p>
      <w:pPr>
        <w:jc w:val="center"/>
        <w:spacing w:before="80" w:after="200"/>
      </w:pPr>
      <w:r>
        <w:drawing>
          <wp:inline distT="0" distB="0" distL="0" distR="0">
            <wp:extent cx="5486400" cy="436418"/>
            <wp:docPr id="15" name="Picture 15"/>
            <a:graphic xmlns:a="http://schemas.openxmlformats.org/drawingml/2006/main">
              <a:graphicData uri="http://schemas.openxmlformats.org/drawingml/2006/picture">
                <pic:pic xmlns:pic="http://schemas.openxmlformats.org/drawingml/2006/picture">
                  <pic:nvPicPr>
                    <pic:cNvPr id="15" name="09-bug-host-card.png"/>
                    <pic:cNvPicPr/>
                  </pic:nvPicPr>
                  <pic:blipFill>
                    <a:blip r:embed="rId114"/>
                    <a:stretch>
                      <a:fillRect/>
                    </a:stretch>
                  </pic:blipFill>
                  <pic:spPr>
                    <a:xfrm>
                      <a:off x="0" y="0"/>
                      <a:ext cx="5486400" cy="436418"/>
                    </a:xfrm>
                    <a:prstGeom prst="rect">
                      <a:avLst/>
                    </a:prstGeom>
                  </pic:spPr>
                </pic:pic>
              </a:graphicData>
            </a:graphic>
          </wp:inline>
        </w:drawing>
      </w:r>
    </w:p>
    <w:p>
      <w:pPr>
        <w:spacing w:before="120" w:after="120"/>
      </w:pPr>
      <w:r>
        <w:rPr>
          <w:b/>
          <w:sz w:val="21"/>
          <w:color w:val="111111"/>
        </w:rPr>
        <w:t xml:space="preserve">Still reproducing, checked 26 Aug:</w:t>
      </w:r>
      <w:r>
        <w:rPr>
          <w:sz w:val="21"/>
          <w:color w:val="111111"/>
        </w:rPr>
        <w:t xml:space="preserve"> #1 the BBS+ verifier still interpolates an unset field into </w:t>
      </w:r>
      <w:r>
        <w:rPr>
          <w:rFonts w:ascii="Consolas" w:hAnsi="Consolas"/>
          <w:shd w:val="clear" w:fill="F0F2F4"/>
          <w:sz w:val="18"/>
          <w:color w:val="111111"/>
        </w:rPr>
        <w:t xml:space="preserve">"verification failed: undefined"</w:t>
      </w:r>
      <w:r>
        <w:rPr>
          <w:sz w:val="21"/>
          <w:color w:val="111111"/>
        </w:rPr>
        <w:t xml:space="preserve">; #2 </w:t>
      </w:r>
      <w:r>
        <w:rPr>
          <w:rFonts w:ascii="Consolas" w:hAnsi="Consolas"/>
          <w:shd w:val="clear" w:fill="F0F2F4"/>
          <w:sz w:val="18"/>
          <w:color w:val="111111"/>
        </w:rPr>
        <w:t xml:space="preserve">getNodeUrl("testnet")</w:t>
      </w:r>
      <w:r>
        <w:rPr>
          <w:sz w:val="21"/>
          <w:color w:val="111111"/>
        </w:rPr>
        <w:t xml:space="preserve"> still returns the string </w:t>
      </w:r>
      <w:r>
        <w:rPr>
          <w:rFonts w:ascii="Consolas" w:hAnsi="Consolas"/>
          <w:shd w:val="clear" w:fill="F0F2F4"/>
          <w:sz w:val="18"/>
          <w:color w:val="111111"/>
        </w:rPr>
        <w:t xml:space="preserve">"testnet"</w:t>
      </w:r>
      <w:r>
        <w:rPr>
          <w:sz w:val="21"/>
          <w:color w:val="111111"/>
        </w:rPr>
        <w:t xml:space="preserve"> while </w:t>
      </w:r>
      <w:r>
        <w:rPr>
          <w:rFonts w:ascii="Consolas" w:hAnsi="Consolas"/>
          <w:shd w:val="clear" w:fill="F0F2F4"/>
          <w:sz w:val="18"/>
          <w:color w:val="111111"/>
        </w:rPr>
        <w:t xml:space="preserve">NODE_URLS</w:t>
      </w:r>
      <w:r>
        <w:rPr>
          <w:sz w:val="21"/>
          <w:color w:val="111111"/>
        </w:rPr>
        <w:t xml:space="preserve"> in the same module holds the right value; #3 still no holder-side derive — </w:t>
      </w:r>
      <w:r>
        <w:rPr>
          <w:rFonts w:ascii="Consolas" w:hAnsi="Consolas"/>
          <w:shd w:val="clear" w:fill="F0F2F4"/>
          <w:sz w:val="18"/>
          <w:color w:val="111111"/>
        </w:rPr>
        <w:t xml:space="preserve">makeBBSPlusW3cProof</w:t>
      </w:r>
      <w:r>
        <w:rPr>
          <w:sz w:val="21"/>
          <w:color w:val="111111"/>
        </w:rPr>
        <w:t xml:space="preserve"> takes a private key and lives in </w:t>
      </w:r>
      <w:r>
        <w:rPr>
          <w:rFonts w:ascii="Consolas" w:hAnsi="Consolas"/>
          <w:shd w:val="clear" w:fill="F0F2F4"/>
          <w:sz w:val="18"/>
          <w:color w:val="111111"/>
        </w:rPr>
        <w:t xml:space="preserve">issueBbsVc.ts</w:t>
      </w:r>
      <w:r>
        <w:rPr>
          <w:sz w:val="21"/>
          <w:color w:val="111111"/>
        </w:rPr>
        <w:t xml:space="preserve">, so it is issuance, not disclosure; #4 the referenced onboarding repo is still empty, last pushed 6 June; #5, #10, #13, #16, #17, #18.</w:t>
      </w:r>
    </w:p>
    <w:p>
      <w:pPr>
        <w:spacing w:before="120" w:after="120"/>
      </w:pPr>
      <w:r>
        <w:rPr>
          <w:b/>
          <w:sz w:val="21"/>
          <w:color w:val="111111"/>
        </w:rPr>
        <w:t xml:space="preserve">New this round:</w:t>
      </w:r>
    </w:p>
    <w:p>
      <w:pPr>
        <w:ind w:left="360"/>
        <w:spacing w:before="60" w:after="60"/>
      </w:pPr>
      <w:r>
        <w:rPr>
          <w:sz w:val="21"/>
          <w:color w:val="111111"/>
        </w:rPr>
        <w:t xml:space="preserve">• </w:t>
      </w:r>
      <w:r>
        <w:rPr>
          <w:b/>
          <w:sz w:val="21"/>
          <w:color w:val="111111"/>
        </w:rPr>
        <w:t xml:space="preserve">#19 — the node dropped support for the SDK the old docs shipped</w:t>
      </w:r>
      <w:r>
        <w:rPr>
          <w:sz w:val="21"/>
          <w:color w:val="111111"/>
        </w:rPr>
        <w:t xml:space="preserve">, silently (above). Highest impact of the three: it breaks existing integrations and gives them nothing to search for.</w:t>
      </w:r>
    </w:p>
    <w:p>
      <w:pPr>
        <w:ind w:left="360"/>
        <w:spacing w:before="60" w:after="60"/>
      </w:pPr>
      <w:r>
        <w:rPr>
          <w:sz w:val="21"/>
          <w:color w:val="111111"/>
        </w:rPr>
        <w:t xml:space="preserve">• </w:t>
      </w:r>
      <w:r>
        <w:rPr>
          <w:b/>
          <w:sz w:val="21"/>
          <w:color w:val="111111"/>
        </w:rPr>
        <w:t xml:space="preserve">#20 — `trustAnchor` required from 5.x</w:t>
      </w:r>
      <w:r>
        <w:rPr>
          <w:sz w:val="21"/>
          <w:color w:val="111111"/>
        </w:rPr>
        <w:t xml:space="preserve">, with no migration note (above).</w:t>
      </w:r>
    </w:p>
    <w:p>
      <w:pPr>
        <w:ind w:left="360"/>
        <w:spacing w:before="60" w:after="60"/>
      </w:pPr>
      <w:r>
        <w:rPr>
          <w:sz w:val="21"/>
          <w:color w:val="111111"/>
        </w:rPr>
        <w:t xml:space="preserve">• </w:t>
      </w:r>
      <w:r>
        <w:rPr>
          <w:b/>
          <w:sz w:val="21"/>
          <w:color w:val="111111"/>
        </w:rPr>
        <w:t xml:space="preserve">#21 — metering is inconsistent and unpublished.</w:t>
      </w:r>
      <w:r>
        <w:rPr>
          <w:sz w:val="21"/>
          <w:color w:val="111111"/>
        </w:rPr>
        <w:t xml:space="preserve"> At a balance of exactly zero, </w:t>
      </w:r>
      <w:r>
        <w:rPr>
          <w:rFonts w:ascii="Consolas" w:hAnsi="Consolas"/>
          <w:shd w:val="clear" w:fill="F0F2F4"/>
          <w:sz w:val="18"/>
          <w:color w:val="111111"/>
        </w:rPr>
        <w:t xml:space="preserve">agent create --org</w:t>
      </w:r>
      <w:r>
        <w:rPr>
          <w:sz w:val="21"/>
          <w:color w:val="111111"/>
        </w:rPr>
        <w:t xml:space="preserve"> minted a DID, issued an API key and hosted a card — three writes, free. In the same session </w:t>
      </w:r>
      <w:r>
        <w:rPr>
          <w:rFonts w:ascii="Consolas" w:hAnsi="Consolas"/>
          <w:shd w:val="clear" w:fill="F0F2F4"/>
          <w:sz w:val="18"/>
          <w:color w:val="111111"/>
        </w:rPr>
        <w:t xml:space="preserve">agent card-publish</w:t>
      </w:r>
      <w:r>
        <w:rPr>
          <w:sz w:val="21"/>
          <w:color w:val="111111"/>
        </w:rPr>
        <w:t xml:space="preserve"> and </w:t>
      </w:r>
      <w:r>
        <w:rPr>
          <w:rFonts w:ascii="Consolas" w:hAnsi="Consolas"/>
          <w:shd w:val="clear" w:fill="F0F2F4"/>
          <w:sz w:val="18"/>
          <w:color w:val="111111"/>
        </w:rPr>
        <w:t xml:space="preserve">agent host-card</w:t>
      </w:r>
      <w:r>
        <w:rPr>
          <w:sz w:val="21"/>
          <w:color w:val="111111"/>
        </w:rPr>
        <w:t xml:space="preserve"> demanded </w:t>
      </w:r>
      <w:r>
        <w:rPr>
          <w:rFonts w:ascii="Consolas" w:hAnsi="Consolas"/>
          <w:shd w:val="clear" w:fill="F0F2F4"/>
          <w:sz w:val="18"/>
          <w:color w:val="111111"/>
        </w:rPr>
        <w:t xml:space="preserve">required=10000000000</w:t>
      </w:r>
      <w:r>
        <w:rPr>
          <w:sz w:val="21"/>
          <w:color w:val="111111"/>
        </w:rPr>
        <w:t xml:space="preserve">, roughly </w:t>
      </w:r>
      <w:r>
        <w:rPr>
          <w:b/>
          <w:sz w:val="21"/>
          <w:color w:val="111111"/>
        </w:rPr>
        <w:t xml:space="preserve">6.7× the entire initial grant</w:t>
      </w:r>
      <w:r>
        <w:rPr>
          <w:sz w:val="21"/>
          <w:color w:val="111111"/>
        </w:rPr>
        <w:t xml:space="preserve">. There is no price list, no pre-flight estimate, and because </w:t>
      </w:r>
      <w:r>
        <w:rPr>
          <w:rFonts w:ascii="Consolas" w:hAnsi="Consolas"/>
          <w:shd w:val="clear" w:fill="F0F2F4"/>
          <w:sz w:val="18"/>
          <w:color w:val="111111"/>
        </w:rPr>
        <w:t xml:space="preserve">getUsage().entries</w:t>
      </w:r>
      <w:r>
        <w:rPr>
          <w:sz w:val="21"/>
          <w:color w:val="111111"/>
        </w:rPr>
        <w:t xml:space="preserve"> is empty (#17) no way to see afterwards what was charged.</w:t>
      </w:r>
    </w:p>
    <w:p>
      <w:pPr>
        <w:spacing w:before="80" w:after="80"/>
      </w:pPr>
      <w:r>
        <w:rPr>
          <w:b/>
          <w:sz w:val="18"/>
          <w:color w:val="444444"/>
        </w:rPr>
        <w:t xml:space="preserve">Screenshot 15 — `15-bug-metering.png`</w:t>
      </w:r>
    </w:p>
    <w:p>
      <w:pPr>
        <w:jc w:val="center"/>
        <w:spacing w:before="80" w:after="200"/>
      </w:pPr>
      <w:r>
        <w:drawing>
          <wp:inline distT="0" distB="0" distL="0" distR="0">
            <wp:extent cx="5486400" cy="436418"/>
            <wp:docPr id="16" name="Picture 16"/>
            <a:graphic xmlns:a="http://schemas.openxmlformats.org/drawingml/2006/main">
              <a:graphicData uri="http://schemas.openxmlformats.org/drawingml/2006/picture">
                <pic:pic xmlns:pic="http://schemas.openxmlformats.org/drawingml/2006/picture">
                  <pic:nvPicPr>
                    <pic:cNvPr id="16" name="15-bug-metering.png"/>
                    <pic:cNvPicPr/>
                  </pic:nvPicPr>
                  <pic:blipFill>
                    <a:blip r:embed="rId115"/>
                    <a:stretch>
                      <a:fillRect/>
                    </a:stretch>
                  </pic:blipFill>
                  <pic:spPr>
                    <a:xfrm>
                      <a:off x="0" y="0"/>
                      <a:ext cx="5486400" cy="436418"/>
                    </a:xfrm>
                    <a:prstGeom prst="rect">
                      <a:avLst/>
                    </a:prstGeom>
                  </pic:spPr>
                </pic:pic>
              </a:graphicData>
            </a:graphic>
          </wp:inline>
        </w:drawing>
      </w:r>
    </w:p>
    <w:p>
      <w:pPr>
        <w:spacing w:before="180" w:after="180"/>
      </w:pPr>
      <w:r>
        <w:rPr>
          <w:b/>
          <w:sz w:val="22"/>
          <w:color w:val="1a1a1a"/>
        </w:rPr>
        <w:t xml:space="preserve">8.1 And four in my own contract</w:t>
      </w:r>
    </w:p>
    <w:p>
      <w:pPr>
        <w:spacing w:before="120" w:after="120"/>
      </w:pPr>
      <w:r>
        <w:rPr>
          <w:sz w:val="21"/>
          <w:color w:val="111111"/>
        </w:rPr>
        <w:t xml:space="preserve">Auditing my own work turned up four real weaknesses. All are fixed:</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and the demo passed one — the agent supplied the limits it was judged against. The KV path existed but was never exercised. </w:t>
      </w:r>
      <w:r>
        <w:rPr>
          <w:rFonts w:ascii="Consolas" w:hAnsi="Consolas"/>
          <w:shd w:val="clear" w:fill="F0F2F4"/>
          <w:sz w:val="18"/>
          <w:color w:val="111111"/>
        </w:rPr>
        <w:t xml:space="preserve">execute_action</w:t>
      </w:r>
      <w:r>
        <w:rPr>
          <w:sz w:val="21"/>
          <w:color w:val="111111"/>
        </w:rPr>
        <w:t xml:space="preserve"> reads from KV with no inline escape hatch.</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calls and nothing in dispatch knew a mandate existed, so an agent could just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window was caller-supplied.</w:t>
      </w:r>
      <w:r>
        <w:rPr>
          <w:sz w:val="21"/>
          <w:color w:val="111111"/>
        </w:rPr>
        <w:t xml:space="preserve"> Pass a fresh string, the counter resets. It is now derived from the cluster clock inside the enclave.</w:t>
      </w:r>
    </w:p>
    <w:p>
      <w:pPr>
        <w:ind w:left="360"/>
        <w:spacing w:before="60" w:after="60"/>
      </w:pPr>
      <w:r>
        <w:rPr>
          <w:sz w:val="21"/>
          <w:color w:val="111111"/>
        </w:rPr>
        <w:t xml:space="preserve">4. </w:t>
      </w:r>
      <w:r>
        <w:rPr>
          <w:b/>
          <w:sz w:val="21"/>
          <w:color w:val="111111"/>
        </w:rPr>
        <w:t xml:space="preserve">The gate trusted any issuer.</w:t>
      </w:r>
      <w:r>
        <w:rPr>
          <w:sz w:val="21"/>
          <w:color w:val="111111"/>
        </w:rPr>
        <w:t xml:space="preserve"> A BBS+ signature proves the issuer signed — never that the issuer is anyone the fund trusts. Since the agent generates its own issuer key in the demo, it could mint its own accreditation and pass. The mandate now carries </w:t>
      </w:r>
      <w:r>
        <w:rPr>
          <w:rFonts w:ascii="Consolas" w:hAnsi="Consolas"/>
          <w:shd w:val="clear" w:fill="F0F2F4"/>
          <w:sz w:val="18"/>
          <w:color w:val="111111"/>
        </w:rPr>
        <w:t xml:space="preserve">allowed_issuers</w:t>
      </w:r>
      <w:r>
        <w:rPr>
          <w:sz w:val="21"/>
          <w:color w:val="111111"/>
        </w:rPr>
        <w:t xml:space="preserve">.</w:t>
      </w:r>
    </w:p>
    <w:p>
      <w:pPr>
        <w:spacing w:before="120" w:after="120"/>
      </w:pPr>
      <w:r>
        <w:rPr>
          <w:sz w:val="21"/>
          <w:color w:val="111111"/>
        </w:rPr>
        <w:t xml:space="preserve">The first two mean the pre-0.7.0 mandate held only while the agent cooperated, which is precisely the assumption this project exists to remove.</w:t>
      </w:r>
    </w:p>
    <w:p>
      <w:pPr>
        <w:pBdr>
          <w:bottom w:val="single" w:sz="6" w:color="CCCCCC"/>
        </w:pBdr>
      </w:pPr>
    </w:p>
    <w:p>
      <w:pPr>
        <w:spacing w:before="260" w:after="260"/>
      </w:pPr>
      <w:r>
        <w:rPr>
          <w:b/>
          <w:sz w:val="26"/>
          <w:color w:val="1a1a1a"/>
        </w:rPr>
        <w:t xml:space="preserve">9. Evidence</w:t>
      </w:r>
    </w:p>
    <w:p>
      <w:pPr>
        <w:spacing w:before="180" w:after="180"/>
      </w:pPr>
      <w:r>
        <w:rPr>
          <w:b/>
          <w:sz w:val="22"/>
          <w:color w:val="1a1a1a"/>
        </w:rPr>
        <w:t xml:space="preserve">The wrong paths matter more than the happy one</w:t>
      </w:r>
    </w:p>
    <w:p>
      <w:pPr>
        <w:spacing w:before="120" w:after="120"/>
      </w:pPr>
      <w:r>
        <w:rPr>
          <w:sz w:val="21"/>
          <w:color w:val="111111"/>
        </w:rPr>
        <w:t xml:space="preserve">A gate that only proves it says yes is worthless. </w:t>
      </w:r>
      <w:r>
        <w:rPr>
          <w:rFonts w:ascii="Consolas" w:hAnsi="Consolas"/>
          <w:shd w:val="clear" w:fill="F0F2F4"/>
          <w:sz w:val="18"/>
          <w:color w:val="111111"/>
        </w:rPr>
        <w:t xml:space="preserve">qa-console/</w:t>
      </w:r>
      <w:r>
        <w:rPr>
          <w:sz w:val="21"/>
          <w:color w:val="111111"/>
        </w:rPr>
        <w:t xml:space="preserve"> is a browser console driven by Playwright that runs the contract's </w:t>
      </w:r>
      <w:r>
        <w:rPr>
          <w:b/>
          <w:sz w:val="21"/>
          <w:color w:val="111111"/>
        </w:rPr>
        <w:t xml:space="preserve">real Rust `decide()`</w:t>
      </w:r>
      <w:r>
        <w:rPr>
          <w:sz w:val="21"/>
          <w:color w:val="111111"/>
        </w:rPr>
        <w:t xml:space="preserve"> via a host build — the rules are never reimplemented in JavaScript, because a JS copy would drift from the contract and prove nothing.</w:t>
      </w:r>
    </w:p>
    <w:p>
      <w:pPr>
        <w:spacing w:before="80" w:after="80"/>
      </w:pPr>
      <w:r>
        <w:rPr>
          <w:b/>
          <w:sz w:val="18"/>
          <w:color w:val="444444"/>
        </w:rPr>
        <w:t xml:space="preserve">Screenshot 11 — `11-qa-console-approved.png`</w:t>
      </w:r>
      <w:r>
        <w:rPr>
          <w:sz w:val="18"/>
          <w:color w:val="444444"/>
        </w:rPr>
        <w:t xml:space="preserve"> · 📷 </w:t>
      </w:r>
      <w:r>
        <w:rPr>
          <w:b/>
          <w:sz w:val="18"/>
          <w:color w:val="444444"/>
        </w:rPr>
        <w:t xml:space="preserve">Screenshot 12 — `12-qa-console-rejected.png`</w:t>
      </w:r>
      <w:r>
        <w:rPr>
          <w:sz w:val="18"/>
          <w:color w:val="444444"/>
        </w:rPr>
        <w:t xml:space="preserve"> · 📷 </w:t>
      </w:r>
      <w:r>
        <w:rPr>
          <w:b/>
          <w:sz w:val="18"/>
          <w:color w:val="444444"/>
        </w:rPr>
        <w:t xml:space="preserve">Screenshot 13 — `13-qa-console-self-issued.png`</w:t>
      </w:r>
    </w:p>
    <w:p>
      <w:pPr>
        <w:jc w:val="center"/>
        <w:spacing w:before="80" w:after="200"/>
      </w:pPr>
      <w:r>
        <w:drawing>
          <wp:inline distT="0" distB="0" distL="0" distR="0">
            <wp:extent cx="5486400" cy="3591098"/>
            <wp:docPr id="17" name="Picture 17"/>
            <a:graphic xmlns:a="http://schemas.openxmlformats.org/drawingml/2006/main">
              <a:graphicData uri="http://schemas.openxmlformats.org/drawingml/2006/picture">
                <pic:pic xmlns:pic="http://schemas.openxmlformats.org/drawingml/2006/picture">
                  <pic:nvPicPr>
                    <pic:cNvPr id="17" name="11-qa-console-approved.png"/>
                    <pic:cNvPicPr/>
                  </pic:nvPicPr>
                  <pic:blipFill>
                    <a:blip r:embed="rId116"/>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18" name="Picture 18"/>
            <a:graphic xmlns:a="http://schemas.openxmlformats.org/drawingml/2006/main">
              <a:graphicData uri="http://schemas.openxmlformats.org/drawingml/2006/picture">
                <pic:pic xmlns:pic="http://schemas.openxmlformats.org/drawingml/2006/picture">
                  <pic:nvPicPr>
                    <pic:cNvPr id="18" name="12-qa-console-rejected.png"/>
                    <pic:cNvPicPr/>
                  </pic:nvPicPr>
                  <pic:blipFill>
                    <a:blip r:embed="rId117"/>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19" name="Picture 19"/>
            <a:graphic xmlns:a="http://schemas.openxmlformats.org/drawingml/2006/main">
              <a:graphicData uri="http://schemas.openxmlformats.org/drawingml/2006/picture">
                <pic:pic xmlns:pic="http://schemas.openxmlformats.org/drawingml/2006/picture">
                  <pic:nvPicPr>
                    <pic:cNvPr id="19" name="13-qa-console-self-issued.png"/>
                    <pic:cNvPicPr/>
                  </pic:nvPicPr>
                  <pic:blipFill>
                    <a:blip r:embed="rId118"/>
                    <a:stretch>
                      <a:fillRect/>
                    </a:stretch>
                  </pic:blipFill>
                  <pic:spPr>
                    <a:xfrm>
                      <a:off x="0" y="0"/>
                      <a:ext cx="5486400" cy="3591098"/>
                    </a:xfrm>
                    <a:prstGeom prst="rect">
                      <a:avLst/>
                    </a:prstGeom>
                  </pic:spPr>
                </pic:pic>
              </a:graphicData>
            </a:graphic>
          </wp:inline>
        </w:drawing>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names the ceiling</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 past the cap</w:t>
            </w:r>
          </w:p>
        </w:tc>
      </w:tr>
      <w:tr>
        <w:tc>
          <w:tcPr>
            <w:tcW w:w="3120" w:type="dxa"/>
          </w:tcPr>
          <w:p>
            <w:pPr>
              <w:spacing w:before="40" w:after="40"/>
            </w:pPr>
            <w:r>
              <w:rPr>
                <w:sz w:val="19"/>
                <w:color w:val="111111"/>
              </w:rPr>
              <w:t xml:space="preserve">Credential</w:t>
            </w:r>
          </w:p>
        </w:tc>
        <w:tc>
          <w:tcPr>
            <w:tcW w:w="3120" w:type="dxa"/>
          </w:tcPr>
          <w:p>
            <w:pPr>
              <w:spacing w:before="40" w:after="40"/>
            </w:pPr>
            <w:r>
              <w:rPr>
                <w:sz w:val="19"/>
                <w:color w:val="111111"/>
              </w:rPr>
              <w:t xml:space="preserve">mandate names a secret the map lacks</w:t>
            </w:r>
          </w:p>
        </w:tc>
        <w:tc>
          <w:tcPr>
            <w:tcW w:w="3120" w:type="dxa"/>
          </w:tcPr>
          <w:p>
            <w:pPr>
              <w:spacing w:before="40" w:after="40"/>
            </w:pPr>
            <w:r>
              <w:rPr>
                <w:b/>
                <w:sz w:val="19"/>
                <w:color w:val="111111"/>
              </w:rPr>
              <w:t xml:space="preserve">errors — does not send unauthenticated</w:t>
            </w:r>
          </w:p>
        </w:tc>
      </w:tr>
    </w:tbl>
    <w:p>
      <w:pPr>
        <w:spacing w:before="120" w:after="120"/>
      </w:pPr>
    </w:p>
    <w:p>
      <w:pPr>
        <w:spacing w:before="120" w:after="120"/>
      </w:pPr>
      <w:r>
        <w:rPr>
          <w:b/>
          <w:sz w:val="21"/>
          <w:color w:val="111111"/>
        </w:rPr>
        <w:t xml:space="preserve">`node verify.mjs` reports its own total — 161 offline checks</w:t>
      </w:r>
      <w:r>
        <w:rPr>
          <w:sz w:val="21"/>
          <w:color w:val="111111"/>
        </w:rPr>
        <w:t xml:space="preserve"> at the time of writing (47 Rust, 96 Node, 18 Playwright end-to-end), plus the live-site and submission-artifact suites. The number comes from the runners rather than from this sentence, because every hand-written count in this repo has been wrong within a day of being written. The live-site set includes a Web Bot Auth key round trip over the public internet —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 with nothing shared in advance, which is the entire point of a key directory.</w:t>
      </w:r>
    </w:p>
    <w:p>
      <w:pPr>
        <w:spacing w:before="180" w:after="180"/>
      </w:pPr>
      <w:r>
        <w:rPr>
          <w:b/>
          <w:sz w:val="22"/>
          <w:color w:val="1a1a1a"/>
        </w:rPr>
        <w:t xml:space="preserve">Screenshot index</w:t>
      </w:r>
    </w:p>
    <w:p>
      <w:pPr>
        <w:spacing w:before="120" w:after="120"/>
      </w:pPr>
      <w:r>
        <w:rPr>
          <w:sz w:val="21"/>
          <w:color w:val="111111"/>
        </w:rPr>
        <w:t xml:space="preserve">All in </w:t>
      </w:r>
      <w:r>
        <w:rPr>
          <w:rFonts w:ascii="Consolas" w:hAnsi="Consolas"/>
          <w:shd w:val="clear" w:fill="F0F2F4"/>
          <w:sz w:val="18"/>
          <w:color w:val="111111"/>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 and republished with captions at https://gatekeeper-evidence.vercel.app.</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on 5.1.0 — trustAnchor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on the network</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and bug #10, the address as a decimal array</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VC gate → TEE mandate → audit → in-TEE dispatch (HTTP 200)</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rFonts w:ascii="Consolas" w:hAnsi="Consolas"/>
                <w:shd w:val="clear" w:fill="F0F2F4"/>
                <w:sz w:val="16"/>
                <w:color w:val="111111"/>
              </w:rPr>
              <w:t xml:space="preserve">node verify.mjs</w:t>
            </w:r>
            <w:r>
              <w:rPr>
                <w:sz w:val="19"/>
                <w:color w:val="111111"/>
              </w:rPr>
              <w:t xml:space="preserve"> — 85 checks, no key, no credits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w:t>
            </w:r>
            <w:r>
              <w:rPr>
                <w:b/>
                <w:sz w:val="19"/>
                <w:color w:val="111111"/>
              </w:rPr>
              <w:t xml:space="preserve">fixed</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no longer </w:t>
            </w:r>
            <w:r>
              <w:rPr>
                <w:rFonts w:ascii="Consolas" w:hAnsi="Consolas"/>
                <w:shd w:val="clear" w:fill="F0F2F4"/>
                <w:sz w:val="16"/>
                <w:color w:val="111111"/>
              </w:rPr>
              <w:t xml:space="preserve">NotScopeWriter</w:t>
            </w:r>
            <w:r>
              <w:rPr>
                <w:sz w:val="19"/>
                <w:color w:val="111111"/>
              </w:rPr>
              <w:t xml:space="preserve">, now only credits</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w:t>
            </w:r>
            <w:r>
              <w:rPr>
                <w:b/>
                <w:sz w:val="19"/>
                <w:color w:val="111111"/>
              </w:rPr>
              <w:t xml:space="preserve">fixed</w:t>
            </w:r>
            <w:r>
              <w:rPr>
                <w:sz w:val="19"/>
                <w:color w:val="111111"/>
              </w:rPr>
              <w:t xml:space="preserve"> — node on 0.17.0</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14-bug-trust-anchor.png</w:t>
            </w:r>
          </w:p>
        </w:tc>
        <w:tc>
          <w:tcPr>
            <w:tcW w:w="3120" w:type="dxa"/>
          </w:tcPr>
          <w:p>
            <w:pPr>
              <w:spacing w:before="40" w:after="40"/>
            </w:pPr>
            <w:r>
              <w:rPr>
                <w:sz w:val="19"/>
                <w:color w:val="111111"/>
              </w:rPr>
              <w:t xml:space="preserve">bug #20 — both constructor forms, same SDK</w:t>
            </w:r>
          </w:p>
        </w:tc>
      </w:tr>
      <w:tr>
        <w:tc>
          <w:tcPr>
            <w:tcW w:w="3120" w:type="dxa"/>
          </w:tcPr>
          <w:p>
            <w:pPr>
              <w:spacing w:before="40" w:after="40"/>
            </w:pPr>
            <w:r>
              <w:rPr>
                <w:sz w:val="19"/>
                <w:color w:val="111111"/>
              </w:rPr>
              <w:t xml:space="preserve">15</w:t>
            </w:r>
          </w:p>
        </w:tc>
        <w:tc>
          <w:tcPr>
            <w:tcW w:w="3120" w:type="dxa"/>
          </w:tcPr>
          <w:p>
            <w:pPr>
              <w:spacing w:before="40" w:after="40"/>
            </w:pPr>
            <w:r>
              <w:rPr>
                <w:rFonts w:ascii="Consolas" w:hAnsi="Consolas"/>
                <w:shd w:val="clear" w:fill="F0F2F4"/>
                <w:sz w:val="16"/>
                <w:color w:val="111111"/>
              </w:rPr>
              <w:t xml:space="preserve">15-bug-metering.png</w:t>
            </w:r>
          </w:p>
        </w:tc>
        <w:tc>
          <w:tcPr>
            <w:tcW w:w="3120" w:type="dxa"/>
          </w:tcPr>
          <w:p>
            <w:pPr>
              <w:spacing w:before="40" w:after="40"/>
            </w:pPr>
            <w:r>
              <w:rPr>
                <w:sz w:val="19"/>
                <w:color w:val="111111"/>
              </w:rPr>
              <w:t xml:space="preserve">bug #21 — publishing a card costs 6.7× a full grant</w:t>
            </w:r>
          </w:p>
        </w:tc>
      </w:tr>
      <w:tr>
        <w:tc>
          <w:tcPr>
            <w:tcW w:w="3120" w:type="dxa"/>
          </w:tcPr>
          <w:p>
            <w:pPr>
              <w:spacing w:before="40" w:after="40"/>
            </w:pPr>
            <w:r>
              <w:rPr>
                <w:sz w:val="19"/>
                <w:color w:val="111111"/>
              </w:rPr>
              <w:t xml:space="preserve">16</w:t>
            </w:r>
          </w:p>
        </w:tc>
        <w:tc>
          <w:tcPr>
            <w:tcW w:w="3120" w:type="dxa"/>
          </w:tcPr>
          <w:p>
            <w:pPr>
              <w:spacing w:before="40" w:after="40"/>
            </w:pPr>
            <w:r>
              <w:rPr>
                <w:rFonts w:ascii="Consolas" w:hAnsi="Consolas"/>
                <w:shd w:val="clear" w:fill="F0F2F4"/>
                <w:sz w:val="16"/>
                <w:color w:val="111111"/>
              </w:rPr>
              <w:t xml:space="preserve">16-erc8004-live.png</w:t>
            </w:r>
          </w:p>
        </w:tc>
        <w:tc>
          <w:tcPr>
            <w:tcW w:w="3120" w:type="dxa"/>
          </w:tcPr>
          <w:p>
            <w:pPr>
              <w:spacing w:before="40" w:after="40"/>
            </w:pPr>
            <w:r>
              <w:rPr>
                <w:sz w:val="19"/>
                <w:color w:val="111111"/>
              </w:rPr>
              <w:t xml:space="preserve">ERC-8004 live reads + mint preflight, no wallet, no gas</w:t>
            </w:r>
          </w:p>
        </w:tc>
      </w:tr>
      <w:tr>
        <w:tc>
          <w:tcPr>
            <w:tcW w:w="3120" w:type="dxa"/>
          </w:tcPr>
          <w:p>
            <w:pPr>
              <w:spacing w:before="40" w:after="40"/>
            </w:pPr>
            <w:r>
              <w:rPr>
                <w:sz w:val="19"/>
                <w:color w:val="111111"/>
              </w:rPr>
              <w:t xml:space="preserve">17</w:t>
            </w:r>
          </w:p>
        </w:tc>
        <w:tc>
          <w:tcPr>
            <w:tcW w:w="3120" w:type="dxa"/>
          </w:tcPr>
          <w:p>
            <w:pPr>
              <w:spacing w:before="40" w:after="40"/>
            </w:pPr>
            <w:r>
              <w:rPr>
                <w:rFonts w:ascii="Consolas" w:hAnsi="Consolas"/>
                <w:shd w:val="clear" w:fill="F0F2F4"/>
                <w:sz w:val="16"/>
                <w:color w:val="111111"/>
              </w:rPr>
              <w:t xml:space="preserve">17-audit-ledger.png</w:t>
            </w:r>
          </w:p>
        </w:tc>
        <w:tc>
          <w:tcPr>
            <w:tcW w:w="3120" w:type="dxa"/>
          </w:tcPr>
          <w:p>
            <w:pPr>
              <w:spacing w:before="40" w:after="40"/>
            </w:pPr>
            <w:r>
              <w:rPr>
                <w:rFonts w:ascii="Consolas" w:hAnsi="Consolas"/>
                <w:shd w:val="clear" w:fill="F0F2F4"/>
                <w:sz w:val="16"/>
                <w:color w:val="111111"/>
              </w:rPr>
              <w:t xml:space="preserve">audit.get-mine</w:t>
            </w:r>
            <w:r>
              <w:rPr>
                <w:sz w:val="19"/>
                <w:color w:val="111111"/>
              </w:rPr>
              <w:t xml:space="preserve"> — the host's own record, read back</w:t>
            </w:r>
          </w:p>
        </w:tc>
      </w:tr>
      <w:tr>
        <w:tc>
          <w:tcPr>
            <w:tcW w:w="3120" w:type="dxa"/>
          </w:tcPr>
          <w:p>
            <w:pPr>
              <w:spacing w:before="40" w:after="40"/>
            </w:pPr>
            <w:r>
              <w:rPr>
                <w:sz w:val="19"/>
                <w:color w:val="111111"/>
              </w:rPr>
              <w:t xml:space="preserve">18</w:t>
            </w:r>
          </w:p>
        </w:tc>
        <w:tc>
          <w:tcPr>
            <w:tcW w:w="3120" w:type="dxa"/>
          </w:tcPr>
          <w:p>
            <w:pPr>
              <w:spacing w:before="40" w:after="40"/>
            </w:pPr>
            <w:r>
              <w:rPr>
                <w:rFonts w:ascii="Consolas" w:hAnsi="Consolas"/>
                <w:shd w:val="clear" w:fill="F0F2F4"/>
                <w:sz w:val="16"/>
                <w:color w:val="111111"/>
              </w:rPr>
              <w:t xml:space="preserve">18-status-list.png</w:t>
            </w:r>
          </w:p>
        </w:tc>
        <w:tc>
          <w:tcPr>
            <w:tcW w:w="3120" w:type="dxa"/>
          </w:tcPr>
          <w:p>
            <w:pPr>
              <w:spacing w:before="40" w:after="40"/>
            </w:pPr>
            <w:r>
              <w:rPr>
                <w:sz w:val="19"/>
                <w:color w:val="111111"/>
              </w:rPr>
              <w:t xml:space="preserve">the published W3C revocation list, 131,072 entries</w:t>
            </w:r>
          </w:p>
        </w:tc>
      </w:tr>
      <w:tr>
        <w:tc>
          <w:tcPr>
            <w:tcW w:w="3120" w:type="dxa"/>
          </w:tcPr>
          <w:p>
            <w:pPr>
              <w:spacing w:before="40" w:after="40"/>
            </w:pPr>
            <w:r>
              <w:rPr>
                <w:sz w:val="19"/>
                <w:color w:val="111111"/>
              </w:rPr>
              <w:t xml:space="preserve">19</w:t>
            </w:r>
          </w:p>
        </w:tc>
        <w:tc>
          <w:tcPr>
            <w:tcW w:w="3120" w:type="dxa"/>
          </w:tcPr>
          <w:p>
            <w:pPr>
              <w:spacing w:before="40" w:after="40"/>
            </w:pPr>
            <w:r>
              <w:rPr>
                <w:rFonts w:ascii="Consolas" w:hAnsi="Consolas"/>
                <w:shd w:val="clear" w:fill="F0F2F4"/>
                <w:sz w:val="16"/>
                <w:color w:val="111111"/>
              </w:rPr>
              <w:t xml:space="preserve">19-qa-console-binding-moved.png</w:t>
            </w:r>
          </w:p>
        </w:tc>
        <w:tc>
          <w:tcPr>
            <w:tcW w:w="3120" w:type="dxa"/>
          </w:tcPr>
          <w:p>
            <w:pPr>
              <w:spacing w:before="40" w:after="40"/>
            </w:pPr>
            <w:r>
              <w:rPr>
                <w:sz w:val="19"/>
                <w:color w:val="111111"/>
              </w:rPr>
              <w:t xml:space="preserve">a credential verified for $500, refused on $4,000</w:t>
            </w:r>
          </w:p>
        </w:tc>
      </w:tr>
    </w:tbl>
    <w:p>
      <w:pPr>
        <w:spacing w:before="120" w:after="120"/>
      </w:pPr>
    </w:p>
    <w:p>
      <w:pPr>
        <w:spacing w:before="120" w:after="120"/>
      </w:pPr>
      <w:r>
        <w:rPr>
          <w:sz w:val="21"/>
          <w:color w:val="111111"/>
        </w:rPr>
        <w:t xml:space="preserve">Shots 05 and 06 were captured live on 8 August against v0.6.0. They are not re-run here: the account is at zero credits, so re-running would replace a real working flow with a 403. </w:t>
      </w:r>
      <w:r>
        <w:rPr>
          <w:rFonts w:ascii="Consolas" w:hAnsi="Consolas"/>
          <w:shd w:val="clear" w:fill="F0F2F4"/>
          <w:sz w:val="18"/>
          <w:color w:val="111111"/>
        </w:rPr>
        <w:t xml:space="preserve">capture.mjs --live</w:t>
      </w:r>
      <w:r>
        <w:rPr>
          <w:sz w:val="21"/>
          <w:color w:val="111111"/>
        </w:rPr>
        <w:t xml:space="preserve"> refreshes them once credits exist.</w:t>
      </w:r>
    </w:p>
    <w:p>
      <w:pPr>
        <w:spacing w:before="120" w:after="120"/>
      </w:pPr>
      <w:r>
        <w:rPr>
          <w:sz w:val="21"/>
          <w:color w:val="111111"/>
        </w:rPr>
        <w:t xml:space="preserve">Shots 14–19 are new and are in the repo; the evidence site is one deploy behind them, because Vercel's free tier refused further deployments ("more than 100 per day"). The same deploy publishes the A2A agent card and the revocation status list, so their live assertions are red until it goes out — the paths are proven against the identical files served locally. </w:t>
      </w:r>
      <w:r>
        <w:rPr>
          <w:rFonts w:ascii="Consolas" w:hAnsi="Consolas"/>
          <w:shd w:val="clear" w:fill="F0F2F4"/>
          <w:sz w:val="18"/>
          <w:color w:val="111111"/>
        </w:rPr>
        <w:t xml:space="preserve">capture.mjs</w:t>
      </w:r>
      <w:r>
        <w:rPr>
          <w:sz w:val="21"/>
          <w:color w:val="111111"/>
        </w:rPr>
        <w:t xml:space="preserve"> syncs the PNGs into </w:t>
      </w:r>
      <w:r>
        <w:rPr>
          <w:rFonts w:ascii="Consolas" w:hAnsi="Consolas"/>
          <w:shd w:val="clear" w:fill="F0F2F4"/>
          <w:sz w:val="18"/>
          <w:color w:val="111111"/>
        </w:rPr>
        <w:t xml:space="preserve">site/shots/</w:t>
      </w:r>
      <w:r>
        <w:rPr>
          <w:sz w:val="21"/>
          <w:color w:val="111111"/>
        </w:rPr>
        <w:t xml:space="preserve"> itself now, rather than leaving that as a manual step to forget.</w:t>
      </w:r>
    </w:p>
    <w:p>
      <w:pPr>
        <w:pBdr>
          <w:bottom w:val="single" w:sz="6" w:color="CCCCCC"/>
        </w:pBdr>
      </w:pPr>
    </w:p>
    <w:p>
      <w:pPr>
        <w:spacing w:before="260" w:after="260"/>
      </w:pPr>
      <w:r>
        <w:rPr>
          <w:b/>
          <w:sz w:val="26"/>
          <w:color w:val="1a1a1a"/>
        </w:rPr>
        <w:t xml:space="preserve">10. Honest status</w:t>
      </w:r>
    </w:p>
    <w:p>
      <w:pPr>
        <w:spacing w:before="120" w:after="120"/>
      </w:pPr>
      <w:r>
        <w:rPr>
          <w:sz w:val="21"/>
          <w:color w:val="111111"/>
        </w:rPr>
        <w:t xml:space="preserve">I would rather state this than imply a live run I did not do.</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b/>
                <w:sz w:val="19"/>
                <w:color w:val="111111"/>
              </w:rPr>
              <w:t xml:space="preserve">On the network now</w:t>
            </w:r>
          </w:p>
        </w:tc>
        <w:tc>
          <w:tcPr>
            <w:tcW w:w="4680" w:type="dxa"/>
          </w:tcPr>
          <w:p>
            <w:pPr>
              <w:spacing w:before="40" w:after="40"/>
            </w:pPr>
            <w:r>
              <w:rPr>
                <w:sz w:val="19"/>
                <w:color w:val="111111"/>
              </w:rPr>
              <w:t xml:space="preserve">v0.7.0, </w:t>
            </w:r>
            <w:r>
              <w:rPr>
                <w:rFonts w:ascii="Consolas" w:hAnsi="Consolas"/>
                <w:shd w:val="clear" w:fill="F0F2F4"/>
                <w:sz w:val="16"/>
                <w:color w:val="111111"/>
              </w:rPr>
              <w:t xml:space="preserve">contract_id 479</w:t>
            </w:r>
          </w:p>
        </w:tc>
      </w:tr>
      <w:tr>
        <w:tc>
          <w:tcPr>
            <w:tcW w:w="4680" w:type="dxa"/>
          </w:tcPr>
          <w:p>
            <w:pPr>
              <w:spacing w:before="40" w:after="40"/>
            </w:pPr>
            <w:r>
              <w:rPr>
                <w:b/>
                <w:sz w:val="19"/>
                <w:color w:val="111111"/>
              </w:rPr>
              <w:t xml:space="preserve">Built, tested, not registered</w:t>
            </w:r>
          </w:p>
        </w:tc>
        <w:tc>
          <w:tcPr>
            <w:tcW w:w="4680" w:type="dxa"/>
          </w:tcPr>
          <w:p>
            <w:pPr>
              <w:spacing w:before="40" w:after="40"/>
            </w:pPr>
            <w:r>
              <w:rPr>
                <w:sz w:val="19"/>
                <w:color w:val="111111"/>
              </w:rPr>
              <w:t xml:space="preserve">v0.9.0 — trusted issuers, per-counterparty sub-limits, the enclave-held credential</w:t>
            </w:r>
          </w:p>
        </w:tc>
      </w:tr>
      <w:tr>
        <w:tc>
          <w:tcPr>
            <w:tcW w:w="4680" w:type="dxa"/>
          </w:tcPr>
          <w:p>
            <w:pPr>
              <w:spacing w:before="40" w:after="40"/>
            </w:pPr>
            <w:r>
              <w:rPr>
                <w:b/>
                <w:sz w:val="19"/>
                <w:color w:val="111111"/>
              </w:rPr>
              <w:t xml:space="preserve">Why</w:t>
            </w:r>
          </w:p>
        </w:tc>
        <w:tc>
          <w:tcPr>
            <w:tcW w:w="4680" w:type="dxa"/>
          </w:tcPr>
          <w:p>
            <w:pPr>
              <w:spacing w:before="40" w:after="40"/>
            </w:pPr>
            <w:r>
              <w:rPr>
                <w:sz w:val="19"/>
                <w:color w:val="111111"/>
              </w:rPr>
              <w:t xml:space="preserve">balance is 0. Registering v0.7.0's 204 KB wasm consumed the whole grant (bug #16), and every write since returns </w:t>
            </w:r>
            <w:r>
              <w:rPr>
                <w:rFonts w:ascii="Consolas" w:hAnsi="Consolas"/>
                <w:shd w:val="clear" w:fill="F0F2F4"/>
                <w:sz w:val="16"/>
                <w:color w:val="111111"/>
              </w:rPr>
              <w:t xml:space="preserve">required=10000000000, available=0</w:t>
            </w:r>
          </w:p>
        </w:tc>
      </w:tr>
    </w:tbl>
    <w:p>
      <w:pPr>
        <w:spacing w:before="120" w:after="120"/>
      </w:pPr>
    </w:p>
    <w:p>
      <w:pPr>
        <w:spacing w:before="120" w:after="120"/>
      </w:pPr>
      <w:r>
        <w:rPr>
          <w:sz w:val="21"/>
          <w:color w:val="111111"/>
        </w:rPr>
        <w:t xml:space="preserve">v0.9.0's Rust logic is covered by 32 unit tests and its decision path is exercised end to end through </w:t>
      </w:r>
      <w:r>
        <w:rPr>
          <w:rFonts w:ascii="Consolas" w:hAnsi="Consolas"/>
          <w:shd w:val="clear" w:fill="F0F2F4"/>
          <w:sz w:val="18"/>
          <w:color w:val="111111"/>
        </w:rPr>
        <w:t xml:space="preserve">gate_cli</w:t>
      </w:r>
      <w:r>
        <w:rPr>
          <w:sz w:val="21"/>
          <w:color w:val="111111"/>
        </w:rPr>
        <w:t xml:space="preserve"> by the Playwright suite, so the logic is tested — but the KV-mandate read and the enclave credential fetch are wasm-only and have not run on a node. With a top-up, </w:t>
      </w:r>
      <w:r>
        <w:rPr>
          <w:rFonts w:ascii="Consolas" w:hAnsi="Consolas"/>
          <w:shd w:val="clear" w:fill="F0F2F4"/>
          <w:sz w:val="18"/>
          <w:color w:val="111111"/>
        </w:rPr>
        <w:t xml:space="preserve">npm run setup</w:t>
      </w:r>
      <w:r>
        <w:rPr>
          <w:sz w:val="21"/>
          <w:color w:val="111111"/>
        </w:rPr>
        <w:t xml:space="preserve"> registers it and the remaining live evidence follows in one pass.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STATUS_AND_ROADMAP.md</w:t>
      </w:r>
      <w:r>
        <w:rPr>
          <w:sz w:val="21"/>
          <w:color w:val="111111"/>
        </w:rPr>
        <w:t xml:space="preserve">. The biggest remaining correctness gap, stated plainly: the enclave can prove the agent committed to a specific credential for </w:t>
      </w:r>
      <w:r>
        <w:rPr>
          <w:i/>
          <w:sz w:val="21"/>
          <w:color w:val="111111"/>
        </w:rPr>
        <w:t xml:space="preserve">this</w:t>
      </w:r>
      <w:r>
        <w:rPr>
          <w:sz w:val="21"/>
          <w:color w:val="111111"/>
        </w:rPr>
        <w:t xml:space="preserve"> action (§4.1), but not that the underlying BBS+ proof was ever valid. Closing that needs in-contract </w:t>
      </w:r>
      <w:r>
        <w:rPr>
          <w:rFonts w:ascii="Consolas" w:hAnsi="Consolas"/>
          <w:shd w:val="clear" w:fill="F0F2F4"/>
          <w:sz w:val="18"/>
          <w:color w:val="111111"/>
        </w:rPr>
        <w:t xml:space="preserve">vp.verify</w:t>
      </w:r>
      <w:r>
        <w:rPr>
          <w:sz w:val="21"/>
          <w:color w:val="111111"/>
        </w:rPr>
        <w:t xml:space="preserve">, which the node does not serve (bug #7).</w:t>
      </w:r>
    </w:p>
    <w:p>
      <w:pPr>
        <w:pBdr>
          <w:bottom w:val="single" w:sz="6" w:color="CCCCCC"/>
        </w:pBdr>
      </w:pPr>
    </w:p>
    <w:p>
      <w:pPr>
        <w:spacing w:before="260" w:after="260"/>
      </w:pPr>
      <w:r>
        <w:rPr>
          <w:b/>
          <w:sz w:val="26"/>
          <w:color w:val="1a1a1a"/>
        </w:rPr>
        <w:t xml:space="preserve">11. Reproduce it yourself</w:t>
      </w:r>
    </w:p>
    <w:p>
      <w:pPr>
        <w:spacing w:before="120" w:after="120"/>
      </w:pPr>
      <w:r>
        <w:rPr>
          <w:sz w:val="21"/>
          <w:color w:val="111111"/>
        </w:rPr>
        <w:t xml:space="preserve">No key needed:</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No key, no credits, no network — the whole test suite:</w:t>
      </w:r>
    </w:p>
    <w:p>
      <w:pPr>
        <w:shd w:val="clear" w:fill="F6F8FA"/>
        <w:spacing w:before="0" w:after="0"/>
      </w:pPr>
      <w:r>
        <w:rPr>
          <w:rFonts w:ascii="Consolas" w:hAnsi="Consolas"/>
          <w:sz w:val="17"/>
        </w:rPr>
        <w:t xml:space="preserve">git clone https://github.com/PugarHuda/t3-gatekeeper-agent</w:t>
      </w:r>
    </w:p>
    <w:p>
      <w:pPr>
        <w:shd w:val="clear" w:fill="F6F8FA"/>
        <w:spacing w:before="0" w:after="0"/>
      </w:pPr>
      <w:r>
        <w:rPr>
          <w:rFonts w:ascii="Consolas" w:hAnsi="Consolas"/>
          <w:sz w:val="17"/>
        </w:rPr>
        <w:t xml:space="preserve">cd t3-gatekeeper-agent/agent &amp;&amp; npm ci &amp;&amp; cd ..</w:t>
      </w:r>
    </w:p>
    <w:p>
      <w:pPr>
        <w:shd w:val="clear" w:fill="F6F8FA"/>
        <w:spacing w:before="0" w:after="0"/>
      </w:pPr>
      <w:r>
        <w:rPr>
          <w:rFonts w:ascii="Consolas" w:hAnsi="Consolas"/>
          <w:sz w:val="17"/>
        </w:rPr>
        <w:t xml:space="preserve">node verify.mjs                  # 85 checks</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cp agent/.env.example agent/.env          # T3N_API_KEY + DID</w:t>
      </w:r>
    </w:p>
    <w:p>
      <w:pPr>
        <w:shd w:val="clear" w:fill="F6F8FA"/>
        <w:spacing w:before="0" w:after="0"/>
      </w:pPr>
      <w:r>
        <w:rPr>
          <w:rFonts w:ascii="Consolas" w:hAnsi="Consolas"/>
          <w:sz w:val="17"/>
        </w:rPr>
        <w:t xml:space="preserve">cd gate-contract &amp;&amp; cargo build --lib --target wasm32-wasip2 --release &amp;&amp; cd ../agent</w:t>
      </w:r>
    </w:p>
    <w:p>
      <w:pPr>
        <w:shd w:val="clear" w:fill="F6F8FA"/>
        <w:spacing w:before="0" w:after="0"/>
      </w:pPr>
      <w:r>
        <w:rPr>
          <w:rFonts w:ascii="Consolas" w:hAnsi="Consolas"/>
          <w:sz w:val="17"/>
        </w:rPr>
        <w:t xml:space="preserve">npm run setup                             # register + create and seed the 3 KV maps</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pBdr>
          <w:bottom w:val="single" w:sz="6" w:color="CCCCCC"/>
        </w:pBdr>
      </w:pPr>
    </w:p>
    <w:p>
      <w:pPr>
        <w:spacing w:before="120" w:after="120"/>
      </w:pPr>
      <w:r>
        <w:rPr>
          <w:sz w:val="21"/>
          <w:color w:val="111111"/>
        </w:rPr>
        <w:t xml:space="preserve">Repo: https://github.com/PugarHuda/t3-gatekeeper-agent · Evidence: https://gatekeeper-evidence.vercel.app · Maintenance &amp; handover: </w:t>
      </w:r>
      <w:r>
        <w:rPr>
          <w:sz w:val="21"/>
          <w:color w:val="1155CC"/>
          <w:u w:val="single"/>
        </w:rPr>
        <w:t xml:space="preserve">MAINTENANCE.md</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2-cli-whoami.png" Type="http://schemas.openxmlformats.org/officeDocument/2006/relationships/image"/><Relationship Id="rId101" Target="media/04-agent-registered.png" Type="http://schemas.openxmlformats.org/officeDocument/2006/relationships/image"/><Relationship Id="rId102" Target="media/01-quickstart-auth.png" Type="http://schemas.openxmlformats.org/officeDocument/2006/relationships/image"/><Relationship Id="rId103" Target="media/03-contract-deployed.png" Type="http://schemas.openxmlformats.org/officeDocument/2006/relationships/image"/><Relationship Id="rId104" Target="media/06-egress-grant.png" Type="http://schemas.openxmlformats.org/officeDocument/2006/relationships/image"/><Relationship Id="rId105" Target="media/05-full-flow.png" Type="http://schemas.openxmlformats.org/officeDocument/2006/relationships/image"/><Relationship Id="rId106" Target="media/19-qa-console-binding-moved.png" Type="http://schemas.openxmlformats.org/officeDocument/2006/relationships/image"/><Relationship Id="rId107" Target="media/18-status-list.png" Type="http://schemas.openxmlformats.org/officeDocument/2006/relationships/image"/><Relationship Id="rId108" Target="media/16-erc8004-live.png" Type="http://schemas.openxmlformats.org/officeDocument/2006/relationships/image"/><Relationship Id="rId109" Target="media/17-audit-ledger.png" Type="http://schemas.openxmlformats.org/officeDocument/2006/relationships/image"/><Relationship Id="rId110" Target="media/07-tests.png" Type="http://schemas.openxmlformats.org/officeDocument/2006/relationships/image"/><Relationship Id="rId111" Target="media/14-bug-trust-anchor.png" Type="http://schemas.openxmlformats.org/officeDocument/2006/relationships/image"/><Relationship Id="rId112" Target="media/08-bug-token-balance.png" Type="http://schemas.openxmlformats.org/officeDocument/2006/relationships/image"/><Relationship Id="rId113" Target="media/10-bug-node-version.png" Type="http://schemas.openxmlformats.org/officeDocument/2006/relationships/image"/><Relationship Id="rId114" Target="media/09-bug-host-card.png" Type="http://schemas.openxmlformats.org/officeDocument/2006/relationships/image"/><Relationship Id="rId115" Target="media/15-bug-metering.png" Type="http://schemas.openxmlformats.org/officeDocument/2006/relationships/image"/><Relationship Id="rId116" Target="media/11-qa-console-approved.png" Type="http://schemas.openxmlformats.org/officeDocument/2006/relationships/image"/><Relationship Id="rId117" Target="media/12-qa-console-rejected.png" Type="http://schemas.openxmlformats.org/officeDocument/2006/relationships/image"/><Relationship Id="rId118" Target="media/13-qa-console-self-issued.png" Type="http://schemas.openxmlformats.org/officeDocument/2006/relationships/image"/>
</Relationships>
</file>