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Internal Support CRM</w:t>
      </w:r>
    </w:p>
    <w:p>
      <w:pPr>
        <w:spacing w:after="40"/>
      </w:pPr>
      <w:r>
        <w:rPr>
          <w:rFonts w:ascii="Arial" w:cs="Arial" w:eastAsia="Arial" w:hAnsi="Arial"/>
          <w:color w:val="2E6BE6"/>
          <w:sz w:val="30"/>
          <w:szCs w:val="30"/>
        </w:rPr>
        <w:t xml:space="preserve">Process &amp; Architecture Overview</w:t>
      </w:r>
    </w:p>
    <w:p>
      <w:pPr>
        <w:spacing w:after="200"/>
      </w:pPr>
      <w:r>
        <w:rPr>
          <w:i/>
          <w:iCs/>
          <w:color w:val="6B7280"/>
        </w:rPr>
        <w:t xml:space="preserve">MVP foundation · white-label / multi-brand · for the project team</w:t>
      </w:r>
    </w:p>
    <w:p>
      <w:pPr>
        <w:spacing w:after="160" w:line="276"/>
      </w:pPr>
      <w:r>
        <w:rPr>
          <w:i/>
          <w:iCs/>
          <w:color w:val="6B7280"/>
        </w:rPr>
        <w:t xml:space="preserve">This document is a plain-language map of the project: what it is, what we have already decided and gathered, what we will build, and how. It is written to be readable without a technical background, while still naming the tools involved. It describes an MVP (a first working version); further features and integrations are planned for later phases.</w:t>
      </w:r>
    </w:p>
    <w:p>
      <w:pPr>
        <w:pBdr>
          <w:bottom w:val="single" w:color="D9DEE7" w:sz="6" w:space="1"/>
        </w:pBdr>
        <w:spacing w:after="160"/>
      </w:pPr>
      <w:r>
        <w:t xml:space="preserve"/>
      </w:r>
    </w:p>
    <w:p>
      <w:pPr>
        <w:pStyle w:val="Heading1"/>
      </w:pPr>
      <w:r>
        <w:t xml:space="preserve">1. What we are building</w:t>
      </w:r>
    </w:p>
    <w:p>
      <w:pPr>
        <w:spacing w:after="120" w:line="276"/>
      </w:pPr>
      <w:r>
        <w:t xml:space="preserve">A company-internal customer-support platform — the kind of tool support agents use all day to handle customer conversations, similar in spirit to Zendesk. It brings messages from several channels into one place, lets agents reply, assign, tag, and resolve tickets, and gives managers reporting.</w:t>
      </w:r>
    </w:p>
    <w:p>
      <w:pPr>
        <w:spacing w:after="120" w:line="276"/>
      </w:pPr>
      <w:r>
        <w:t xml:space="preserve">Two important framing points:</w:t>
      </w:r>
    </w:p>
    <w:p>
      <w:pPr>
        <w:pStyle w:val="ListParagraph"/>
        <w:numPr>
          <w:ilvl w:val="0"/>
          <w:numId w:val="2"/>
        </w:numPr>
        <w:spacing w:after="80" w:line="268"/>
      </w:pPr>
      <w:r>
        <w:rPr>
          <w:b/>
          <w:bCs/>
        </w:rPr>
        <w:t xml:space="preserve">It is an MVP — </w:t>
      </w:r>
      <w:r>
        <w:t xml:space="preserve">we ship the core support workflow first; extra features and integrations are added afterwards (see the final section).</w:t>
      </w:r>
    </w:p>
    <w:p>
      <w:pPr>
        <w:pStyle w:val="ListParagraph"/>
        <w:numPr>
          <w:ilvl w:val="0"/>
          <w:numId w:val="2"/>
        </w:numPr>
        <w:spacing w:after="80" w:line="268"/>
      </w:pPr>
      <w:r>
        <w:rPr>
          <w:b/>
          <w:bCs/>
        </w:rPr>
        <w:t xml:space="preserve">It is white-label — </w:t>
      </w:r>
      <w:r>
        <w:t xml:space="preserve">the product carries no fixed brand. Colors, name, and logo are a swappable setting, so it can be used under different brands inside the organization and look native to each.</w:t>
      </w:r>
    </w:p>
    <w:p>
      <w:pPr>
        <w:pStyle w:val="Heading1"/>
      </w:pPr>
      <w:r>
        <w:t xml:space="preserve">2. The core idea and guiding decisions</w:t>
      </w:r>
    </w:p>
    <w:p>
      <w:pPr>
        <w:spacing w:after="120" w:line="276"/>
      </w:pPr>
      <w:r>
        <w:t xml:space="preserve">We use the open-source product Chatwoot as a reference blueprint — not as a copy we build on top of. Everything below flows from a set of decisions already made and recorded (28 decision records in total).</w:t>
      </w:r>
    </w:p>
    <w:p>
      <w:pPr>
        <w:pStyle w:val="ListParagraph"/>
        <w:numPr>
          <w:ilvl w:val="0"/>
          <w:numId w:val="2"/>
        </w:numPr>
        <w:spacing w:after="80" w:line="268"/>
      </w:pPr>
      <w:r>
        <w:rPr>
          <w:b/>
          <w:bCs/>
        </w:rPr>
        <w:t xml:space="preserve">Chatwoot as a blueprint, not a fork — </w:t>
      </w:r>
      <w:r>
        <w:t xml:space="preserve">we study how it solved support problems (its data model, behavior, features) and rebuild our own version. This saves design time without inheriting its codebase.</w:t>
      </w:r>
    </w:p>
    <w:p>
      <w:pPr>
        <w:pStyle w:val="ListParagraph"/>
        <w:numPr>
          <w:ilvl w:val="0"/>
          <w:numId w:val="2"/>
        </w:numPr>
        <w:spacing w:after="80" w:line="268"/>
      </w:pPr>
      <w:r>
        <w:rPr>
          <w:b/>
          <w:bCs/>
        </w:rPr>
        <w:t xml:space="preserve">Backend rewritten in NestJS (TypeScript) — </w:t>
      </w:r>
      <w:r>
        <w:t xml:space="preserve">the original Chatwoot backend is written in Ruby, which the team cannot maintain long-term, so the server side is rebuilt in a language the team owns.</w:t>
      </w:r>
    </w:p>
    <w:p>
      <w:pPr>
        <w:pStyle w:val="ListParagraph"/>
        <w:numPr>
          <w:ilvl w:val="0"/>
          <w:numId w:val="2"/>
        </w:numPr>
        <w:spacing w:after="80" w:line="268"/>
      </w:pPr>
      <w:r>
        <w:rPr>
          <w:b/>
          <w:bCs/>
        </w:rPr>
        <w:t xml:space="preserve">Frontend kept in Vue, redesigned — </w:t>
      </w:r>
      <w:r>
        <w:t xml:space="preserve">the interface stays on the Vue framework (which the team knows) and is restyled with a modern component library (shadcn-vue).</w:t>
      </w:r>
    </w:p>
    <w:p>
      <w:pPr>
        <w:pStyle w:val="ListParagraph"/>
        <w:numPr>
          <w:ilvl w:val="0"/>
          <w:numId w:val="2"/>
        </w:numPr>
        <w:spacing w:after="80" w:line="268"/>
      </w:pPr>
      <w:r>
        <w:rPr>
          <w:b/>
          <w:bCs/>
        </w:rPr>
        <w:t xml:space="preserve">Self-hosted Supabase; data stays in-house — </w:t>
      </w:r>
      <w:r>
        <w:t xml:space="preserve">the database, logins, and file storage run on our own infrastructure — customer data never leaves our environment by default.</w:t>
      </w:r>
    </w:p>
    <w:p>
      <w:pPr>
        <w:pStyle w:val="ListParagraph"/>
        <w:numPr>
          <w:ilvl w:val="0"/>
          <w:numId w:val="2"/>
        </w:numPr>
        <w:spacing w:after="80" w:line="268"/>
      </w:pPr>
      <w:r>
        <w:rPr>
          <w:b/>
          <w:bCs/>
        </w:rPr>
        <w:t xml:space="preserve">White-label with light and dark themes — </w:t>
      </w:r>
      <w:r>
        <w:t xml:space="preserve">branding and theme are configuration, switchable per brand and between light/dark.</w:t>
      </w:r>
    </w:p>
    <w:p>
      <w:pPr>
        <w:pStyle w:val="ListParagraph"/>
        <w:numPr>
          <w:ilvl w:val="0"/>
          <w:numId w:val="2"/>
        </w:numPr>
        <w:spacing w:after="80" w:line="268"/>
      </w:pPr>
      <w:r>
        <w:rPr>
          <w:b/>
          <w:bCs/>
        </w:rPr>
        <w:t xml:space="preserve">Work in small, verifiable steps — </w:t>
      </w:r>
      <w:r>
        <w:t xml:space="preserve">the build follows a written roadmap one small point at a time, each finished with an automated test — this keeps quality high and mistakes small.</w:t>
      </w:r>
    </w:p>
    <w:p>
      <w:pPr>
        <w:pStyle w:val="Heading1"/>
      </w:pPr>
      <w:r>
        <w:t xml:space="preserve">3. The technology, in plain words</w:t>
      </w:r>
    </w:p>
    <w:p>
      <w:pPr>
        <w:spacing w:after="120" w:line="276"/>
      </w:pPr>
      <w:r>
        <w:t xml:space="preserve">A quick glossary of the tools and what each one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DE2EA" w:sz="1"/>
              <w:left w:val="single" w:color="DDE2EA" w:sz="1"/>
              <w:bottom w:val="single" w:color="DDE2EA" w:sz="1"/>
              <w:right w:val="single" w:color="DDE2EA" w:sz="1"/>
            </w:tcBorders>
            <w:shd w:fill="F2F5FA" w:val="clear"/>
            <w:tcMar>
              <w:top w:type="dxa" w:w="70"/>
              <w:left w:type="dxa" w:w="120"/>
              <w:bottom w:type="dxa" w:w="70"/>
              <w:right w:type="dxa" w:w="120"/>
            </w:tcMar>
          </w:tcPr>
          <w:p>
            <w:r>
              <w:rPr>
                <w:b/>
                <w:bCs/>
                <w:sz w:val="20"/>
                <w:szCs w:val="20"/>
              </w:rPr>
              <w:t xml:space="preserve">Layer</w:t>
            </w:r>
          </w:p>
        </w:tc>
        <w:tc>
          <w:tcPr>
            <w:tcW w:type="dxa" w:w="2600"/>
            <w:tcBorders>
              <w:top w:val="single" w:color="DDE2EA" w:sz="1"/>
              <w:left w:val="single" w:color="DDE2EA" w:sz="1"/>
              <w:bottom w:val="single" w:color="DDE2EA" w:sz="1"/>
              <w:right w:val="single" w:color="DDE2EA" w:sz="1"/>
            </w:tcBorders>
            <w:shd w:fill="F2F5FA" w:val="clear"/>
            <w:tcMar>
              <w:top w:type="dxa" w:w="70"/>
              <w:left w:type="dxa" w:w="120"/>
              <w:bottom w:type="dxa" w:w="70"/>
              <w:right w:type="dxa" w:w="120"/>
            </w:tcMar>
          </w:tcPr>
          <w:p>
            <w:r>
              <w:rPr>
                <w:b/>
                <w:bCs/>
                <w:sz w:val="20"/>
                <w:szCs w:val="20"/>
              </w:rPr>
              <w:t xml:space="preserve">Technology</w:t>
            </w:r>
          </w:p>
        </w:tc>
        <w:tc>
          <w:tcPr>
            <w:tcW w:type="dxa" w:w="4560"/>
            <w:tcBorders>
              <w:top w:val="single" w:color="DDE2EA" w:sz="1"/>
              <w:left w:val="single" w:color="DDE2EA" w:sz="1"/>
              <w:bottom w:val="single" w:color="DDE2EA" w:sz="1"/>
              <w:right w:val="single" w:color="DDE2EA" w:sz="1"/>
            </w:tcBorders>
            <w:shd w:fill="F2F5FA" w:val="clear"/>
            <w:tcMar>
              <w:top w:type="dxa" w:w="70"/>
              <w:left w:type="dxa" w:w="120"/>
              <w:bottom w:type="dxa" w:w="70"/>
              <w:right w:type="dxa" w:w="120"/>
            </w:tcMar>
          </w:tcPr>
          <w:p>
            <w:r>
              <w:rPr>
                <w:b/>
                <w:bCs/>
                <w:sz w:val="20"/>
                <w:szCs w:val="20"/>
              </w:rPr>
              <w:t xml:space="preserve">What it does (plain)</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Language</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TypeScript</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One typed language across back and front — fewer bugs, easier to maintain.</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Backend framework</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NestJS</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The structured skeleton that runs the server logic (tickets, rules, APIs).</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Database + Auth + Files</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Supabase (self-hosted)</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Stores all data (PostgreSQL), handles logins, and file storage — on our own servers.</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Data access</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Prisma</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A safe, typed way for the code to read/write the database.</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Jobs &amp; queues</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Redis + BullMQ</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Runs background work (notifications, exports, scheduled clean-ups).</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Real-time</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WebSocket + SSE</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Live updates: new messages, typing indicators, streaming AI replies.</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Frontend</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Vue 3 + Vite + Tailwind</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The interface agents use, and the tooling that builds it fast.</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UI components</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shadcn-vue</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A library of ready, good-looking building blocks whose code we own and re-style.</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Web server / HTTPS</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Caddy</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Front door that routes traffic and turns on secure HTTPS automatically.</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Packaging</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Docker Compose</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Runs every service together the same way on any machine.</w:t>
            </w:r>
          </w:p>
        </w:tc>
      </w:tr>
      <w:tr>
        <w:tc>
          <w:tcPr>
            <w:tcW w:type="dxa" w:w="22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Deploy automation</w:t>
            </w:r>
          </w:p>
        </w:tc>
        <w:tc>
          <w:tcPr>
            <w:tcW w:type="dxa" w:w="260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GitHub Actions</w:t>
            </w:r>
          </w:p>
        </w:tc>
        <w:tc>
          <w:tcPr>
            <w:tcW w:type="dxa" w:w="4560"/>
            <w:tcBorders>
              <w:top w:val="single" w:color="DDE2EA" w:sz="1"/>
              <w:left w:val="single" w:color="DDE2EA" w:sz="1"/>
              <w:bottom w:val="single" w:color="DDE2EA" w:sz="1"/>
              <w:right w:val="single" w:color="DDE2EA" w:sz="1"/>
            </w:tcBorders>
            <w:tcMar>
              <w:top w:type="dxa" w:w="70"/>
              <w:left w:type="dxa" w:w="120"/>
              <w:bottom w:type="dxa" w:w="70"/>
              <w:right w:type="dxa" w:w="120"/>
            </w:tcMar>
          </w:tcPr>
          <w:p>
            <w:r>
              <w:rPr>
                <w:b w:val="false"/>
                <w:bCs w:val="false"/>
                <w:sz w:val="20"/>
                <w:szCs w:val="20"/>
              </w:rPr>
              <w:t xml:space="preserve">On approval, runs tests and ships to the server automatically — no manual steps.</w:t>
            </w:r>
          </w:p>
        </w:tc>
      </w:tr>
    </w:tbl>
    <w:p>
      <w:pPr>
        <w:spacing w:after="120"/>
      </w:pPr>
      <w:r>
        <w:t xml:space="preserve"/>
      </w:r>
    </w:p>
    <w:p>
      <w:pPr>
        <w:spacing w:after="120" w:line="276"/>
      </w:pPr>
      <w:r>
        <w:t xml:space="preserve">Everything runs on our own servers, packaged together, behind automatic HTTPS, and updated through an automated pipeline that runs tests before anything reaches production.</w:t>
      </w:r>
    </w:p>
    <w:p>
      <w:pPr>
        <w:pStyle w:val="Heading1"/>
      </w:pPr>
      <w:r>
        <w:t xml:space="preserve">4. What we have already done — planning &amp; data gathering</w:t>
      </w:r>
    </w:p>
    <w:p>
      <w:pPr>
        <w:spacing w:after="120" w:line="276"/>
      </w:pPr>
      <w:r>
        <w:t xml:space="preserve">The project has completed a substantial planning and research phase before any code. Concretely:</w:t>
      </w:r>
    </w:p>
    <w:p>
      <w:pPr>
        <w:pStyle w:val="Heading2"/>
      </w:pPr>
      <w:r>
        <w:t xml:space="preserve">4.1 Architecture decisions</w:t>
      </w:r>
    </w:p>
    <w:p>
      <w:pPr>
        <w:spacing w:after="120" w:line="276"/>
      </w:pPr>
      <w:r>
        <w:t xml:space="preserve">We worked through and locked the big technical choices as written decision records (ADRs): the backend language and framework, the database/auth platform, the frontend framework and component approach, how the app is deployed, single- vs multi-brand, and more. Each decision captures the reasoning and trade-offs, so the team is not re-arguing settled questions.</w:t>
      </w:r>
    </w:p>
    <w:p>
      <w:pPr>
        <w:pStyle w:val="Heading2"/>
      </w:pPr>
      <w:r>
        <w:t xml:space="preserve">4.2 Security review</w:t>
      </w:r>
    </w:p>
    <w:p>
      <w:pPr>
        <w:spacing w:after="120" w:line="276"/>
      </w:pPr>
      <w:r>
        <w:t xml:space="preserve">An external security audit of the Chatwoot codebase was re-evaluated for our real situation. We sorted findings into practical buckets — true blockers (must be fixed before any real data), important fixes before launch, infrastructure hygiene, and compliance items — and defined a short list of “must-build-correctly” rules (tenant isolation, access control, protection against unsafe outbound requests, sound authentication, and keeping personal data out of logs). No real customer data enters the system until the blocker list is cleared.</w:t>
      </w:r>
    </w:p>
    <w:p>
      <w:pPr>
        <w:pStyle w:val="Heading2"/>
      </w:pPr>
      <w:r>
        <w:t xml:space="preserve">4.3 Product scope &amp; features</w:t>
      </w:r>
    </w:p>
    <w:p>
      <w:pPr>
        <w:spacing w:after="120" w:line="276"/>
      </w:pPr>
      <w:r>
        <w:t xml:space="preserve">We defined what the CRM does in the MVP and what waits for later. The core includes: the shared inbox and conversations, contacts and companies, ticket statuses and priorities, agent tools (canned replies, macros, private notes, mentions, labels), auto-assignment, an automation-rules engine, a first-reply SLA, an audit log of sensitive actions, and reporting.</w:t>
      </w:r>
    </w:p>
    <w:p>
      <w:pPr>
        <w:pStyle w:val="Heading2"/>
      </w:pPr>
      <w:r>
        <w:t xml:space="preserve">4.4 Data gathering from the current Zendesk</w:t>
      </w:r>
    </w:p>
    <w:p>
      <w:pPr>
        <w:spacing w:after="120" w:line="276"/>
      </w:pPr>
      <w:r>
        <w:t xml:space="preserve">The organization currently runs Zendesk. We captured and analyzed its live configuration so we can replicate it faithfully and plan the migration, including: custom ticket fields and the topic taxonomy, tags, macros, triggers and automations, groups and roles, routing rules, the SLA policy, and the active channels. Because the platform-level data export was not available, the migration will run through Zendesk’s API.</w:t>
      </w:r>
    </w:p>
    <w:p>
      <w:pPr>
        <w:pStyle w:val="Heading2"/>
      </w:pPr>
      <w:r>
        <w:t xml:space="preserve">4.5 UI / design approach</w:t>
      </w:r>
    </w:p>
    <w:p>
      <w:pPr>
        <w:spacing w:after="120" w:line="276"/>
      </w:pPr>
      <w:r>
        <w:t xml:space="preserve">We chose a component system called shadcn-vue and a token-based theming layer (brand colors defined once, applied everywhere). Before building the real interface, we run a small “design bake-off”: several visual interpretations of one key screen so leadership can pick a direction. The winning look is then turned into a brandbook (tokens + components) that the whole product follows.</w:t>
      </w:r>
    </w:p>
    <w:p>
      <w:pPr>
        <w:pStyle w:val="Heading2"/>
      </w:pPr>
      <w:r>
        <w:t xml:space="preserve">4.6 Knowledge base</w:t>
      </w:r>
    </w:p>
    <w:p>
      <w:pPr>
        <w:spacing w:after="120" w:line="276"/>
      </w:pPr>
      <w:r>
        <w:t xml:space="preserve">All of the above lives as organized documentation in the project’s knowledge base, with a single top-level instruction file that routes the AI coding assistant to the right document for each task. This is what lets development proceed “by the plan, one point at a time.”</w:t>
      </w:r>
    </w:p>
    <w:p>
      <w:pPr>
        <w:pStyle w:val="Heading1"/>
      </w:pPr>
      <w:r>
        <w:t xml:space="preserve">5. What we will do — the roadmap</w:t>
      </w:r>
    </w:p>
    <w:p>
      <w:pPr>
        <w:spacing w:after="120" w:line="276"/>
      </w:pPr>
      <w:r>
        <w:t xml:space="preserve">Development follows a written roadmap grouped into phases. The backend and infrastructure phases do not depend on the visual design and can start in parallel with the design bake-off; the interface phases begin once the design is chosen.</w:t>
      </w:r>
    </w:p>
    <w:p>
      <w:pPr>
        <w:pStyle w:val="Heading2"/>
      </w:pPr>
      <w:r>
        <w:t xml:space="preserve">Phase A — Design direction</w:t>
      </w:r>
    </w:p>
    <w:p>
      <w:pPr>
        <w:pStyle w:val="ListParagraph"/>
        <w:numPr>
          <w:ilvl w:val="0"/>
          <w:numId w:val="2"/>
        </w:numPr>
        <w:spacing w:after="80" w:line="268"/>
      </w:pPr>
      <w:r>
        <w:t xml:space="preserve">Produce several looks of the key screen; leadership picks one.</w:t>
      </w:r>
    </w:p>
    <w:p>
      <w:pPr>
        <w:pStyle w:val="ListParagraph"/>
        <w:numPr>
          <w:ilvl w:val="0"/>
          <w:numId w:val="2"/>
        </w:numPr>
        <w:spacing w:after="80" w:line="268"/>
      </w:pPr>
      <w:r>
        <w:t xml:space="preserve">Turn the chosen look into a brandbook (colors, typography, components, motion).</w:t>
      </w:r>
    </w:p>
    <w:p>
      <w:pPr>
        <w:pStyle w:val="Heading2"/>
      </w:pPr>
      <w:r>
        <w:t xml:space="preserve">Phase B — Foundations</w:t>
      </w:r>
    </w:p>
    <w:p>
      <w:pPr>
        <w:pStyle w:val="ListParagraph"/>
        <w:numPr>
          <w:ilvl w:val="0"/>
          <w:numId w:val="2"/>
        </w:numPr>
        <w:spacing w:after="80" w:line="268"/>
      </w:pPr>
      <w:r>
        <w:t xml:space="preserve">Set up the project skeleton (backend + frontend) with tests and an automated pipeline.</w:t>
      </w:r>
    </w:p>
    <w:p>
      <w:pPr>
        <w:pStyle w:val="ListParagraph"/>
        <w:numPr>
          <w:ilvl w:val="0"/>
          <w:numId w:val="2"/>
        </w:numPr>
        <w:spacing w:after="80" w:line="268"/>
      </w:pPr>
      <w:r>
        <w:t xml:space="preserve">Stand up the infrastructure locally: database/auth/storage (Supabase), Redis, and the web server (Caddy) with automatic HTTPS.</w:t>
      </w:r>
    </w:p>
    <w:p>
      <w:pPr>
        <w:pStyle w:val="ListParagraph"/>
        <w:numPr>
          <w:ilvl w:val="0"/>
          <w:numId w:val="2"/>
        </w:numPr>
        <w:spacing w:after="80" w:line="268"/>
      </w:pPr>
      <w:r>
        <w:t xml:space="preserve">Enforce secure defaults: no default passwords, secrets kept out of the code.</w:t>
      </w:r>
    </w:p>
    <w:p>
      <w:pPr>
        <w:pStyle w:val="Heading2"/>
      </w:pPr>
      <w:r>
        <w:t xml:space="preserve">Phase C — Data &amp; access</w:t>
      </w:r>
    </w:p>
    <w:p>
      <w:pPr>
        <w:pStyle w:val="ListParagraph"/>
        <w:numPr>
          <w:ilvl w:val="0"/>
          <w:numId w:val="2"/>
        </w:numPr>
        <w:spacing w:after="80" w:line="268"/>
      </w:pPr>
      <w:r>
        <w:t xml:space="preserve">Build the data model (tickets, contacts, companies, inboxes, teams, and more).</w:t>
      </w:r>
    </w:p>
    <w:p>
      <w:pPr>
        <w:pStyle w:val="ListParagraph"/>
        <w:numPr>
          <w:ilvl w:val="0"/>
          <w:numId w:val="2"/>
        </w:numPr>
        <w:spacing w:after="80" w:line="268"/>
      </w:pPr>
      <w:r>
        <w:t xml:space="preserve">Set up authentication (via Supabase) and honor two-factor everywhere.</w:t>
      </w:r>
    </w:p>
    <w:p>
      <w:pPr>
        <w:pStyle w:val="ListParagraph"/>
        <w:numPr>
          <w:ilvl w:val="0"/>
          <w:numId w:val="2"/>
        </w:numPr>
        <w:spacing w:after="80" w:line="268"/>
      </w:pPr>
      <w:r>
        <w:t xml:space="preserve">Build our own roles-and-permissions system with a super-admin who manages access.</w:t>
      </w:r>
    </w:p>
    <w:p>
      <w:pPr>
        <w:pStyle w:val="Heading2"/>
      </w:pPr>
      <w:r>
        <w:t xml:space="preserve">Phase D — Core support engine</w:t>
      </w:r>
    </w:p>
    <w:p>
      <w:pPr>
        <w:pStyle w:val="ListParagraph"/>
        <w:numPr>
          <w:ilvl w:val="0"/>
          <w:numId w:val="2"/>
        </w:numPr>
        <w:spacing w:after="80" w:line="268"/>
      </w:pPr>
      <w:r>
        <w:t xml:space="preserve">Conversations and messages, private notes, mentions, statuses, priorities.</w:t>
      </w:r>
    </w:p>
    <w:p>
      <w:pPr>
        <w:pStyle w:val="ListParagraph"/>
        <w:numPr>
          <w:ilvl w:val="0"/>
          <w:numId w:val="2"/>
        </w:numPr>
        <w:spacing w:after="80" w:line="268"/>
      </w:pPr>
      <w:r>
        <w:t xml:space="preserve">Contacts and companies with custom fields.</w:t>
      </w:r>
    </w:p>
    <w:p>
      <w:pPr>
        <w:pStyle w:val="ListParagraph"/>
        <w:numPr>
          <w:ilvl w:val="0"/>
          <w:numId w:val="2"/>
        </w:numPr>
        <w:spacing w:after="80" w:line="268"/>
      </w:pPr>
      <w:r>
        <w:t xml:space="preserve">Auto-assignment and routing (round-robin, by team and capacity).</w:t>
      </w:r>
    </w:p>
    <w:p>
      <w:pPr>
        <w:pStyle w:val="ListParagraph"/>
        <w:numPr>
          <w:ilvl w:val="0"/>
          <w:numId w:val="2"/>
        </w:numPr>
        <w:spacing w:after="80" w:line="268"/>
      </w:pPr>
      <w:r>
        <w:t xml:space="preserve">Agent tools: canned replies, macros, labels; the automation-rules engine; first-reply SLA.</w:t>
      </w:r>
    </w:p>
    <w:p>
      <w:pPr>
        <w:pStyle w:val="ListParagraph"/>
        <w:numPr>
          <w:ilvl w:val="0"/>
          <w:numId w:val="2"/>
        </w:numPr>
        <w:spacing w:after="80" w:line="268"/>
      </w:pPr>
      <w:r>
        <w:t xml:space="preserve">Audit log for sensitive actions; safe file uploads and governed exports.</w:t>
      </w:r>
    </w:p>
    <w:p>
      <w:pPr>
        <w:pStyle w:val="Heading2"/>
      </w:pPr>
      <w:r>
        <w:t xml:space="preserve">Phase E — Channels</w:t>
      </w:r>
    </w:p>
    <w:p>
      <w:pPr>
        <w:pStyle w:val="ListParagraph"/>
        <w:numPr>
          <w:ilvl w:val="0"/>
          <w:numId w:val="2"/>
        </w:numPr>
        <w:spacing w:after="80" w:line="268"/>
      </w:pPr>
      <w:r>
        <w:t xml:space="preserve">API channel that ingests conversations from the existing website assistant.</w:t>
      </w:r>
    </w:p>
    <w:p>
      <w:pPr>
        <w:pStyle w:val="ListParagraph"/>
        <w:numPr>
          <w:ilvl w:val="0"/>
          <w:numId w:val="2"/>
        </w:numPr>
        <w:spacing w:after="80" w:line="268"/>
      </w:pPr>
      <w:r>
        <w:t xml:space="preserve">Web chat widget, mobile app chat (iOS/Android), and email.</w:t>
      </w:r>
    </w:p>
    <w:p>
      <w:pPr>
        <w:pStyle w:val="ListParagraph"/>
        <w:numPr>
          <w:ilvl w:val="0"/>
          <w:numId w:val="2"/>
        </w:numPr>
        <w:spacing w:after="80" w:line="268"/>
      </w:pPr>
      <w:r>
        <w:t xml:space="preserve">Verified, scoped credentials for each channel.</w:t>
      </w:r>
    </w:p>
    <w:p>
      <w:pPr>
        <w:pStyle w:val="Heading2"/>
      </w:pPr>
      <w:r>
        <w:t xml:space="preserve">Phase F — Real-time &amp; background</w:t>
      </w:r>
    </w:p>
    <w:p>
      <w:pPr>
        <w:pStyle w:val="ListParagraph"/>
        <w:numPr>
          <w:ilvl w:val="0"/>
          <w:numId w:val="2"/>
        </w:numPr>
        <w:spacing w:after="80" w:line="268"/>
      </w:pPr>
      <w:r>
        <w:t xml:space="preserve">Live updates (new messages, presence, typing) with private activity hidden from customers.</w:t>
      </w:r>
    </w:p>
    <w:p>
      <w:pPr>
        <w:pStyle w:val="ListParagraph"/>
        <w:numPr>
          <w:ilvl w:val="0"/>
          <w:numId w:val="2"/>
        </w:numPr>
        <w:spacing w:after="80" w:line="268"/>
      </w:pPr>
      <w:r>
        <w:t xml:space="preserve">Background jobs for notifications, exports, and scheduled tasks.</w:t>
      </w:r>
    </w:p>
    <w:p>
      <w:pPr>
        <w:pStyle w:val="Heading2"/>
      </w:pPr>
      <w:r>
        <w:t xml:space="preserve">Phase G — Interface</w:t>
      </w:r>
    </w:p>
    <w:p>
      <w:pPr>
        <w:pStyle w:val="ListParagraph"/>
        <w:numPr>
          <w:ilvl w:val="0"/>
          <w:numId w:val="2"/>
        </w:numPr>
        <w:spacing w:after="80" w:line="268"/>
      </w:pPr>
      <w:r>
        <w:t xml:space="preserve">Apply the chosen design and theme (light/dark).</w:t>
      </w:r>
    </w:p>
    <w:p>
      <w:pPr>
        <w:pStyle w:val="ListParagraph"/>
        <w:numPr>
          <w:ilvl w:val="0"/>
          <w:numId w:val="2"/>
        </w:numPr>
        <w:spacing w:after="80" w:line="268"/>
      </w:pPr>
      <w:r>
        <w:t xml:space="preserve">Build the core screens: inbox, conversation view, contact panel, settings, and saved views.</w:t>
      </w:r>
    </w:p>
    <w:p>
      <w:pPr>
        <w:pStyle w:val="Heading2"/>
      </w:pPr>
      <w:r>
        <w:t xml:space="preserve">Phase H — Analytics</w:t>
      </w:r>
    </w:p>
    <w:p>
      <w:pPr>
        <w:pStyle w:val="ListParagraph"/>
        <w:numPr>
          <w:ilvl w:val="0"/>
          <w:numId w:val="2"/>
        </w:numPr>
        <w:spacing w:after="80" w:line="268"/>
      </w:pPr>
      <w:r>
        <w:t xml:space="preserve">In-app, on-brand dashboards (volume, response and resolution times, workload, by channel/label/team).</w:t>
      </w:r>
    </w:p>
    <w:p>
      <w:pPr>
        <w:pStyle w:val="ListParagraph"/>
        <w:numPr>
          <w:ilvl w:val="0"/>
          <w:numId w:val="2"/>
        </w:numPr>
        <w:spacing w:after="80" w:line="268"/>
      </w:pPr>
      <w:r>
        <w:t xml:space="preserve">A deeper internal exploration tool can be added later.</w:t>
      </w:r>
    </w:p>
    <w:p>
      <w:pPr>
        <w:pStyle w:val="Heading2"/>
      </w:pPr>
      <w:r>
        <w:t xml:space="preserve">Phase I — Production-readiness gate</w:t>
      </w:r>
    </w:p>
    <w:p>
      <w:pPr>
        <w:pStyle w:val="ListParagraph"/>
        <w:numPr>
          <w:ilvl w:val="0"/>
          <w:numId w:val="2"/>
        </w:numPr>
        <w:spacing w:after="80" w:line="268"/>
      </w:pPr>
      <w:r>
        <w:t xml:space="preserve">Close every security blocker; enable encrypted backups; scrub personal data from logs; restrict outbound traffic; set a data-retention policy.</w:t>
      </w:r>
    </w:p>
    <w:p>
      <w:pPr>
        <w:pStyle w:val="ListParagraph"/>
        <w:numPr>
          <w:ilvl w:val="0"/>
          <w:numId w:val="2"/>
        </w:numPr>
        <w:spacing w:after="80" w:line="268"/>
      </w:pPr>
      <w:r>
        <w:t xml:space="preserve">This gate must pass before any real customer data enters the system.</w:t>
      </w:r>
    </w:p>
    <w:p>
      <w:pPr>
        <w:pStyle w:val="Heading2"/>
      </w:pPr>
      <w:r>
        <w:t xml:space="preserve">Phase J — Data migration</w:t>
      </w:r>
    </w:p>
    <w:p>
      <w:pPr>
        <w:pStyle w:val="ListParagraph"/>
        <w:numPr>
          <w:ilvl w:val="0"/>
          <w:numId w:val="2"/>
        </w:numPr>
        <w:spacing w:after="80" w:line="268"/>
      </w:pPr>
      <w:r>
        <w:t xml:space="preserve">Move contacts, history, and tickets from Zendesk via its API, mapping fields and tags to the new model.</w:t>
      </w:r>
    </w:p>
    <w:p>
      <w:pPr>
        <w:pStyle w:val="Heading2"/>
      </w:pPr>
      <w:r>
        <w:t xml:space="preserve">Phase K — AI phase (after the core)</w:t>
      </w:r>
    </w:p>
    <w:p>
      <w:pPr>
        <w:pStyle w:val="ListParagraph"/>
        <w:numPr>
          <w:ilvl w:val="0"/>
          <w:numId w:val="2"/>
        </w:numPr>
        <w:spacing w:after="80" w:line="268"/>
      </w:pPr>
      <w:r>
        <w:t xml:space="preserve">Automatic ticket classification into categories and sub-categories for richer analytics.</w:t>
      </w:r>
    </w:p>
    <w:p>
      <w:pPr>
        <w:pStyle w:val="ListParagraph"/>
        <w:numPr>
          <w:ilvl w:val="0"/>
          <w:numId w:val="2"/>
        </w:numPr>
        <w:spacing w:after="80" w:line="268"/>
      </w:pPr>
      <w:r>
        <w:t xml:space="preserve">Reply suggestions drawn from a company knowledge base.</w:t>
      </w:r>
    </w:p>
    <w:p>
      <w:pPr>
        <w:pStyle w:val="Heading1"/>
      </w:pPr>
      <w:r>
        <w:t xml:space="preserve">6. How the work is executed</w:t>
      </w:r>
    </w:p>
    <w:p>
      <w:pPr>
        <w:spacing w:after="120" w:line="276"/>
      </w:pPr>
      <w:r>
        <w:t xml:space="preserve">Implementation is carried out by an AI coding assistant (Claude Code) that follows the written roadmap strictly:</w:t>
      </w:r>
    </w:p>
    <w:p>
      <w:pPr>
        <w:pStyle w:val="ListParagraph"/>
        <w:numPr>
          <w:ilvl w:val="0"/>
          <w:numId w:val="3"/>
        </w:numPr>
        <w:spacing w:after="80" w:line="268"/>
      </w:pPr>
      <w:r>
        <w:t xml:space="preserve">It works on one small point at a time, keeping each change contained.</w:t>
      </w:r>
    </w:p>
    <w:p>
      <w:pPr>
        <w:pStyle w:val="ListParagraph"/>
        <w:numPr>
          <w:ilvl w:val="0"/>
          <w:numId w:val="3"/>
        </w:numPr>
        <w:spacing w:after="80" w:line="268"/>
      </w:pPr>
      <w:r>
        <w:t xml:space="preserve">Each point ends with an automated test and a status update, then a short report.</w:t>
      </w:r>
    </w:p>
    <w:p>
      <w:pPr>
        <w:pStyle w:val="ListParagraph"/>
        <w:numPr>
          <w:ilvl w:val="0"/>
          <w:numId w:val="3"/>
        </w:numPr>
        <w:spacing w:after="80" w:line="268"/>
      </w:pPr>
      <w:r>
        <w:t xml:space="preserve">Leadership picks the design before interface work begins; the backend can progress in parallel.</w:t>
      </w:r>
    </w:p>
    <w:p>
      <w:pPr>
        <w:spacing w:after="120" w:line="276"/>
      </w:pPr>
      <w:r>
        <w:t xml:space="preserve">Small steps mean fewer errors and easier review — each piece is verifiable on its own.</w:t>
      </w:r>
    </w:p>
    <w:p>
      <w:pPr>
        <w:pStyle w:val="Heading1"/>
      </w:pPr>
      <w:r>
        <w:t xml:space="preserve">7. The UI component library (shadcn-vue)</w:t>
      </w:r>
    </w:p>
    <w:p>
      <w:pPr>
        <w:spacing w:after="120" w:line="276"/>
      </w:pPr>
      <w:r>
        <w:t xml:space="preserve">The interface is built on shadcn-vue — a free, open-source library where the component code is copied into our own project, so we fully own and re-style it (no dependency lock-in, no license fee). Brand colors are applied through shared design tokens, so the whole interface stays consistent. Below are a few representative components with links to their documentation:</w:t>
      </w:r>
    </w:p>
    <w:p>
      <w:pPr>
        <w:pStyle w:val="ListParagraph"/>
        <w:numPr>
          <w:ilvl w:val="0"/>
          <w:numId w:val="2"/>
        </w:numPr>
        <w:spacing w:after="80" w:line="268"/>
      </w:pPr>
      <w:hyperlink w:history="1" r:id="rIdb5bk6l385bzvdzoxtmpl6">
        <w:r>
          <w:rPr>
            <w:rStyle w:val="Hyperlink"/>
          </w:rPr>
          <w:t xml:space="preserve">Accordion</w:t>
        </w:r>
      </w:hyperlink>
      <w:r>
        <w:t xml:space="preserve"> — collapsible sections.</w:t>
      </w:r>
      <w:r>
        <w:t xml:space="preserve">  (</w:t>
      </w:r>
      <w:hyperlink w:history="1" r:id="rIdoof_7pp4krhxe6k2slxxo">
        <w:r>
          <w:rPr>
            <w:rStyle w:val="Hyperlink"/>
          </w:rPr>
          <w:t xml:space="preserve">shadcn/ui original</w:t>
        </w:r>
      </w:hyperlink>
      <w:r>
        <w:t xml:space="preserve">)</w:t>
      </w:r>
    </w:p>
    <w:p>
      <w:pPr>
        <w:pStyle w:val="ListParagraph"/>
        <w:numPr>
          <w:ilvl w:val="0"/>
          <w:numId w:val="2"/>
        </w:numPr>
        <w:spacing w:after="80" w:line="268"/>
      </w:pPr>
      <w:hyperlink w:history="1" r:id="rId6dn_h9xtir1rostlbrqyy">
        <w:r>
          <w:rPr>
            <w:rStyle w:val="Hyperlink"/>
          </w:rPr>
          <w:t xml:space="preserve">Dialog</w:t>
        </w:r>
      </w:hyperlink>
      <w:r>
        <w:t xml:space="preserve"> — modal pop-up windows.</w:t>
      </w:r>
    </w:p>
    <w:p>
      <w:pPr>
        <w:pStyle w:val="ListParagraph"/>
        <w:numPr>
          <w:ilvl w:val="0"/>
          <w:numId w:val="2"/>
        </w:numPr>
        <w:spacing w:after="80" w:line="268"/>
      </w:pPr>
      <w:hyperlink w:history="1" r:id="rIdjnhcjngc5nj9naatoxqe7">
        <w:r>
          <w:rPr>
            <w:rStyle w:val="Hyperlink"/>
          </w:rPr>
          <w:t xml:space="preserve">Dropdown Menu</w:t>
        </w:r>
      </w:hyperlink>
      <w:r>
        <w:t xml:space="preserve"> — action menus.</w:t>
      </w:r>
    </w:p>
    <w:p>
      <w:pPr>
        <w:pStyle w:val="ListParagraph"/>
        <w:numPr>
          <w:ilvl w:val="0"/>
          <w:numId w:val="2"/>
        </w:numPr>
        <w:spacing w:after="80" w:line="268"/>
      </w:pPr>
      <w:hyperlink w:history="1" r:id="rIdfvd8p2tzd-jaxdmidecqe">
        <w:r>
          <w:rPr>
            <w:rStyle w:val="Hyperlink"/>
          </w:rPr>
          <w:t xml:space="preserve">Tabs</w:t>
        </w:r>
      </w:hyperlink>
      <w:r>
        <w:t xml:space="preserve"> — switch between views.</w:t>
      </w:r>
    </w:p>
    <w:p>
      <w:pPr>
        <w:pStyle w:val="ListParagraph"/>
        <w:numPr>
          <w:ilvl w:val="0"/>
          <w:numId w:val="2"/>
        </w:numPr>
        <w:spacing w:after="80" w:line="268"/>
      </w:pPr>
      <w:hyperlink w:history="1" r:id="rIdfnjd6rj8ewrqf7g4mhtfg">
        <w:r>
          <w:rPr>
            <w:rStyle w:val="Hyperlink"/>
          </w:rPr>
          <w:t xml:space="preserve">Command</w:t>
        </w:r>
      </w:hyperlink>
      <w:r>
        <w:t xml:space="preserve"> — quick command / search palette.</w:t>
      </w:r>
    </w:p>
    <w:p>
      <w:pPr>
        <w:pStyle w:val="ListParagraph"/>
        <w:numPr>
          <w:ilvl w:val="0"/>
          <w:numId w:val="2"/>
        </w:numPr>
        <w:spacing w:after="80" w:line="268"/>
      </w:pPr>
      <w:hyperlink w:history="1" r:id="rIdegg_9ouxnkbwudb3rwd0t">
        <w:r>
          <w:rPr>
            <w:rStyle w:val="Hyperlink"/>
          </w:rPr>
          <w:t xml:space="preserve">Popover</w:t>
        </w:r>
      </w:hyperlink>
      <w:r>
        <w:t xml:space="preserve"> — small floating panels.</w:t>
      </w:r>
    </w:p>
    <w:p>
      <w:pPr>
        <w:pStyle w:val="ListParagraph"/>
        <w:numPr>
          <w:ilvl w:val="0"/>
          <w:numId w:val="2"/>
        </w:numPr>
        <w:spacing w:after="80" w:line="268"/>
      </w:pPr>
      <w:hyperlink w:history="1" r:id="rIdmr2lwg3jtkl09qky1ko4e">
        <w:r>
          <w:rPr>
            <w:rStyle w:val="Hyperlink"/>
          </w:rPr>
          <w:t xml:space="preserve">Badge</w:t>
        </w:r>
      </w:hyperlink>
      <w:r>
        <w:t xml:space="preserve"> — status pills and tags.</w:t>
      </w:r>
    </w:p>
    <w:p>
      <w:pPr>
        <w:pStyle w:val="ListParagraph"/>
        <w:numPr>
          <w:ilvl w:val="0"/>
          <w:numId w:val="2"/>
        </w:numPr>
        <w:spacing w:after="80" w:line="268"/>
      </w:pPr>
      <w:hyperlink w:history="1" r:id="rId75ppfirq9yn8yzklihv2t">
        <w:r>
          <w:rPr>
            <w:rStyle w:val="Hyperlink"/>
          </w:rPr>
          <w:t xml:space="preserve">Card</w:t>
        </w:r>
      </w:hyperlink>
      <w:r>
        <w:t xml:space="preserve"> — content containers.</w:t>
      </w:r>
    </w:p>
    <w:p>
      <w:pPr>
        <w:spacing w:after="120" w:line="276"/>
      </w:pPr>
      <w:r>
        <w:t xml:space="preserve">Full galleries: the Vue components we use are at shadcn-vue.com; the original React gallery is at ui.shadcn.com.</w:t>
      </w:r>
    </w:p>
    <w:p>
      <w:pPr>
        <w:pStyle w:val="ListParagraph"/>
        <w:numPr>
          <w:ilvl w:val="0"/>
          <w:numId w:val="2"/>
        </w:numPr>
        <w:spacing w:after="80" w:line="268"/>
      </w:pPr>
      <w:hyperlink w:history="1" r:id="rIdfpq7bdme3cjfr2erajpr_">
        <w:r>
          <w:rPr>
            <w:rStyle w:val="Hyperlink"/>
          </w:rPr>
          <w:t xml:space="preserve">shadcn-vue — all components</w:t>
        </w:r>
      </w:hyperlink>
    </w:p>
    <w:p>
      <w:pPr>
        <w:pStyle w:val="ListParagraph"/>
        <w:numPr>
          <w:ilvl w:val="0"/>
          <w:numId w:val="2"/>
        </w:numPr>
        <w:spacing w:after="80" w:line="268"/>
      </w:pPr>
      <w:hyperlink w:history="1" r:id="rIdw0goouprxuqkikszy_lqb">
        <w:r>
          <w:rPr>
            <w:rStyle w:val="Hyperlink"/>
          </w:rPr>
          <w:t xml:space="preserve">shadcn/ui — all components</w:t>
        </w:r>
      </w:hyperlink>
    </w:p>
    <w:p>
      <w:pPr>
        <w:spacing w:after="120" w:line="276"/>
      </w:pPr>
      <w:r>
        <w:t xml:space="preserve">Anything the library does not cover (e.g. large data tables, charts, rich text) is built on lightweight “headless” libraries and styled with the same tokens, so it all matches.</w:t>
      </w:r>
    </w:p>
    <w:p>
      <w:pPr>
        <w:pStyle w:val="Heading1"/>
      </w:pPr>
      <w:r>
        <w:t xml:space="preserve">8. After the MVP — extending the product</w:t>
      </w:r>
    </w:p>
    <w:p>
      <w:pPr>
        <w:spacing w:after="120" w:line="276"/>
      </w:pPr>
      <w:r>
        <w:t xml:space="preserve">The MVP delivers the core support experience. Because the architecture is modular, API-driven, and white-label, it is designed to grow. Planned or possible extensions include:</w:t>
      </w:r>
    </w:p>
    <w:p>
      <w:pPr>
        <w:pStyle w:val="ListParagraph"/>
        <w:numPr>
          <w:ilvl w:val="0"/>
          <w:numId w:val="2"/>
        </w:numPr>
        <w:spacing w:after="80" w:line="268"/>
      </w:pPr>
      <w:r>
        <w:rPr>
          <w:b/>
          <w:bCs/>
        </w:rPr>
        <w:t xml:space="preserve">More channels — </w:t>
      </w:r>
      <w:r>
        <w:t xml:space="preserve">WhatsApp, Telegram, and other social/messaging channels beyond the initial set.</w:t>
      </w:r>
    </w:p>
    <w:p>
      <w:pPr>
        <w:pStyle w:val="ListParagraph"/>
        <w:numPr>
          <w:ilvl w:val="0"/>
          <w:numId w:val="2"/>
        </w:numPr>
        <w:spacing w:after="80" w:line="268"/>
      </w:pPr>
      <w:r>
        <w:rPr>
          <w:b/>
          <w:bCs/>
        </w:rPr>
        <w:t xml:space="preserve">Deeper Zendesk parity — </w:t>
      </w:r>
      <w:r>
        <w:t xml:space="preserve">any additional Zendesk features or configuration we choose to bring over (advanced SLAs, ticket forms, views, and more).</w:t>
      </w:r>
    </w:p>
    <w:p>
      <w:pPr>
        <w:pStyle w:val="ListParagraph"/>
        <w:numPr>
          <w:ilvl w:val="0"/>
          <w:numId w:val="2"/>
        </w:numPr>
        <w:spacing w:after="80" w:line="268"/>
      </w:pPr>
      <w:r>
        <w:rPr>
          <w:b/>
          <w:bCs/>
        </w:rPr>
        <w:t xml:space="preserve">Self-service &amp; satisfaction — </w:t>
      </w:r>
      <w:r>
        <w:t xml:space="preserve">a knowledge base / help center and post-conversation satisfaction (CSAT) surveys.</w:t>
      </w:r>
    </w:p>
    <w:p>
      <w:pPr>
        <w:pStyle w:val="ListParagraph"/>
        <w:numPr>
          <w:ilvl w:val="0"/>
          <w:numId w:val="2"/>
        </w:numPr>
        <w:spacing w:after="80" w:line="268"/>
      </w:pPr>
      <w:r>
        <w:rPr>
          <w:b/>
          <w:bCs/>
        </w:rPr>
        <w:t xml:space="preserve">AI features — </w:t>
      </w:r>
      <w:r>
        <w:t xml:space="preserve">ticket auto-classification and knowledge-base-driven reply suggestions, expanded over time.</w:t>
      </w:r>
    </w:p>
    <w:p>
      <w:pPr>
        <w:pStyle w:val="ListParagraph"/>
        <w:numPr>
          <w:ilvl w:val="0"/>
          <w:numId w:val="2"/>
        </w:numPr>
        <w:spacing w:after="80" w:line="268"/>
      </w:pPr>
      <w:r>
        <w:rPr>
          <w:b/>
          <w:bCs/>
        </w:rPr>
        <w:t xml:space="preserve">Third-party integrations — </w:t>
      </w:r>
      <w:r>
        <w:t xml:space="preserve">connections to other internal systems (via the API and webhooks).</w:t>
      </w:r>
    </w:p>
    <w:p>
      <w:pPr>
        <w:pStyle w:val="ListParagraph"/>
        <w:numPr>
          <w:ilvl w:val="0"/>
          <w:numId w:val="2"/>
        </w:numPr>
        <w:spacing w:after="80" w:line="268"/>
      </w:pPr>
      <w:r>
        <w:rPr>
          <w:b/>
          <w:bCs/>
        </w:rPr>
        <w:t xml:space="preserve">Additional brands — </w:t>
      </w:r>
      <w:r>
        <w:t xml:space="preserve">onboarding more internal brands, each with its own theme, on the same platform.</w:t>
      </w:r>
    </w:p>
    <w:p>
      <w:pPr>
        <w:spacing w:after="120" w:line="276"/>
      </w:pPr>
      <w:r>
        <w:t xml:space="preserve">In short: the MVP is the solid foundation; features and integrations from Zendesk or entirely new ones are layered on afterwards without rework.</w:t>
      </w:r>
    </w:p>
    <w:p>
      <w:pPr>
        <w:pBdr>
          <w:bottom w:val="single" w:color="D9DEE7" w:sz="6" w:space="1"/>
        </w:pBdr>
        <w:spacing w:after="160"/>
      </w:pPr>
      <w:r>
        <w:t xml:space="preserve"/>
      </w:r>
    </w:p>
    <w:p>
      <w:r>
        <w:rPr>
          <w:i/>
          <w:iCs/>
          <w:color w:val="6B7280"/>
          <w:sz w:val="18"/>
          <w:szCs w:val="18"/>
        </w:rPr>
        <w:t xml:space="preserve">Prepared as a plain-language overview for the project team. Full technical detail lives in the project knowledge base.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Support CRM — Process &amp; Architecture Overview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5bk6l385bzvdzoxtmpl6" Type="http://schemas.openxmlformats.org/officeDocument/2006/relationships/hyperlink" Target="https://www.shadcn-vue.com/docs/components/accordion" TargetMode="External"/><Relationship Id="rIdoof_7pp4krhxe6k2slxxo" Type="http://schemas.openxmlformats.org/officeDocument/2006/relationships/hyperlink" Target="https://ui.shadcn.com/docs/components/base/accordion" TargetMode="External"/><Relationship Id="rId6dn_h9xtir1rostlbrqyy" Type="http://schemas.openxmlformats.org/officeDocument/2006/relationships/hyperlink" Target="https://www.shadcn-vue.com/docs/components/dialog" TargetMode="External"/><Relationship Id="rIdjnhcjngc5nj9naatoxqe7" Type="http://schemas.openxmlformats.org/officeDocument/2006/relationships/hyperlink" Target="https://www.shadcn-vue.com/docs/components/dropdown-menu" TargetMode="External"/><Relationship Id="rIdfvd8p2tzd-jaxdmidecqe" Type="http://schemas.openxmlformats.org/officeDocument/2006/relationships/hyperlink" Target="https://www.shadcn-vue.com/docs/components/tabs" TargetMode="External"/><Relationship Id="rIdfnjd6rj8ewrqf7g4mhtfg" Type="http://schemas.openxmlformats.org/officeDocument/2006/relationships/hyperlink" Target="https://www.shadcn-vue.com/docs/components/command" TargetMode="External"/><Relationship Id="rIdegg_9ouxnkbwudb3rwd0t" Type="http://schemas.openxmlformats.org/officeDocument/2006/relationships/hyperlink" Target="https://www.shadcn-vue.com/docs/components/popover" TargetMode="External"/><Relationship Id="rIdmr2lwg3jtkl09qky1ko4e" Type="http://schemas.openxmlformats.org/officeDocument/2006/relationships/hyperlink" Target="https://www.shadcn-vue.com/docs/components/badge" TargetMode="External"/><Relationship Id="rId75ppfirq9yn8yzklihv2t" Type="http://schemas.openxmlformats.org/officeDocument/2006/relationships/hyperlink" Target="https://www.shadcn-vue.com/docs/components/card" TargetMode="External"/><Relationship Id="rIdfpq7bdme3cjfr2erajpr_" Type="http://schemas.openxmlformats.org/officeDocument/2006/relationships/hyperlink" Target="https://www.shadcn-vue.com/docs/components/accordion" TargetMode="External"/><Relationship Id="rIdw0goouprxuqkikszy_lqb" Type="http://schemas.openxmlformats.org/officeDocument/2006/relationships/hyperlink" Target="https://ui.shadcn.com/docs/component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2026-07-10T13:31:00.214Z</dcterms:created>
  <dcterms:modified xsi:type="dcterms:W3CDTF">2026-07-10T13:31:00.214Z</dcterms:modified>
</cp:coreProperties>
</file>

<file path=docProps/custom.xml><?xml version="1.0" encoding="utf-8"?>
<Properties xmlns="http://schemas.openxmlformats.org/officeDocument/2006/custom-properties" xmlns:vt="http://schemas.openxmlformats.org/officeDocument/2006/docPropsVTypes"/>
</file>