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Внутренняя Support-CRM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>
        <w:rPr>
          <w:color w:val="2e6be6"/>
          <w:sz w:val="28"/>
          <w:szCs w:val="28"/>
          <w:rtl w:val="0"/>
        </w:rPr>
        <w:t xml:space="preserve">Архитектура и функционал проекта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80" w:lineRule="auto"/>
        <w:rPr/>
      </w:pPr>
      <w:r>
        <w:rPr>
          <w:color w:val="6b7280"/>
          <w:sz w:val="20"/>
          <w:szCs w:val="20"/>
          <w:rtl w:val="0"/>
        </w:rPr>
        <w:t xml:space="preserve">MVP · white-label 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>
        <w:rPr>
          <w:rtl w:val="0"/>
        </w:rPr>
        <w:t xml:space="preserve">1. Функционал на выходе (MVP)</w:t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>
        <w:rPr>
          <w:rtl w:val="0"/>
        </w:rPr>
        <w:t xml:space="preserve">Что система умеет уже в первой рабочей версии — по духу это Zendesk: обращения из разных каналов в едином инбоксе, обработка тикетов, автоматизации и отчётность.</w:t>
      </w:r>
    </w:p>
    <w:p w:rsidR="00000000" w:rsidDel="00000000" w:rsidP="00000000" w:rsidRDefault="00000000" w:rsidRPr="00000000" w14:paraId="00000006">
      <w:pPr>
        <w:pStyle w:val="Heading2"/>
        <w:rPr/>
      </w:pPr>
      <w:r>
        <w:rPr>
          <w:rtl w:val="0"/>
        </w:rPr>
        <w:t xml:space="preserve">Каналы (в составе MVP)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Live-chat виджет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живой чат на сайте (встраиваемый).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Мобильный чат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чат внутри мобильных приложений (iOS / Android SDK).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почта поддержки — входящие и исходящие.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API-канал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приём диалогов от нашего внешнего AI-виджета через API.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Мессенджеры (WhatsApp, Telegram, соцсети) —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этапе расширения после MVP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(архитектура их поддерживает).</w:t>
      </w:r>
    </w:p>
    <w:p w:rsidR="00000000" w:rsidDel="00000000" w:rsidP="00000000" w:rsidRDefault="00000000" w:rsidRPr="00000000" w14:paraId="0000000C">
      <w:pPr>
        <w:pStyle w:val="Heading2"/>
        <w:rPr/>
      </w:pPr>
      <w:r>
        <w:rPr>
          <w:rtl w:val="0"/>
        </w:rPr>
        <w:t xml:space="preserve">Работа с обращениями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Единый инбокс и тикеты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статусы (открыт / в ожидании / решён / отложен), приоритеты, представления (views).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Инструменты агента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шаблоны ответов, макросы, приватные заметки, @упоминания, метки.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Маршрутизация и авто-назначение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round-robin по командам и нагрузке; переназначение при переоткрытии.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Автоматизации — </w:t>
      </w:r>
      <w:sdt>
        <w:sdtPr>
          <w:id w:val="392237302"/>
          <w:tag w:val="goog_rdk_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движок правил «если → то» (ключевые слова, теги, события).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контроль времени первого ответа.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Бот и эскалация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бот обрабатывает первичное, при необходимости эскалирует на агента.</w:t>
      </w:r>
    </w:p>
    <w:p w:rsidR="00000000" w:rsidDel="00000000" w:rsidP="00000000" w:rsidRDefault="00000000" w:rsidRPr="00000000" w14:paraId="00000013">
      <w:pPr>
        <w:pStyle w:val="Heading2"/>
        <w:rPr/>
      </w:pPr>
      <w:r>
        <w:rPr>
          <w:rtl w:val="0"/>
        </w:rPr>
        <w:t xml:space="preserve">Данные, доступ, аналитика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Контакты и компании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настраиваемыми полями (custom attributes).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Роли и права (RBAC)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гранулярный доступ по областям; супер-админ управляет пользователями и правами.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Аудит-лог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запись чувствительных действий (выгрузки, смена прав, удаления, доступ к данным).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Безопасные файлы и выгрузки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загрузок; выгрузки с ограничением по времени и журналированием.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Аналитика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брендированные дашборды: объём, время ответа/решения, нагрузка, разрезы по каналу/метке/команде.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firstLine="0"/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firstLine="0"/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>
        <w:rPr>
          <w:rtl w:val="0"/>
        </w:rPr>
        <w:t xml:space="preserve">Категории обращений (таксономия тем)</w:t>
      </w:r>
    </w:p>
    <w:p w:rsidR="00000000" w:rsidDel="00000000" w:rsidP="00000000" w:rsidRDefault="00000000" w:rsidRPr="00000000" w14:paraId="0000001C">
      <w:pPr>
        <w:spacing w:after="120" w:line="276" w:lineRule="auto"/>
        <w:rPr/>
      </w:pPr>
      <w:sdt>
        <w:sdtPr>
          <w:id w:val="-152323037"/>
          <w:tag w:val="goog_rdk_1"/>
        </w:sdtPr>
        <w:sdtContent>
          <w:r>
            <w:rPr>
              <w:rFonts w:ascii="Arial Unicode MS" w:cs="Arial Unicode MS" w:eastAsia="Arial Unicode MS" w:hAnsi="Arial Unicode MS"/>
              <w:rtl w:val="0"/>
            </w:rPr>
            <w:t xml:space="preserve">Система рассчитана на многоуровневую классификацию обращений (уровни L1 → L2 → L3). Основные категории и типичные под-темы: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Депозиты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статус депозита, «средства не зачислены», задержки, отклонённый платёж.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Вывод средств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статус вывода, «не могу вывести», в ожидании, отклонён.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Верификация / KYC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документы, проверка телефона и email, статус верификации.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Промо и бонусы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приветственный бонус, кэшбэк, фриспины, депозитный %, отозванный бонус.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Аккаунт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смена персональных данных, сброс пароля, ограничения, закрытие / самоисключение.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VIP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перки, follow-up, персональные менеджеры.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Продукт и технические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вход в аккаунт, сайт, спортбук, казино, технические сбои.</w:t>
      </w:r>
    </w:p>
    <w:p w:rsidR="00000000" w:rsidDel="00000000" w:rsidP="00000000" w:rsidRDefault="00000000" w:rsidRPr="00000000" w14:paraId="00000024">
      <w:pPr>
        <w:pStyle w:val="Heading2"/>
        <w:rPr/>
      </w:pPr>
      <w:r>
        <w:rPr>
          <w:rtl w:val="0"/>
        </w:rPr>
        <w:t xml:space="preserve">Поля обращения (настраиваемые атрибуты)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Платёжные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сумма депозита, дата платежа, платёжный шлюз, PSP, ID транзакции, внешний PSP ID.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Идентификация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ID, страна, язык, уровень пользователя.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Классификация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 обращения, тип проблемы, тема (topic).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уровень и тип резолюции, требуемые задачи, статус согласования.</w:t>
      </w:r>
    </w:p>
    <w:p w:rsidR="00000000" w:rsidDel="00000000" w:rsidP="00000000" w:rsidRDefault="00000000" w:rsidRPr="00000000" w14:paraId="00000029">
      <w:pPr>
        <w:pStyle w:val="Heading2"/>
        <w:rPr/>
      </w:pPr>
      <w:r>
        <w:rPr>
          <w:rtl w:val="0"/>
        </w:rPr>
        <w:t xml:space="preserve">Метки, макросы, автоматизации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Метки (labels)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семейства по категориям (депозиты, выводы, верификация, промо, VIP) и служебные (бот, авто-маршрутизация).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Макросы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приветствия и закрытия, смена данных с/без KYC, сценарии account-safety (самоисключение), по стране/валюте, follow-up.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Автоматизации / триггеры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маршрутизация по ключевым словам, назначение в группу, запрос оценки (CSAT), авто-переназначение, теги по событию.</w:t>
      </w:r>
    </w:p>
    <w:p w:rsidR="00000000" w:rsidDel="00000000" w:rsidP="00000000" w:rsidRDefault="00000000" w:rsidRPr="00000000" w14:paraId="0000002D">
      <w:pPr>
        <w:pStyle w:val="Heading2"/>
        <w:rPr/>
      </w:pPr>
      <w:r>
        <w:rPr>
          <w:rtl w:val="0"/>
        </w:rPr>
        <w:t xml:space="preserve">Команды, роли, маршрутизация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Команды (группы)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общая поддержка, депозиты, VIP, VIP-менеджеры (эскалация L1), команды по платёжным провайдерам.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Роли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агент, администратор, супер-админ.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Маршрутизация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омниканальная, round-robin, с учётом нагрузки; переназначение переоткрытых.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Представления (views)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статусу, VIP, депозиты, «на ревью супервайзера», бот-управляемые, эскалированные.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время первого ответа.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Каналы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веб-виджеты, мобильный чат (iOS/Android), email, API-канал; бот с эскалацией на агента.</w:t>
      </w:r>
    </w:p>
    <w:p>
      <w:pPr>
        <w:pStyle w:val="Heading2"/>
        <w:rPr/>
      </w:pPr>
      <w:r>
        <w:rPr>
          <w:rtl w:val="0"/>
        </w:rPr>
        <w:t xml:space="preserve">Ключевые фичи (обзор уровня модулей)</w:t>
      </w:r>
    </w:p>
    <w:p>
      <w:pPr>
        <w:spacing w:after="120" w:before="0" w:line="276" w:lineRule="auto"/>
        <w:rPr/>
      </w:pP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Полный перечень возможностей MVP на уровне модулей (не отдельные функции кода):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Живой чат (live-chat)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виджет на сайте и чат в мобильных приложениях.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Единый инбокс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все каналы и очереди в одном окне агента.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Управление тикетами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жизненный цикл: статусы, приоритеты, назначение, эскалация.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База контактов и компаний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карточки клиентов с настраиваемыми полями.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Мульти-аккаунтность / мульти-бренд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несколько брендов на одной платформе (white-label), у каждого своя тема.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Админ-панель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управление пользователями, ролями, командами, ящиками, каналами, макросами, автоматизациями, SLA и брендингом.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Роли и права (RBAC)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гранулярный доступ по областям, супер-админ.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Автоматизации и SLA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правила «если → то» и контроль времени ответа.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Макросы и шаблоны ответов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ускорение типовых действий агента.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Отчёты и дашборды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брендированная аналитика.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Уведомления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в приложении и по email.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Глобальный поиск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по тикетам, контактам и сообщениям.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Публичный API и вебхуки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интеграции с внешними системами.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Мобильные приложения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чат через SDK (iOS / Android).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Мультиязычный интерфейс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EN / ES.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Светлая и тёмная темы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переключаемые.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Безопасность и аудит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2FA, аудит-лог, разграничение доступа.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Резервное копирование и хранение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бэкапы и политика хранения данных.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Бот и эскалация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авто-обработка первичного с передачей агенту.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Опционально / после MVP: база знаний (help-center), CSAT-опросы, прямые коннекторы мессенджеров.</w:t>
      </w:r>
    </w:p>
    <w:p w:rsidR="00000000" w:rsidDel="00000000" w:rsidP="00000000" w:rsidRDefault="00000000" w:rsidRPr="00000000" w14:paraId="00000034">
      <w:pPr>
        <w:pStyle w:val="Heading1"/>
        <w:rPr/>
      </w:pPr>
      <w:r>
        <w:rPr>
          <w:rtl w:val="0"/>
        </w:rPr>
        <w:t xml:space="preserve">2. Архитектура системы</w:t>
      </w:r>
    </w:p>
    <w:p w:rsidR="00000000" w:rsidDel="00000000" w:rsidP="00000000" w:rsidRDefault="00000000" w:rsidRPr="00000000" w14:paraId="00000035">
      <w:pPr>
        <w:spacing w:after="120" w:line="276" w:lineRule="auto"/>
        <w:rPr/>
      </w:pPr>
      <w:r>
        <w:rPr>
          <w:rtl w:val="0"/>
        </w:rPr>
        <w:t xml:space="preserve">Модульный монолит на NestJS: единое приложение с модулями по доменам (тикеты, контакты, каналы, автоматизации, RBAC и т.д.). Отдельные сервисы (например AI) выделяются позже — по мере необходимости. Всё self-hosted, данные остаются в нашем контуре.</w:t>
      </w:r>
    </w:p>
    <w:p w:rsidR="00000000" w:rsidDel="00000000" w:rsidP="00000000" w:rsidRDefault="00000000" w:rsidRPr="00000000" w14:paraId="00000036">
      <w:pPr>
        <w:spacing w:after="80" w:before="6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76" w:lineRule="auto"/>
        <w:rPr/>
      </w:pPr>
      <w:sdt>
        <w:sdtPr>
          <w:id w:val="-308778039"/>
          <w:tag w:val="goog_rdk_2"/>
        </w:sdtPr>
        <w:sdtContent>
          <w:r>
            <w:rPr>
              <w:rFonts w:ascii="Arial Unicode MS" w:cs="Arial Unicode MS" w:eastAsia="Arial Unicode MS" w:hAnsi="Arial Unicode MS"/>
              <w:rtl w:val="0"/>
            </w:rPr>
            <w:t xml:space="preserve">Поток данных: каналы → Caddy (единая точка входа + HTTPS) → фронтенд (Vue) и API (NestJS). API работает с базой через Prisma (S</w:t>
          </w:r>
        </w:sdtContent>
      </w:sdt>
      <w:r>
        <w:rPr/>
        <w:drawing>
          <wp:inline distB="0" distT="0" distL="0" distR="0">
            <wp:extent cx="5943600" cy="4417061"/>
            <wp:effectExtent b="0" l="0" r="0" t="0"/>
            <wp:docPr descr="Схема слоёв системы" id="4" name="image3.png"/>
            <a:graphic>
              <a:graphicData uri="http://schemas.openxmlformats.org/drawingml/2006/picture">
                <pic:pic>
                  <pic:nvPicPr>
                    <pic:cNvPr descr="Схема слоёв системы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upabase Postgres), с фоновыми задачами через Redis + BullMQ, с логинами и файлами — через Supabase Auth/Storage. Живые обновления идут по WebSocket/SSE.</w:t>
      </w:r>
    </w:p>
    <w:p w:rsidR="00000000" w:rsidDel="00000000" w:rsidP="00000000" w:rsidRDefault="00000000" w:rsidRPr="00000000" w14:paraId="00000038">
      <w:pPr>
        <w:pStyle w:val="Heading1"/>
        <w:rPr/>
      </w:pPr>
      <w:r>
        <w:rPr>
          <w:rtl w:val="0"/>
        </w:rPr>
        <w:t xml:space="preserve">3. Технологический стек</w:t>
      </w:r>
    </w:p>
    <w:p w:rsidR="00000000" w:rsidDel="00000000" w:rsidP="00000000" w:rsidRDefault="00000000" w:rsidRPr="00000000" w14:paraId="00000039">
      <w:pPr>
        <w:spacing w:after="120" w:line="276" w:lineRule="auto"/>
        <w:rPr/>
      </w:pPr>
      <w:r>
        <w:rPr>
          <w:rtl w:val="0"/>
        </w:rPr>
        <w:t xml:space="preserve">Инструменты и назначение каждого: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700"/>
        <w:gridCol w:w="4560"/>
        <w:tblGridChange w:id="0">
          <w:tblGrid>
            <w:gridCol w:w="2100"/>
            <w:gridCol w:w="27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shd w:fill="f2f5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Слой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shd w:fill="f2f5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Технология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shd w:fill="f2f5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Что делает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Язык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TypeScript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Один типизированный язык на бэк и фронт — меньше ошибок.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Бэкенд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NestJS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Каркас серверной логики: тикеты, правила, API.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БД + Auth + Файлы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Supabase (self-hosted)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Данные (PostgreSQL), логины и файлы — на наших серверах.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Доступ к данным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Prisma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Безопасный типизированный доступ к базе.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Задачи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Redis + BullMQ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Фон: уведомления, выгрузки, регламентные задачи.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Реальное время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WebSocket + SSE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Живые обновления и стриминг AI-ответов.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Фронтенд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Vue 3 + Vite + Tailwind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Интерфейс агента и быстрая сборка.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UI-компоненты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shadcn-vue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Готовые блоки, код которых мы держим у себя.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Веб-сервер / HTTPS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Caddy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Маршрутизация и автоматический HTTPS.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Упаковка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Docker Compose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Одинаковый запуск сервисов на любой машине.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Деплой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GitHub Actions</w:t>
            </w:r>
            <w:r>
              <w:rPr>
                <w:rtl w:val="0"/>
              </w:rPr>
            </w:r>
          </w:p>
        </w:tc>
        <w:tc>
          <w:tcPr>
            <w:tcBorders>
              <w:top w:color="dde2ea" w:space="0" w:sz="4" w:val="single"/>
              <w:left w:color="dde2ea" w:space="0" w:sz="4" w:val="single"/>
              <w:bottom w:color="dde2ea" w:space="0" w:sz="4" w:val="single"/>
              <w:right w:color="dde2ea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Тесты и выкатка на сервер автоматически.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>
        <w:rPr>
          <w:rtl w:val="0"/>
        </w:rPr>
        <w:t xml:space="preserve">4. UI / UX</w:t>
      </w:r>
    </w:p>
    <w:p w:rsidR="00000000" w:rsidDel="00000000" w:rsidP="00000000" w:rsidRDefault="00000000" w:rsidRPr="00000000" w14:paraId="00000060">
      <w:pPr>
        <w:spacing w:after="120" w:line="276" w:lineRule="auto"/>
        <w:rPr/>
      </w:pPr>
      <w:r>
        <w:rPr>
          <w:rtl w:val="0"/>
        </w:rPr>
        <w:t xml:space="preserve">Интерфейс строится на shadcn-vue — бесплатной (MIT) библиотеке, код компонентов которой копируется в наш проект: мы им владеем и свободно стилизуем, без привязки к вендору и без платы. Единый вид держится на слое дизайн-токенов (CSS-переменные); фирменные цвета задаются один раз; есть светлая и тёмная темы.</w:t>
      </w:r>
    </w:p>
    <w:p w:rsidR="00000000" w:rsidDel="00000000" w:rsidP="00000000" w:rsidRDefault="00000000" w:rsidRPr="00000000" w14:paraId="00000061">
      <w:pPr>
        <w:spacing w:after="120" w:line="276" w:lineRule="auto"/>
        <w:rPr/>
      </w:pPr>
      <w:r>
        <w:rPr>
          <w:rtl w:val="0"/>
        </w:rPr>
        <w:t xml:space="preserve">Чего нет в библиотеке (крупные таблицы, графики, богатый ввод) — строим на «headless»-библиотеках и одеваем в те же токены. Идеи для экранов и эффектов берём из референсов (напр. Refero), перенося в наш стиль. Перед разработкой интерфейса — «дизайн-развилка»: несколько интерпретаций ключевого экрана, руководство выбирает направление, из него собирается брендбук.</w:t>
      </w:r>
    </w:p>
    <w:p w:rsidR="00000000" w:rsidDel="00000000" w:rsidP="00000000" w:rsidRDefault="00000000" w:rsidRPr="00000000" w14:paraId="00000062">
      <w:pPr>
        <w:pStyle w:val="Heading2"/>
        <w:rPr/>
      </w:pPr>
      <w:r>
        <w:rPr>
          <w:rtl w:val="0"/>
        </w:rPr>
        <w:t xml:space="preserve">Примеры компонентов shadcn-vue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hyperlink r:id="rId8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Accordion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сворачиваемые секции.  (</w:t>
      </w:r>
      <w:hyperlink r:id="rId9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оригинал shadcn/ui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hyperlink r:id="rId10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Dialog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модальные окна.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hyperlink r:id="rId11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Dropdown Menu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меню действий.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hyperlink r:id="rId12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Tabs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переключение вкладок.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hyperlink r:id="rId13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Command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командная палитра / поиск.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hyperlink r:id="rId14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Badge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статус-пилюли и теги.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hyperlink r:id="rId15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Card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контейнеры контента.</w:t>
      </w:r>
    </w:p>
    <w:p w:rsidR="00000000" w:rsidDel="00000000" w:rsidP="00000000" w:rsidRDefault="00000000" w:rsidRPr="00000000" w14:paraId="0000006A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rPr/>
      </w:pPr>
      <w:r>
        <w:rPr/>
        <w:drawing>
          <wp:inline distB="114300" distT="114300" distL="114300" distR="114300">
            <wp:extent cx="5943600" cy="697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76" w:lineRule="auto"/>
        <w:rPr/>
      </w:pPr>
      <w:r>
        <w:rPr>
          <w:rtl w:val="0"/>
        </w:rPr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52578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>
        <w:rPr/>
        <w:drawing>
          <wp:inline distB="114300" distT="114300" distL="114300" distR="114300">
            <wp:extent cx="5943600" cy="468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>
        <w:rPr>
          <w:rtl w:val="0"/>
        </w:rPr>
        <w:t xml:space="preserve">5. Что уже сделано — планирование и сбор данных</w:t>
      </w:r>
    </w:p>
    <w:p w:rsidR="00000000" w:rsidDel="00000000" w:rsidP="00000000" w:rsidRDefault="00000000" w:rsidRPr="00000000" w14:paraId="00000085">
      <w:pPr>
        <w:spacing w:after="120" w:line="276" w:lineRule="auto"/>
        <w:rPr/>
      </w:pPr>
      <w:r>
        <w:rPr>
          <w:rtl w:val="0"/>
        </w:rPr>
        <w:t xml:space="preserve">Перед разработкой пройден большой этап проектирования и исследования: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Архитектурные решения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зафиксировано 28 решений (ADR): язык и фреймворк бэкенда, платформа БД/авторизации, фронтенд и подход к компонентам, деплой, мульти-бренд и др.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Security-разбор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внешний аудит переоценён под нас: находки разложены на блокеры (до реальных данных), важные фиксы до запуска, инфра-гигиену и комплаенс; заданы инварианты «сделать правильно».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Продуктовый scope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определён функционал MVP и что выносится на потом.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Конфигурация из Zendesk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разобрана текущая конфигурация (категории, поля, метки, макросы, автоматизации, роли, маршрутизация, SLA, каналы) — для повторения и миграции через API.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UI-подход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выбраны shadcn-vue + дизайн-токены; запланирована дизайн-развилка.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База знаний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документация и дорожная карта собраны в едином репозитории с корневым файлом-индексом.</w:t>
      </w:r>
    </w:p>
    <w:p w:rsidR="00000000" w:rsidDel="00000000" w:rsidP="00000000" w:rsidRDefault="00000000" w:rsidRPr="00000000" w14:paraId="0000008C">
      <w:pPr>
        <w:pStyle w:val="Heading1"/>
        <w:rPr/>
      </w:pPr>
      <w:r>
        <w:rPr>
          <w:rtl w:val="0"/>
        </w:rPr>
        <w:t xml:space="preserve">6. Дорожная карта</w:t>
      </w:r>
    </w:p>
    <w:p w:rsidR="00000000" w:rsidDel="00000000" w:rsidP="00000000" w:rsidRDefault="00000000" w:rsidRPr="00000000" w14:paraId="0000008D">
      <w:pPr>
        <w:spacing w:after="120" w:line="276" w:lineRule="auto"/>
        <w:rPr/>
      </w:pPr>
      <w:r>
        <w:rPr>
          <w:rtl w:val="0"/>
        </w:rPr>
        <w:t xml:space="preserve">Разработка идёт по фазам. Бэкенд и инфраструктура не зависят от дизайна и могут вестись параллельно с дизайн-развилкой; интерфейс — после выбора дизайна.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Дизайн-направление — </w:t>
      </w:r>
      <w:sdt>
        <w:sdtPr>
          <w:id w:val="1687595117"/>
          <w:tag w:val="goog_rdk_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варианты ключевого экрана на реальных компонентах (Vue 3 + shadcn-vue); тема через CSS-переменные; выбор → брендбук (дизайн-токены: CSS custom properties + конфиг Tailwind).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Основания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монорепозиторий (api + web). Бэкенд на NestJS (модульная структура, DI</w:t>
      </w:r>
      <w:r>
        <w:rPr>
          <w:rtl w:val="0"/>
        </w:rPr>
        <w:t xml:space="preserve">, переписываем Ruby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Фронт — Vite + Vue 3 + Tailwind + shadcn-vue. Docker Compose поднимает self-hosted Supabase (Postgres, Auth/GoTrue, Storage) и Redis; Caddy — reverse-proxy с автоматическим TLS (Let's Encrypt). Секреты в .env (в .gitignore) и переменных окружения, без дефолтных паролей. CI на GitHub Actions (линт + тесты).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Данные и доступ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схема БД в Prisma с версионными миграциями; account-scoping (задел мультиарендности) через middleware. Авторизация — Supabase Auth, JWT валидируется в NestJS-guard; поверх — свой RBAC (guards + политики по областям, роли: агент / администратор / супер-админ). Сессия в httpOnly-cookie, базовый CSP.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Ядро поддержки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модули NestJS: conversations, contacts, inboxes, teams, macros, automations, sla, audit. Доступ к данным через Prisma; фоновые операции — BullMQ поверх Redis. Файлы — Supabase Storage с проверкой типа/размера; выгрузки — по ссылкам с истечением; аудит-лог чувствительных действий.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Каналы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API-канал: REST-эндпоинты + входящие вебхуки с проверкой подписи. Веб-виджет: встраиваемый JS-скрипт + WebSocket. Мобильный чат: SDK (iOS/Android) поверх того же API. Email: приём/отправка (IMAP/SMTP или провайдер) с нормализацией писем в тикеты.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Реалтайм и фон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WebSocket-шлюз на NestJS Gateways (socket.io/ws); приватная активность не уходит на клиентские соединения. SSE для стриминга. Воркеры BullMQ + расписания (cron) для регламентных задач.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Интерфейс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применяем токены (light/dark переключением класса на :root); состояние на Pinia; типизированный слой API-клиента. Экраны на shadcn-vue + headless-библиотеки: TanStack Table, виртуализация длинных списков, Tiptap для богатого ввода.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Аналитика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встроенные дашборды на ECharts (vue-echarts), темизированные токенами; агрегаты считаются на бэкенде (SQL / Prisma). Позже — self-hosted Metabase (только чтение, изолированный).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Готовность к проду (гейт)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закрыть security-блокеры; egress allow-list на фаерволе; шифрованные бэкапы Postgres (по расписанию, off-host); скрабинг PII в логах; политика retention. До прохождения гейта реальные данные не заводятся.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Миграция из Zendesk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выгрузка через Zendesk REST API (пагинация): тикеты, пользователи, организации, поля, макросы, триггеры, представления; маппинг в нашу схему; импорт и сверка на staging.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K. AI-фаза (после ядра) —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отдельный сервис: классификация тикетов (категория/подкатегория); подсказки ответов из базы знаний со стримингом (SSE); контроль расходов на модель.</w:t>
      </w:r>
    </w:p>
    <w:p w:rsidR="00000000" w:rsidDel="00000000" w:rsidP="00000000" w:rsidRDefault="00000000" w:rsidRPr="00000000" w14:paraId="00000099">
      <w:pPr>
        <w:pStyle w:val="Heading1"/>
        <w:rPr/>
      </w:pPr>
      <w:r>
        <w:rPr>
          <w:rtl w:val="0"/>
        </w:rPr>
        <w:t xml:space="preserve">7. После MVP — расширение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0" w:right="0" w:firstLine="0"/>
        <w:jc w:val="left"/>
        <w:rPr/>
      </w:pPr>
      <w:r>
        <w:rPr>
          <w:rtl w:val="0"/>
        </w:rPr>
        <w:t xml:space="preserve">MVP — прочная основа. Архитектура модульная, API-ориентированная и white-label, поэтому легко наращивается: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720" w:right="0" w:firstLine="0"/>
        <w:jc w:val="left"/>
        <w:rPr/>
      </w:pPr>
      <w:r>
        <w:rPr>
          <w:rtl w:val="0"/>
        </w:rPr>
        <w:t xml:space="preserve">• Новые каналы — WhatsApp, Telegram и другие мессенджеры/соцсети сверх стартового набора.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720" w:right="0" w:firstLine="0"/>
        <w:jc w:val="left"/>
        <w:rPr/>
      </w:pPr>
      <w:r>
        <w:rPr>
          <w:rtl w:val="0"/>
        </w:rPr>
        <w:t xml:space="preserve">• Глубже Zendesk — любые дополнительные фичи/настройки Zendesk по мере надобности.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720" w:right="0" w:firstLine="0"/>
        <w:jc w:val="left"/>
        <w:rPr/>
      </w:pPr>
      <w:r>
        <w:rPr>
          <w:rtl w:val="0"/>
        </w:rPr>
        <w:t xml:space="preserve">• Самообслуживание и оценка — база знаний / help-center и опросы удовлетворённости (CSAT).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0" w:right="0" w:firstLine="720"/>
        <w:jc w:val="left"/>
        <w:rPr/>
      </w:pPr>
      <w:r>
        <w:rPr>
          <w:rtl w:val="0"/>
        </w:rPr>
        <w:t xml:space="preserve">• AI-функции — авто-классификация тикетов и подсказки ответов из базы знаний.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0" w:right="0" w:firstLine="720"/>
        <w:jc w:val="left"/>
        <w:rPr/>
      </w:pPr>
      <w:r>
        <w:rPr>
          <w:rtl w:val="0"/>
        </w:rPr>
        <w:t xml:space="preserve">• Интеграции — связки с другими внутренними системами через API и вебхуки.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720" w:right="0" w:firstLine="0"/>
        <w:jc w:val="left"/>
        <w:rPr/>
      </w:pPr>
      <w:r>
        <w:rPr>
          <w:rtl w:val="0"/>
        </w:rPr>
        <w:t xml:space="preserve">• Дополнительные бренды — новые внутренние бренды, у каждого своя тема, на той же платформе.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0" w:right="0" w:firstLine="0"/>
        <w:jc w:val="left"/>
        <w:rPr/>
      </w:pPr>
      <w:r>
        <w:rPr>
          <w:rtl w:val="0"/>
        </w:rPr>
        <w:t xml:space="preserve">Итог: MVP — фундамент; фичи и интеграции (из Zendesk или новые) добавляются поверх без переделки.</w:t>
      </w:r>
    </w:p>
    <w:p w:rsidR="00000000" w:rsidDel="00000000" w:rsidP="00000000" w:rsidRDefault="00000000" w:rsidRPr="00000000" w14:paraId="000000A2">
      <w:pPr>
        <w:rPr/>
      </w:pPr>
      <w:r>
        <w:rPr>
          <w:rtl w:val="0"/>
        </w:rPr>
      </w:r>
    </w:p>
    <w:p>
      <w:pPr>
        <w:pStyle w:val="Heading1"/>
        <w:rPr/>
      </w:pPr>
      <w:r>
        <w:rPr>
          <w:rtl w:val="0"/>
        </w:rPr>
        <w:t xml:space="preserve">8. Почему такие решения (обоснования)</w:t>
      </w:r>
    </w:p>
    <w:p>
      <w:pPr>
        <w:spacing w:after="120" w:before="0" w:line="276" w:lineRule="auto"/>
        <w:rPr/>
      </w:pP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Краткое «почему» по ключевым решениям (полные обоснования — в журнале решений проекта):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Chatwoot как чертёж, не форк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берём готовую доменную модель поддержки, чтобы не проектировать с нуля, но не наследуем чужую кодовую базу, лицензию и архитектуру целиком.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Бэкенд на NestJS / TypeScript (не Ruby)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исходный Chatwoot на Ruby, а его некому поддерживать вдолгую; TypeScript — язык команды и единый с фронтендом.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Фронтенд остаётся Vue (не React)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команда знает Vue; переписывать сотни компонентов на React — та же проблема «некому поддерживать» плюс потеря готовой логики.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shadcn-vue и дизайн-токены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бесплатно (MIT), код у нас (нет привязки к вендору), брендинг через CSS-переменные, светлая и тёмная темы.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Модульный монолит (не микросервисы)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микросервисы не ускоряют код, а добавляют сложность и латентность; для MVP и небольшой команды это преждевременно. Отдельные сервисы выносим точечно по метрикам (первый кандидат — AI-сервис).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Self-hosted Supabase и Redis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данные остаются у нас; готовая авторизация надёжнее самописной; NestJS остаётся «мозгом» логики.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Prisma для данных, supabase-js для авторизации и файлов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ORM удобнее для серверной логики; миграции ведёт один инструмент.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REST плюс SSE / WebSocket (без GraphQL)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проще и совпадает с фронтом; стриминг закрывают SSE и WebSocket; GraphQL — лишняя сложность.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Моно-аренда с заделом на мульти-бренд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сейчас одна компания, но модель аккаунтов сохранена как «шов»: мульти-бренд и white-label включаются позже дёшево, без потери изоляции.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Своя система ролей (RBAC)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гранулярные роли в Chatwoot были платными (Enterprise); нам нужен собственный контроль доступа.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Веб-приложение (десктоп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позже) — доступ отовсюду, ничего не устанавливать, мгновенные обновления; десктоп сейчас не даёт выгоды.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Support-first, API-канал ключевой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суть системы — обработка обращений; через API уже работает наш внешний AI-виджет и поступают сообщения из мессенджеров.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Self-host, Docker Compose, Caddy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данные в-хаус, дёшево, автоматический HTTPS; облако и Kubernetes избыточны на старте.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GitHub Actions с тест-гейтом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деплой без ручной заливки; тесты защищают продакшн.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Безопасность строится с нуля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система хранит персональные данные; внешний аудит переоценён под нас, блокеры закрываются до реальных данных.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Бэкапы, egress-allowlist, PII вне логов, retention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сохранность и комплаенс; данные не утекают наружу.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Встроенная аналитика (ECharts), Metabase позже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брендированные дашборды в интерфейсе; бесплатный Metabase не темизируется под бренд, поэтому это внутренний инструмент на потом.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AI-фаза после ядра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внешний виджет уже закрывает первую линию; встроенный AI зависит от готовой модели данных и решается позднее.</w:t>
      </w:r>
    </w:p>
    <w:p>
      <w:pPr>
        <w:numPr>
          <w:ilvl w:val="0"/>
          <w:numId w:val="1"/>
        </w:numPr>
        <w:spacing w:after="70" w:before="0" w:line="268" w:lineRule="auto"/>
        <w:ind w:left="620" w:right="0" w:hanging="30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Тесты как обязательный гейт — 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объективная проверка качества и защита от регрессий.</w:t>
      </w:r>
    </w:p>
    <w:sectPr>
      <w:headerReference r:id="rId1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2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s://www.shadcn-vue.com/docs/components/dropdown-menu" TargetMode="External"/><Relationship Id="rId10" Type="http://schemas.openxmlformats.org/officeDocument/2006/relationships/hyperlink" Target="https://www.shadcn-vue.com/docs/components/dialog" TargetMode="External"/><Relationship Id="rId13" Type="http://schemas.openxmlformats.org/officeDocument/2006/relationships/hyperlink" Target="https://www.shadcn-vue.com/docs/components/command" TargetMode="External"/><Relationship Id="rId12" Type="http://schemas.openxmlformats.org/officeDocument/2006/relationships/hyperlink" Target="https://www.shadcn-vue.com/docs/components/tab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i.shadcn.com/docs/components/base/accordion" TargetMode="External"/><Relationship Id="rId15" Type="http://schemas.openxmlformats.org/officeDocument/2006/relationships/hyperlink" Target="https://www.shadcn-vue.com/docs/components/card" TargetMode="External"/><Relationship Id="rId14" Type="http://schemas.openxmlformats.org/officeDocument/2006/relationships/hyperlink" Target="https://www.shadcn-vue.com/docs/components/badge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s://www.shadcn-vue.com/docs/components/accord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oubqNCfuG35tjqy07rBolqDINw==">CgMxLjAaJAoBMBIfCh0IB0IZCgVBcmlhbBIQQXJpYWwgVW5pY29kZSBNUxodCgExEhgKFggHQhISEEFyaWFsIFVuaWNvZGUgTVMaHQoBMhIYChYIB0ISEhBBcmlhbCBVbmljb2RlIE1TGiQKATMSHwodCAdCGQoFQXJpYWwSEEFyaWFsIFVuaWNvZGUgTVM4AHIhMWJaUVg2UDdJVUtzQ3RoVmwzSE9HZXZydmpicTZzRHcy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