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Calibri" w:cs="Calibri" w:eastAsia="Calibri" w:hAnsi="Calibri"/>
          <w:b/>
          <w:bCs/>
          <w:color w:val="111111"/>
          <w:spacing w:val="80"/>
          <w:sz w:val="52"/>
          <w:szCs w:val="52"/>
        </w:rPr>
        <w:t xml:space="preserve">PUJA RAJKUMAR</w:t>
      </w:r>
    </w:p>
    <w:p>
      <w:pPr>
        <w:spacing w:after="30" w:before="0"/>
      </w:pPr>
      <w:r>
        <w:rPr>
          <w:rFonts w:ascii="Calibri" w:cs="Calibri" w:eastAsia="Calibri" w:hAnsi="Calibri"/>
          <w:color w:val="B8860B"/>
          <w:sz w:val="22"/>
          <w:szCs w:val="22"/>
        </w:rPr>
        <w:t xml:space="preserve">UI/UX Designer  ·  Graphic Designer  ·  Brand Identity</w:t>
      </w:r>
    </w:p>
    <w:p>
      <w:pPr>
        <w:spacing w:after="0" w:before="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puja1901rk@gmail.com  ·  (+1) 437 991 3844  ·  Toronto, Canada  ·  </w:t>
      </w:r>
      <w:hyperlink w:history="1" r:id="rIdyetg_1nwebggbe4iqw0x2">
        <w:r>
          <w:rPr>
            <w:rFonts w:ascii="Calibri" w:cs="Calibri" w:eastAsia="Calibri" w:hAnsi="Calibri"/>
            <w:color w:val="0070C0"/>
            <w:sz w:val="18"/>
            <w:szCs w:val="18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·  </w:t>
      </w:r>
      <w:hyperlink w:history="1" r:id="rIdm9w8tohvxmncefhtkbx65">
        <w:r>
          <w:rPr>
            <w:rFonts w:ascii="Calibri" w:cs="Calibri" w:eastAsia="Calibri" w:hAnsi="Calibri"/>
            <w:color w:val="0070C0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B8860B" w:sz="4" w:space="1"/>
        </w:pBdr>
        <w:spacing w:after="100" w:before="12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860B"/>
          <w:spacing w:val="100"/>
          <w:sz w:val="18"/>
          <w:szCs w:val="18"/>
        </w:rPr>
        <w:t xml:space="preserve">SUMMARY</w:t>
      </w:r>
    </w:p>
    <w:p>
      <w:pPr>
        <w:spacing w:after="0" w:before="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UI/UX and Graphic Designer with 5+ years of experience building intuitive digital products, brand identities, and design systems in fast-paced enterprise environments. Proven ability to translate complex problems into clean, functional, and visually compelling solutions. Currently based in Toronto — open to full-time design roles.</w:t>
      </w:r>
    </w:p>
    <w:p>
      <w:pPr>
        <w:pBdr>
          <w:bottom w:val="single" w:color="B8860B" w:sz="4" w:space="1"/>
        </w:pBdr>
        <w:spacing w:after="100" w:before="12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860B"/>
          <w:spacing w:val="100"/>
          <w:sz w:val="18"/>
          <w:szCs w:val="18"/>
        </w:rPr>
        <w:t xml:space="preserve">EXPERIENCE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Designer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·  ExxonMobil Technology &amp; Services</w:t>
      </w:r>
      <w:r>
        <w:t xml:space="preserve">	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Oct 2022 – Aug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Designed UI/UX interfaces, workflow tools, and digital assets for global projects — including a field operations UX system for Papua New Guinea and the ServiceNow platform migration.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Reduced form submission errors by 30% through targeted UX improvements; increased adoption across departments.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Won Excellence Award (2022) for leading the ServiceNow Migration design; Employee Recognition Awards (2023 &amp; 2024) for automation workflow design on the API Sustainment Project.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Scrum Master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·  ExxonMobil Technology &amp; Services</w:t>
      </w:r>
      <w:r>
        <w:t xml:space="preserve">	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Aug 2023 – Jul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Facilitated agile ceremonies for design and development teams; embedded UX thinking at every sprint stage. SAFe 6 &amp; CSM certified.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Reporting &amp; Data Visualisation Analyst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·  ExxonMobil Technology &amp; Services</w:t>
      </w:r>
      <w:r>
        <w:t xml:space="preserve">	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Aug 2020 – Sep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Built Tableau and Power BI dashboards that reduced operational inefficiencies by 20%; translated complex datasets into clear visual narratives for executive stakeholders.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Awarded Community CSR Award in 2021 and 2022 for sustained contribution to company-wide social initiatives.</w:t>
      </w:r>
    </w:p>
    <w:p>
      <w:pPr>
        <w:pBdr>
          <w:bottom w:val="single" w:color="B8860B" w:sz="4" w:space="1"/>
        </w:pBdr>
        <w:spacing w:after="100" w:before="12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860B"/>
          <w:spacing w:val="100"/>
          <w:sz w:val="18"/>
          <w:szCs w:val="18"/>
        </w:rPr>
        <w:t xml:space="preserve">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Design Tools: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Figma · Adobe XD · Illustrator · Photoshop · Adobe Creative Suite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Specialisms: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UI/UX Design · Brand Identity · Packaging Design · Design Systems · Campaign Design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Data &amp; Analytics: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Tableau · Power BI · Data Visualisation · KPI &amp; SLA Tracking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Project Management: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Agile · Scrum · SAFe 6 · CSM · Azure DevOps · Cross-functional Collaboration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Technical: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HTML · CSS · JavaScript · ServiceNow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Languages: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English (Fluent)  ·  Kannada (Fluent)  ·  Hindi (Fluent)</w:t>
      </w:r>
    </w:p>
    <w:p>
      <w:pPr>
        <w:pBdr>
          <w:bottom w:val="single" w:color="B8860B" w:sz="4" w:space="1"/>
        </w:pBdr>
        <w:spacing w:after="100" w:before="12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860B"/>
          <w:spacing w:val="100"/>
          <w:sz w:val="18"/>
          <w:szCs w:val="18"/>
        </w:rPr>
        <w:t xml:space="preserve">EDUCATION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BSc — Computer Science, Mathematics &amp; Statistics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·  Mount Carmel College, Bangalore</w:t>
      </w:r>
      <w:r>
        <w:t xml:space="preserve">	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2020</w:t>
      </w:r>
    </w:p>
    <w:p>
      <w:pPr>
        <w:spacing w:after="0" w:before="10"/>
      </w:pPr>
      <w:r>
        <w:rPr>
          <w:rFonts w:ascii="Calibri" w:cs="Calibri" w:eastAsia="Calibri" w:hAnsi="Calibri"/>
          <w:color w:val="888888"/>
          <w:sz w:val="17"/>
          <w:szCs w:val="17"/>
        </w:rPr>
        <w:t xml:space="preserve">First Class Distinction  ·  GPA 3.7 / 4.0  ·  Bangalore University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12th Grade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·  Deeksha Surana, Bangalore</w:t>
      </w:r>
      <w:r>
        <w:t xml:space="preserve">	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2017</w:t>
      </w:r>
    </w:p>
    <w:p>
      <w:pPr>
        <w:spacing w:after="0" w:before="10"/>
      </w:pPr>
      <w:r>
        <w:rPr>
          <w:rFonts w:ascii="Calibri" w:cs="Calibri" w:eastAsia="Calibri" w:hAnsi="Calibri"/>
          <w:color w:val="888888"/>
          <w:sz w:val="17"/>
          <w:szCs w:val="17"/>
        </w:rPr>
        <w:t xml:space="preserve">Distinction  ·  90%  ·  Centum in Two Subjects</w:t>
      </w:r>
    </w:p>
    <w:p>
      <w:pPr>
        <w:pBdr>
          <w:bottom w:val="single" w:color="B8860B" w:sz="4" w:space="1"/>
        </w:pBdr>
        <w:spacing w:after="100" w:before="12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860B"/>
          <w:spacing w:val="100"/>
          <w:sz w:val="18"/>
          <w:szCs w:val="18"/>
        </w:rPr>
        <w:t xml:space="preserve">CERTIFICATIONS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SAFe 6 &amp; CSM — Advanced Scrum Master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(2024)  ·  </w:t>
      </w: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Adobe Creative Suite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(2023)  ·  </w:t>
      </w: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Google UX Design Certificate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(2022)  ·  </w:t>
      </w: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Tableau &amp; Power BI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(2021)</w:t>
      </w:r>
    </w:p>
    <w:p>
      <w:pPr>
        <w:pBdr>
          <w:bottom w:val="single" w:color="B8860B" w:sz="4" w:space="1"/>
        </w:pBdr>
        <w:spacing w:after="100" w:before="12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8860B"/>
          <w:spacing w:val="100"/>
          <w:sz w:val="18"/>
          <w:szCs w:val="18"/>
        </w:rPr>
        <w:t xml:space="preserve">AWARDS</w:t>
      </w:r>
    </w:p>
    <w:p>
      <w:pPr>
        <w:spacing w:after="0" w:before="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Excellence Award (2022)  ·  Employee Recognition Award (2023 &amp; 2024)  ·  Community CSR Award (2021 &amp; 2022)  ·  Distinction Award — Bangalore University (2020)  ·  Merit Award — Deeksha Surana (2017)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etg_1nwebggbe4iqw0x2" Type="http://schemas.openxmlformats.org/officeDocument/2006/relationships/hyperlink" Target="https://pujarajkumar.github.io/Portfolio/index.html" TargetMode="External"/><Relationship Id="rIdm9w8tohvxmncefhtkbx65" Type="http://schemas.openxmlformats.org/officeDocument/2006/relationships/hyperlink" Target="https://www.linkedin.com/in/puja-rajkumar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2026-05-11T15:01:28.447Z</dcterms:created>
  <dcterms:modified xsi:type="dcterms:W3CDTF">2026-05-11T15:01:28.461Z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