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1BEF" w14:textId="3EFDD140" w:rsidR="006B6FE8" w:rsidRDefault="00CF4242" w:rsidP="00CF4242">
      <w:pPr>
        <w:jc w:val="center"/>
        <w:rPr>
          <w:rFonts w:ascii="Times New Roman" w:hAnsi="Times New Roman" w:cs="Times New Roman"/>
          <w:b/>
          <w:sz w:val="24"/>
          <w:szCs w:val="24"/>
          <w:lang w:val="en-US"/>
        </w:rPr>
      </w:pPr>
      <w:r w:rsidRPr="00CF4242">
        <w:rPr>
          <w:rFonts w:ascii="Times New Roman" w:hAnsi="Times New Roman" w:cs="Times New Roman"/>
          <w:b/>
          <w:sz w:val="24"/>
          <w:szCs w:val="24"/>
          <w:lang w:val="en-US"/>
        </w:rPr>
        <w:t>Assignment</w:t>
      </w:r>
      <w:r w:rsidR="00476117">
        <w:rPr>
          <w:rFonts w:ascii="Times New Roman" w:hAnsi="Times New Roman" w:cs="Times New Roman"/>
          <w:b/>
          <w:sz w:val="24"/>
          <w:szCs w:val="24"/>
          <w:lang w:val="en-US"/>
        </w:rPr>
        <w:t>4</w:t>
      </w:r>
    </w:p>
    <w:p w14:paraId="4CABE67F" w14:textId="77777777"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 xml:space="preserve">Delta Lake is the optimized storage layer that provides the foundation for storing data and tables in the Databricks </w:t>
      </w:r>
      <w:proofErr w:type="spellStart"/>
      <w:r w:rsidRPr="002E427D">
        <w:rPr>
          <w:color w:val="1B3139"/>
        </w:rPr>
        <w:t>lakehouse</w:t>
      </w:r>
      <w:proofErr w:type="spellEnd"/>
      <w:r w:rsidRPr="002E427D">
        <w:rPr>
          <w:color w:val="1B3139"/>
        </w:rPr>
        <w:t>.</w:t>
      </w:r>
    </w:p>
    <w:p w14:paraId="68262DA7" w14:textId="00BABB1C"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Delta Lake is open source Service that extends Parquet data files with a file-based transaction log for ACID properties and scalable metadata handling.</w:t>
      </w:r>
    </w:p>
    <w:p w14:paraId="2BD31245" w14:textId="2BDB958A"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Delta Lake is fully compatible with Apache Spark APIs, and was developed for tight integration with Structured Streaming, allowing you to easily use a single copy of data for both batch and streaming operations and providing incremental processing at scale.</w:t>
      </w:r>
    </w:p>
    <w:p w14:paraId="2D97A55B" w14:textId="77777777"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 xml:space="preserve">Delta Lake is the default storage format for all operations on Databricks. Unless otherwise specified, all tables on Databricks are Delta tables. </w:t>
      </w:r>
    </w:p>
    <w:p w14:paraId="3D294CF6" w14:textId="77777777"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 xml:space="preserve">Databricks originally developed the Delta Lake protocol and continues to actively contribute to the open source project. </w:t>
      </w:r>
    </w:p>
    <w:p w14:paraId="134A1044" w14:textId="77777777"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 xml:space="preserve">Many of the optimizations and products in the Databricks platform build upon the guarantees provided by Apache Spark and Delta Lake. </w:t>
      </w:r>
    </w:p>
    <w:p w14:paraId="25927640" w14:textId="1249C0C8" w:rsidR="00CF4242" w:rsidRPr="002E427D" w:rsidRDefault="00CF4242" w:rsidP="00CF4242">
      <w:pPr>
        <w:pStyle w:val="NormalWeb"/>
        <w:numPr>
          <w:ilvl w:val="0"/>
          <w:numId w:val="1"/>
        </w:numPr>
        <w:shd w:val="clear" w:color="auto" w:fill="FFFFFF"/>
        <w:spacing w:before="240" w:beforeAutospacing="0" w:after="0" w:afterAutospacing="0" w:line="338" w:lineRule="atLeast"/>
        <w:rPr>
          <w:color w:val="1B3139"/>
        </w:rPr>
      </w:pPr>
      <w:r w:rsidRPr="002E427D">
        <w:rPr>
          <w:color w:val="1B3139"/>
        </w:rPr>
        <w:t>For information on optimizations on Databricks.</w:t>
      </w:r>
    </w:p>
    <w:p w14:paraId="32756ADC" w14:textId="7885F7B4" w:rsidR="00CF4242" w:rsidRDefault="00CF4242" w:rsidP="000F5CE7">
      <w:pPr>
        <w:pStyle w:val="NormalWeb"/>
        <w:shd w:val="clear" w:color="auto" w:fill="FFFFFF"/>
        <w:spacing w:before="240" w:beforeAutospacing="0" w:after="0" w:afterAutospacing="0" w:line="338" w:lineRule="atLeast"/>
        <w:rPr>
          <w:b/>
          <w:color w:val="1B3139"/>
        </w:rPr>
      </w:pPr>
      <w:r w:rsidRPr="00CF4242">
        <w:rPr>
          <w:b/>
          <w:color w:val="1B3139"/>
        </w:rPr>
        <w:t>Updating and modifying Delta Lake tables</w:t>
      </w:r>
      <w:r>
        <w:rPr>
          <w:b/>
          <w:color w:val="1B3139"/>
        </w:rPr>
        <w:t>:</w:t>
      </w:r>
    </w:p>
    <w:p w14:paraId="6AAD58F8" w14:textId="77777777" w:rsidR="00CF4242" w:rsidRPr="00CF4242" w:rsidRDefault="00CF4242" w:rsidP="00CF4242">
      <w:pPr>
        <w:shd w:val="clear" w:color="auto" w:fill="FFFFFF"/>
        <w:spacing w:before="240" w:after="0" w:line="338" w:lineRule="atLeast"/>
        <w:rPr>
          <w:rFonts w:ascii="Times New Roman" w:eastAsia="Times New Roman" w:hAnsi="Times New Roman" w:cs="Times New Roman"/>
          <w:color w:val="1B3139"/>
          <w:sz w:val="24"/>
          <w:szCs w:val="24"/>
          <w:lang w:eastAsia="en-IN"/>
        </w:rPr>
      </w:pPr>
      <w:r w:rsidRPr="00CF4242">
        <w:rPr>
          <w:rFonts w:ascii="Times New Roman" w:eastAsia="Times New Roman" w:hAnsi="Times New Roman" w:cs="Times New Roman"/>
          <w:color w:val="1B3139"/>
          <w:sz w:val="24"/>
          <w:szCs w:val="24"/>
          <w:lang w:eastAsia="en-IN"/>
        </w:rPr>
        <w:t>Atomic transactions with Delta Lake provide many options for updating data and metadata. Databricks recommends you avoid interacting directly with data and transaction log files in Delta Lake file directories to avoid corrupting your tables.</w:t>
      </w:r>
    </w:p>
    <w:p w14:paraId="173B18DC" w14:textId="34CBD664" w:rsidR="00CF4242" w:rsidRPr="00CF4242" w:rsidRDefault="00CF4242" w:rsidP="00CF4242">
      <w:pPr>
        <w:numPr>
          <w:ilvl w:val="0"/>
          <w:numId w:val="2"/>
        </w:numPr>
        <w:shd w:val="clear" w:color="auto" w:fill="FFFFFF"/>
        <w:spacing w:before="240" w:after="0" w:line="338" w:lineRule="atLeast"/>
        <w:ind w:left="360"/>
        <w:rPr>
          <w:rFonts w:ascii="Times New Roman" w:eastAsia="Times New Roman" w:hAnsi="Times New Roman" w:cs="Times New Roman"/>
          <w:color w:val="1B3139"/>
          <w:sz w:val="24"/>
          <w:szCs w:val="24"/>
          <w:lang w:eastAsia="en-IN"/>
        </w:rPr>
      </w:pPr>
      <w:r w:rsidRPr="00CF4242">
        <w:rPr>
          <w:rFonts w:ascii="Times New Roman" w:eastAsia="Times New Roman" w:hAnsi="Times New Roman" w:cs="Times New Roman"/>
          <w:color w:val="1B3139"/>
          <w:sz w:val="24"/>
          <w:szCs w:val="24"/>
          <w:lang w:eastAsia="en-IN"/>
        </w:rPr>
        <w:t xml:space="preserve">Delta Lake supports </w:t>
      </w:r>
      <w:proofErr w:type="spellStart"/>
      <w:r w:rsidRPr="00CF4242">
        <w:rPr>
          <w:rFonts w:ascii="Times New Roman" w:eastAsia="Times New Roman" w:hAnsi="Times New Roman" w:cs="Times New Roman"/>
          <w:color w:val="1B3139"/>
          <w:sz w:val="24"/>
          <w:szCs w:val="24"/>
          <w:lang w:eastAsia="en-IN"/>
        </w:rPr>
        <w:t>upserts</w:t>
      </w:r>
      <w:proofErr w:type="spellEnd"/>
      <w:r w:rsidRPr="00CF4242">
        <w:rPr>
          <w:rFonts w:ascii="Times New Roman" w:eastAsia="Times New Roman" w:hAnsi="Times New Roman" w:cs="Times New Roman"/>
          <w:color w:val="1B3139"/>
          <w:sz w:val="24"/>
          <w:szCs w:val="24"/>
          <w:lang w:eastAsia="en-IN"/>
        </w:rPr>
        <w:t xml:space="preserve"> using th</w:t>
      </w:r>
      <w:r w:rsidRPr="002E427D">
        <w:rPr>
          <w:rFonts w:ascii="Times New Roman" w:eastAsia="Times New Roman" w:hAnsi="Times New Roman" w:cs="Times New Roman"/>
          <w:color w:val="1B3139"/>
          <w:sz w:val="24"/>
          <w:szCs w:val="24"/>
          <w:lang w:eastAsia="en-IN"/>
        </w:rPr>
        <w:t xml:space="preserve">e merge operation. </w:t>
      </w:r>
    </w:p>
    <w:p w14:paraId="51355F93" w14:textId="3275EE06" w:rsidR="00CF4242" w:rsidRPr="00CF4242" w:rsidRDefault="00CF4242" w:rsidP="00CF4242">
      <w:pPr>
        <w:numPr>
          <w:ilvl w:val="0"/>
          <w:numId w:val="2"/>
        </w:numPr>
        <w:shd w:val="clear" w:color="auto" w:fill="FFFFFF"/>
        <w:spacing w:before="240" w:after="0" w:line="338" w:lineRule="atLeast"/>
        <w:ind w:left="360"/>
        <w:rPr>
          <w:rFonts w:ascii="Times New Roman" w:eastAsia="Times New Roman" w:hAnsi="Times New Roman" w:cs="Times New Roman"/>
          <w:color w:val="1B3139"/>
          <w:sz w:val="24"/>
          <w:szCs w:val="24"/>
          <w:lang w:eastAsia="en-IN"/>
        </w:rPr>
      </w:pPr>
      <w:r w:rsidRPr="00CF4242">
        <w:rPr>
          <w:rFonts w:ascii="Times New Roman" w:eastAsia="Times New Roman" w:hAnsi="Times New Roman" w:cs="Times New Roman"/>
          <w:color w:val="1B3139"/>
          <w:sz w:val="24"/>
          <w:szCs w:val="24"/>
          <w:lang w:eastAsia="en-IN"/>
        </w:rPr>
        <w:t>Delta Lake provides numerous options for </w:t>
      </w:r>
      <w:r w:rsidRPr="002E427D">
        <w:rPr>
          <w:rFonts w:ascii="Times New Roman" w:eastAsia="Times New Roman" w:hAnsi="Times New Roman" w:cs="Times New Roman"/>
          <w:color w:val="1B3139"/>
          <w:sz w:val="24"/>
          <w:szCs w:val="24"/>
          <w:lang w:eastAsia="en-IN"/>
        </w:rPr>
        <w:t xml:space="preserve">services </w:t>
      </w:r>
      <w:proofErr w:type="spellStart"/>
      <w:r w:rsidRPr="002E427D">
        <w:rPr>
          <w:rFonts w:ascii="Times New Roman" w:eastAsia="Times New Roman" w:hAnsi="Times New Roman" w:cs="Times New Roman"/>
          <w:color w:val="1B3139"/>
          <w:sz w:val="24"/>
          <w:szCs w:val="24"/>
          <w:lang w:eastAsia="en-IN"/>
        </w:rPr>
        <w:t>overrites</w:t>
      </w:r>
      <w:proofErr w:type="spellEnd"/>
      <w:r w:rsidRPr="00CF4242">
        <w:rPr>
          <w:rFonts w:ascii="Times New Roman" w:eastAsia="Times New Roman" w:hAnsi="Times New Roman" w:cs="Times New Roman"/>
          <w:color w:val="1B3139"/>
          <w:sz w:val="24"/>
          <w:szCs w:val="24"/>
          <w:lang w:eastAsia="en-IN"/>
        </w:rPr>
        <w:t> based on filters and partitions.</w:t>
      </w:r>
    </w:p>
    <w:p w14:paraId="07A07853" w14:textId="43956882" w:rsidR="00CF4242" w:rsidRPr="00CF4242" w:rsidRDefault="00CF4242" w:rsidP="00CF4242">
      <w:pPr>
        <w:numPr>
          <w:ilvl w:val="0"/>
          <w:numId w:val="2"/>
        </w:numPr>
        <w:shd w:val="clear" w:color="auto" w:fill="FFFFFF"/>
        <w:spacing w:before="240" w:after="0" w:line="338" w:lineRule="atLeast"/>
        <w:ind w:left="360"/>
        <w:rPr>
          <w:rFonts w:ascii="Times New Roman" w:eastAsia="Times New Roman" w:hAnsi="Times New Roman" w:cs="Times New Roman"/>
          <w:color w:val="1B3139"/>
          <w:sz w:val="24"/>
          <w:szCs w:val="24"/>
          <w:lang w:eastAsia="en-IN"/>
        </w:rPr>
      </w:pPr>
      <w:r w:rsidRPr="00CF4242">
        <w:rPr>
          <w:rFonts w:ascii="Times New Roman" w:eastAsia="Times New Roman" w:hAnsi="Times New Roman" w:cs="Times New Roman"/>
          <w:color w:val="1B3139"/>
          <w:sz w:val="24"/>
          <w:szCs w:val="24"/>
          <w:lang w:eastAsia="en-IN"/>
        </w:rPr>
        <w:t>You can manually or automatically </w:t>
      </w:r>
      <w:r w:rsidR="000F5CE7" w:rsidRPr="002E427D">
        <w:rPr>
          <w:rFonts w:ascii="Times New Roman" w:eastAsia="Times New Roman" w:hAnsi="Times New Roman" w:cs="Times New Roman"/>
          <w:color w:val="1B3139"/>
          <w:sz w:val="24"/>
          <w:szCs w:val="24"/>
          <w:lang w:eastAsia="en-IN"/>
        </w:rPr>
        <w:t xml:space="preserve">update your schema </w:t>
      </w:r>
      <w:r w:rsidRPr="00CF4242">
        <w:rPr>
          <w:rFonts w:ascii="Times New Roman" w:eastAsia="Times New Roman" w:hAnsi="Times New Roman" w:cs="Times New Roman"/>
          <w:color w:val="1B3139"/>
          <w:sz w:val="24"/>
          <w:szCs w:val="24"/>
          <w:lang w:eastAsia="en-IN"/>
        </w:rPr>
        <w:t>without rewriting data.</w:t>
      </w:r>
    </w:p>
    <w:p w14:paraId="3234CD8A" w14:textId="74138BD7" w:rsidR="00CF4242" w:rsidRPr="002E427D" w:rsidRDefault="000F5CE7" w:rsidP="00CF4242">
      <w:pPr>
        <w:numPr>
          <w:ilvl w:val="0"/>
          <w:numId w:val="2"/>
        </w:numPr>
        <w:shd w:val="clear" w:color="auto" w:fill="FFFFFF"/>
        <w:spacing w:before="240" w:after="240" w:line="338" w:lineRule="atLeast"/>
        <w:ind w:left="360"/>
        <w:rPr>
          <w:rFonts w:ascii="Times New Roman" w:eastAsia="Times New Roman" w:hAnsi="Times New Roman" w:cs="Times New Roman"/>
          <w:color w:val="1B3139"/>
          <w:sz w:val="24"/>
          <w:szCs w:val="24"/>
          <w:lang w:eastAsia="en-IN"/>
        </w:rPr>
      </w:pPr>
      <w:r w:rsidRPr="002E427D">
        <w:rPr>
          <w:rFonts w:ascii="Times New Roman" w:eastAsia="Times New Roman" w:hAnsi="Times New Roman" w:cs="Times New Roman"/>
          <w:color w:val="1B3139"/>
          <w:sz w:val="24"/>
          <w:szCs w:val="24"/>
          <w:lang w:eastAsia="en-IN"/>
        </w:rPr>
        <w:t xml:space="preserve">Column Mapping </w:t>
      </w:r>
      <w:hyperlink r:id="rId5" w:history="1"/>
      <w:r w:rsidR="00CF4242" w:rsidRPr="00CF4242">
        <w:rPr>
          <w:rFonts w:ascii="Times New Roman" w:eastAsia="Times New Roman" w:hAnsi="Times New Roman" w:cs="Times New Roman"/>
          <w:color w:val="1B3139"/>
          <w:sz w:val="24"/>
          <w:szCs w:val="24"/>
          <w:lang w:eastAsia="en-IN"/>
        </w:rPr>
        <w:t>enables columns to be renamed or deleted without rewriting data.</w:t>
      </w:r>
    </w:p>
    <w:p w14:paraId="2CE8AE18" w14:textId="31F59C78" w:rsidR="000F5CE7" w:rsidRDefault="000F5CE7" w:rsidP="000F5CE7">
      <w:pPr>
        <w:shd w:val="clear" w:color="auto" w:fill="FFFFFF"/>
        <w:spacing w:before="240" w:after="240" w:line="338" w:lineRule="atLeast"/>
        <w:rPr>
          <w:rFonts w:ascii="Times New Roman" w:eastAsia="Times New Roman" w:hAnsi="Times New Roman" w:cs="Times New Roman"/>
          <w:b/>
          <w:color w:val="1B3139"/>
          <w:sz w:val="24"/>
          <w:szCs w:val="24"/>
          <w:lang w:eastAsia="en-IN"/>
        </w:rPr>
      </w:pPr>
      <w:r w:rsidRPr="000F5CE7">
        <w:rPr>
          <w:rFonts w:ascii="Times New Roman" w:eastAsia="Times New Roman" w:hAnsi="Times New Roman" w:cs="Times New Roman"/>
          <w:b/>
          <w:color w:val="1B3139"/>
          <w:sz w:val="24"/>
          <w:szCs w:val="24"/>
          <w:lang w:eastAsia="en-IN"/>
        </w:rPr>
        <w:t>Incremental and streaming workloads on Delta Lake:</w:t>
      </w:r>
    </w:p>
    <w:p w14:paraId="73192E7A" w14:textId="77777777" w:rsidR="002E427D" w:rsidRDefault="000F5CE7" w:rsidP="000F5CE7">
      <w:pPr>
        <w:shd w:val="clear" w:color="auto" w:fill="FFFFFF"/>
        <w:spacing w:before="240" w:after="240" w:line="338" w:lineRule="atLeast"/>
        <w:rPr>
          <w:rFonts w:ascii="Times New Roman" w:hAnsi="Times New Roman" w:cs="Times New Roman"/>
          <w:color w:val="1B3139"/>
          <w:sz w:val="24"/>
          <w:szCs w:val="24"/>
          <w:shd w:val="clear" w:color="auto" w:fill="FFFFFF"/>
        </w:rPr>
      </w:pPr>
      <w:r w:rsidRPr="000F5CE7">
        <w:rPr>
          <w:rFonts w:ascii="Times New Roman" w:hAnsi="Times New Roman" w:cs="Times New Roman"/>
          <w:color w:val="1B3139"/>
          <w:sz w:val="24"/>
          <w:szCs w:val="24"/>
          <w:shd w:val="clear" w:color="auto" w:fill="FFFFFF"/>
        </w:rPr>
        <w:t>Delta Lake is optimized for Structured Streaming on Databricks.</w:t>
      </w:r>
      <w:r>
        <w:rPr>
          <w:rFonts w:ascii="Times New Roman" w:hAnsi="Times New Roman" w:cs="Times New Roman"/>
          <w:color w:val="1B3139"/>
          <w:sz w:val="24"/>
          <w:szCs w:val="24"/>
          <w:shd w:val="clear" w:color="auto" w:fill="FFFFFF"/>
        </w:rPr>
        <w:t xml:space="preserve"> Delta Live Tables</w:t>
      </w:r>
      <w:r w:rsidRPr="000F5CE7">
        <w:rPr>
          <w:rFonts w:ascii="Times New Roman" w:hAnsi="Times New Roman" w:cs="Times New Roman"/>
          <w:color w:val="1B3139"/>
          <w:sz w:val="24"/>
          <w:szCs w:val="24"/>
          <w:shd w:val="clear" w:color="auto" w:fill="FFFFFF"/>
        </w:rPr>
        <w:t> extends native capabilities with simplified infrastructure deployment, enhanced scaling, and managed data dependencies.</w:t>
      </w:r>
    </w:p>
    <w:p w14:paraId="58FC0F41" w14:textId="233DF139" w:rsidR="000F5CE7" w:rsidRDefault="000F5CE7" w:rsidP="000F5CE7">
      <w:pPr>
        <w:shd w:val="clear" w:color="auto" w:fill="FFFFFF"/>
        <w:spacing w:before="240" w:after="240" w:line="338" w:lineRule="atLeast"/>
        <w:rPr>
          <w:rFonts w:ascii="Times New Roman" w:hAnsi="Times New Roman" w:cs="Times New Roman"/>
          <w:b/>
          <w:color w:val="1B3139"/>
          <w:sz w:val="24"/>
          <w:szCs w:val="24"/>
          <w:shd w:val="clear" w:color="auto" w:fill="FFFFFF"/>
        </w:rPr>
      </w:pPr>
      <w:r w:rsidRPr="000F5CE7">
        <w:rPr>
          <w:rFonts w:ascii="Times New Roman" w:hAnsi="Times New Roman" w:cs="Times New Roman"/>
          <w:b/>
          <w:color w:val="1B3139"/>
          <w:sz w:val="24"/>
          <w:szCs w:val="24"/>
          <w:shd w:val="clear" w:color="auto" w:fill="FFFFFF"/>
        </w:rPr>
        <w:t>Querying previous versions of a table:</w:t>
      </w:r>
    </w:p>
    <w:p w14:paraId="1A5BEE40" w14:textId="5B808D35" w:rsidR="002E427D" w:rsidRDefault="002E427D" w:rsidP="000F5CE7">
      <w:pPr>
        <w:shd w:val="clear" w:color="auto" w:fill="FFFFFF"/>
        <w:spacing w:before="240" w:after="240" w:line="338" w:lineRule="atLeast"/>
        <w:rPr>
          <w:rFonts w:ascii="Times New Roman" w:hAnsi="Times New Roman" w:cs="Times New Roman"/>
          <w:color w:val="1B3139"/>
          <w:sz w:val="24"/>
          <w:szCs w:val="24"/>
          <w:shd w:val="clear" w:color="auto" w:fill="FFFFFF"/>
        </w:rPr>
      </w:pPr>
      <w:r w:rsidRPr="002E427D">
        <w:rPr>
          <w:rFonts w:ascii="Times New Roman" w:hAnsi="Times New Roman" w:cs="Times New Roman"/>
          <w:color w:val="1B3139"/>
          <w:sz w:val="24"/>
          <w:szCs w:val="24"/>
          <w:shd w:val="clear" w:color="auto" w:fill="FFFFFF"/>
        </w:rPr>
        <w:lastRenderedPageBreak/>
        <w:t>Each write to a Delta table creates a new table version. You can use the transaction log to review modifications to your table and query previous table versions</w:t>
      </w:r>
      <w:r>
        <w:rPr>
          <w:rFonts w:ascii="Times New Roman" w:hAnsi="Times New Roman" w:cs="Times New Roman"/>
          <w:color w:val="1B3139"/>
          <w:sz w:val="24"/>
          <w:szCs w:val="24"/>
          <w:shd w:val="clear" w:color="auto" w:fill="FFFFFF"/>
        </w:rPr>
        <w:t>.</w:t>
      </w:r>
    </w:p>
    <w:p w14:paraId="6DB6024B" w14:textId="323E51FB" w:rsidR="002E427D" w:rsidRDefault="002E427D" w:rsidP="000F5CE7">
      <w:pPr>
        <w:shd w:val="clear" w:color="auto" w:fill="FFFFFF"/>
        <w:spacing w:before="240" w:after="240" w:line="338" w:lineRule="atLeast"/>
        <w:rPr>
          <w:rFonts w:ascii="Times New Roman" w:hAnsi="Times New Roman" w:cs="Times New Roman"/>
          <w:b/>
          <w:color w:val="1B3139"/>
          <w:sz w:val="24"/>
          <w:szCs w:val="24"/>
          <w:shd w:val="clear" w:color="auto" w:fill="FFFFFF"/>
        </w:rPr>
      </w:pPr>
      <w:r w:rsidRPr="002E427D">
        <w:rPr>
          <w:rFonts w:ascii="Times New Roman" w:hAnsi="Times New Roman" w:cs="Times New Roman"/>
          <w:b/>
          <w:color w:val="1B3139"/>
          <w:sz w:val="24"/>
          <w:szCs w:val="24"/>
          <w:shd w:val="clear" w:color="auto" w:fill="FFFFFF"/>
        </w:rPr>
        <w:t>Managing files and indexing data with Delta Lake:</w:t>
      </w:r>
    </w:p>
    <w:p w14:paraId="0FA29AB2" w14:textId="77777777" w:rsidR="002E427D" w:rsidRPr="002E427D" w:rsidRDefault="002E427D" w:rsidP="002E427D">
      <w:pPr>
        <w:pStyle w:val="ListParagraph"/>
        <w:numPr>
          <w:ilvl w:val="0"/>
          <w:numId w:val="3"/>
        </w:numPr>
        <w:shd w:val="clear" w:color="auto" w:fill="FFFFFF"/>
        <w:spacing w:before="240" w:after="240" w:line="338" w:lineRule="atLeast"/>
        <w:rPr>
          <w:rFonts w:ascii="Times New Roman" w:hAnsi="Times New Roman" w:cs="Times New Roman"/>
          <w:color w:val="1B3139"/>
          <w:sz w:val="24"/>
          <w:szCs w:val="24"/>
          <w:shd w:val="clear" w:color="auto" w:fill="FFFFFF"/>
        </w:rPr>
      </w:pPr>
      <w:r w:rsidRPr="002E427D">
        <w:rPr>
          <w:rFonts w:ascii="Times New Roman" w:hAnsi="Times New Roman" w:cs="Times New Roman"/>
          <w:color w:val="1B3139"/>
          <w:sz w:val="24"/>
          <w:szCs w:val="24"/>
          <w:shd w:val="clear" w:color="auto" w:fill="FFFFFF"/>
        </w:rPr>
        <w:t xml:space="preserve">Databricks sets many default parameters for Delta Lake that impact the size of data files and number of table versions that are retained in history. </w:t>
      </w:r>
    </w:p>
    <w:p w14:paraId="0DA23FD8" w14:textId="77777777" w:rsidR="002E427D" w:rsidRDefault="002E427D" w:rsidP="002E427D">
      <w:pPr>
        <w:pStyle w:val="ListParagraph"/>
        <w:numPr>
          <w:ilvl w:val="0"/>
          <w:numId w:val="3"/>
        </w:numPr>
        <w:shd w:val="clear" w:color="auto" w:fill="FFFFFF"/>
        <w:spacing w:before="240" w:after="240" w:line="338" w:lineRule="atLeast"/>
        <w:rPr>
          <w:rFonts w:ascii="Times New Roman" w:hAnsi="Times New Roman" w:cs="Times New Roman"/>
          <w:color w:val="1B3139"/>
          <w:sz w:val="24"/>
          <w:szCs w:val="24"/>
          <w:shd w:val="clear" w:color="auto" w:fill="FFFFFF"/>
        </w:rPr>
      </w:pPr>
      <w:r w:rsidRPr="002E427D">
        <w:rPr>
          <w:rFonts w:ascii="Times New Roman" w:hAnsi="Times New Roman" w:cs="Times New Roman"/>
          <w:color w:val="1B3139"/>
          <w:sz w:val="24"/>
          <w:szCs w:val="24"/>
          <w:shd w:val="clear" w:color="auto" w:fill="FFFFFF"/>
        </w:rPr>
        <w:t xml:space="preserve">Delta Lake uses a combination of metadata parsing and physical data layout to reduce the number of files scanned to </w:t>
      </w:r>
      <w:proofErr w:type="spellStart"/>
      <w:r w:rsidRPr="002E427D">
        <w:rPr>
          <w:rFonts w:ascii="Times New Roman" w:hAnsi="Times New Roman" w:cs="Times New Roman"/>
          <w:color w:val="1B3139"/>
          <w:sz w:val="24"/>
          <w:szCs w:val="24"/>
          <w:shd w:val="clear" w:color="auto" w:fill="FFFFFF"/>
        </w:rPr>
        <w:t>fulfill</w:t>
      </w:r>
      <w:proofErr w:type="spellEnd"/>
      <w:r w:rsidRPr="002E427D">
        <w:rPr>
          <w:rFonts w:ascii="Times New Roman" w:hAnsi="Times New Roman" w:cs="Times New Roman"/>
          <w:color w:val="1B3139"/>
          <w:sz w:val="24"/>
          <w:szCs w:val="24"/>
          <w:shd w:val="clear" w:color="auto" w:fill="FFFFFF"/>
        </w:rPr>
        <w:t xml:space="preserve"> any query.</w:t>
      </w:r>
    </w:p>
    <w:p w14:paraId="51DF8A51" w14:textId="77777777" w:rsidR="002E427D" w:rsidRDefault="002E427D" w:rsidP="002E427D">
      <w:pPr>
        <w:shd w:val="clear" w:color="auto" w:fill="FFFFFF"/>
        <w:spacing w:before="240" w:after="240" w:line="338" w:lineRule="atLeast"/>
        <w:rPr>
          <w:rFonts w:ascii="Times New Roman" w:hAnsi="Times New Roman" w:cs="Times New Roman"/>
          <w:b/>
          <w:color w:val="1B3139"/>
          <w:sz w:val="24"/>
          <w:szCs w:val="24"/>
          <w:shd w:val="clear" w:color="auto" w:fill="FFFFFF"/>
        </w:rPr>
      </w:pPr>
      <w:r w:rsidRPr="002E427D">
        <w:rPr>
          <w:rFonts w:ascii="Times New Roman" w:hAnsi="Times New Roman" w:cs="Times New Roman"/>
          <w:b/>
          <w:color w:val="1B3139"/>
          <w:sz w:val="24"/>
          <w:szCs w:val="24"/>
          <w:shd w:val="clear" w:color="auto" w:fill="FFFFFF"/>
        </w:rPr>
        <w:t>Data pipelines using Delta Lake and Delta Live Tables:</w:t>
      </w:r>
    </w:p>
    <w:p w14:paraId="318EBAF0" w14:textId="4C5D0403" w:rsidR="006A46DA" w:rsidRPr="00476117" w:rsidRDefault="002E427D" w:rsidP="002E427D">
      <w:pPr>
        <w:shd w:val="clear" w:color="auto" w:fill="FFFFFF"/>
        <w:spacing w:before="240" w:after="240" w:line="338" w:lineRule="atLeast"/>
        <w:rPr>
          <w:rFonts w:ascii="Times New Roman" w:hAnsi="Times New Roman" w:cs="Times New Roman"/>
          <w:color w:val="1B3139"/>
          <w:sz w:val="24"/>
          <w:szCs w:val="24"/>
          <w:shd w:val="clear" w:color="auto" w:fill="FFFFFF"/>
        </w:rPr>
      </w:pPr>
      <w:r w:rsidRPr="002E427D">
        <w:rPr>
          <w:rFonts w:ascii="Times New Roman" w:hAnsi="Times New Roman" w:cs="Times New Roman"/>
          <w:color w:val="1B3139"/>
          <w:sz w:val="24"/>
          <w:szCs w:val="24"/>
          <w:shd w:val="clear" w:color="auto" w:fill="FFFFFF"/>
        </w:rPr>
        <w:t>Databricks encourages users to leverage a medallion architecture to process data through a series of tables as data is cleaned and enriched. Delta Live Tables simplifies ETL workloads through optimized execution and automated infrastructure deployment and scaling.</w:t>
      </w:r>
    </w:p>
    <w:p w14:paraId="6811BB2D" w14:textId="77777777" w:rsidR="001D0FB8" w:rsidRPr="001D0FB8" w:rsidRDefault="001D0FB8" w:rsidP="002E427D">
      <w:pPr>
        <w:shd w:val="clear" w:color="auto" w:fill="FFFFFF"/>
        <w:spacing w:before="240" w:after="240" w:line="338" w:lineRule="atLeast"/>
        <w:rPr>
          <w:rFonts w:ascii="Times New Roman" w:hAnsi="Times New Roman" w:cs="Times New Roman"/>
          <w:bCs/>
          <w:color w:val="000000"/>
          <w:sz w:val="24"/>
          <w:szCs w:val="24"/>
        </w:rPr>
      </w:pPr>
    </w:p>
    <w:p w14:paraId="3BD716BE" w14:textId="77777777" w:rsidR="001D0FB8" w:rsidRDefault="001D0FB8" w:rsidP="002E427D">
      <w:pPr>
        <w:shd w:val="clear" w:color="auto" w:fill="FFFFFF"/>
        <w:spacing w:before="240" w:after="240" w:line="338" w:lineRule="atLeast"/>
        <w:rPr>
          <w:rFonts w:ascii="Arial" w:hAnsi="Arial" w:cs="Arial"/>
          <w:b/>
          <w:bCs/>
          <w:color w:val="000000"/>
          <w:sz w:val="26"/>
          <w:szCs w:val="26"/>
        </w:rPr>
      </w:pPr>
    </w:p>
    <w:p w14:paraId="748F24B5" w14:textId="77777777" w:rsidR="001D0FB8" w:rsidRPr="002E427D" w:rsidRDefault="001D0FB8" w:rsidP="002E427D">
      <w:pPr>
        <w:shd w:val="clear" w:color="auto" w:fill="FFFFFF"/>
        <w:spacing w:before="240" w:after="240" w:line="338" w:lineRule="atLeast"/>
        <w:rPr>
          <w:rFonts w:ascii="Times New Roman" w:hAnsi="Times New Roman" w:cs="Times New Roman"/>
          <w:b/>
          <w:color w:val="1B3139"/>
          <w:sz w:val="24"/>
          <w:szCs w:val="24"/>
          <w:shd w:val="clear" w:color="auto" w:fill="FFFFFF"/>
        </w:rPr>
      </w:pPr>
    </w:p>
    <w:p w14:paraId="7D0C90E5" w14:textId="77777777" w:rsidR="002E427D" w:rsidRPr="002E427D" w:rsidRDefault="002E427D" w:rsidP="002E427D">
      <w:pPr>
        <w:shd w:val="clear" w:color="auto" w:fill="FFFFFF"/>
        <w:spacing w:before="240" w:after="240" w:line="338" w:lineRule="atLeast"/>
        <w:rPr>
          <w:rFonts w:ascii="Times New Roman" w:hAnsi="Times New Roman" w:cs="Times New Roman"/>
          <w:b/>
          <w:color w:val="1B3139"/>
          <w:sz w:val="24"/>
          <w:szCs w:val="24"/>
          <w:shd w:val="clear" w:color="auto" w:fill="FFFFFF"/>
        </w:rPr>
      </w:pPr>
    </w:p>
    <w:p w14:paraId="7994BA77" w14:textId="77777777" w:rsidR="002E427D" w:rsidRPr="002E427D" w:rsidRDefault="002E427D" w:rsidP="000F5CE7">
      <w:pPr>
        <w:shd w:val="clear" w:color="auto" w:fill="FFFFFF"/>
        <w:spacing w:before="240" w:after="240" w:line="338" w:lineRule="atLeast"/>
        <w:rPr>
          <w:rFonts w:ascii="Times New Roman" w:hAnsi="Times New Roman" w:cs="Times New Roman"/>
          <w:color w:val="1B3139"/>
          <w:sz w:val="24"/>
          <w:szCs w:val="24"/>
          <w:shd w:val="clear" w:color="auto" w:fill="FFFFFF"/>
        </w:rPr>
      </w:pPr>
    </w:p>
    <w:p w14:paraId="5E5CD54B" w14:textId="77777777" w:rsidR="002E427D" w:rsidRPr="002E427D" w:rsidRDefault="002E427D" w:rsidP="000F5CE7">
      <w:pPr>
        <w:shd w:val="clear" w:color="auto" w:fill="FFFFFF"/>
        <w:spacing w:before="240" w:after="240" w:line="338" w:lineRule="atLeast"/>
        <w:rPr>
          <w:rFonts w:ascii="Times New Roman" w:hAnsi="Times New Roman" w:cs="Times New Roman"/>
          <w:color w:val="1B3139"/>
          <w:sz w:val="24"/>
          <w:szCs w:val="24"/>
          <w:shd w:val="clear" w:color="auto" w:fill="FFFFFF"/>
        </w:rPr>
      </w:pPr>
    </w:p>
    <w:p w14:paraId="290B5082" w14:textId="77777777" w:rsidR="000F5CE7" w:rsidRPr="000F5CE7" w:rsidRDefault="000F5CE7" w:rsidP="000F5CE7">
      <w:pPr>
        <w:shd w:val="clear" w:color="auto" w:fill="FFFFFF"/>
        <w:spacing w:before="240" w:after="240" w:line="338" w:lineRule="atLeast"/>
        <w:rPr>
          <w:rFonts w:ascii="Times New Roman" w:hAnsi="Times New Roman" w:cs="Times New Roman"/>
          <w:b/>
          <w:color w:val="1B3139"/>
          <w:sz w:val="24"/>
          <w:szCs w:val="24"/>
          <w:shd w:val="clear" w:color="auto" w:fill="FFFFFF"/>
        </w:rPr>
      </w:pPr>
    </w:p>
    <w:p w14:paraId="7FFC7E67" w14:textId="77777777" w:rsidR="000F5CE7" w:rsidRPr="000F5CE7" w:rsidRDefault="000F5CE7" w:rsidP="000F5CE7">
      <w:pPr>
        <w:shd w:val="clear" w:color="auto" w:fill="FFFFFF"/>
        <w:spacing w:before="240" w:after="240" w:line="338" w:lineRule="atLeast"/>
        <w:rPr>
          <w:rFonts w:ascii="Times New Roman" w:eastAsia="Times New Roman" w:hAnsi="Times New Roman" w:cs="Times New Roman"/>
          <w:b/>
          <w:color w:val="1B3139"/>
          <w:sz w:val="24"/>
          <w:szCs w:val="24"/>
          <w:lang w:eastAsia="en-IN"/>
        </w:rPr>
      </w:pPr>
    </w:p>
    <w:p w14:paraId="5D62CA3E" w14:textId="77777777" w:rsidR="000F5CE7" w:rsidRPr="000F5CE7" w:rsidRDefault="000F5CE7" w:rsidP="000F5CE7">
      <w:pPr>
        <w:shd w:val="clear" w:color="auto" w:fill="FFFFFF"/>
        <w:spacing w:before="240" w:after="240" w:line="338" w:lineRule="atLeast"/>
        <w:rPr>
          <w:rFonts w:ascii="Times New Roman" w:eastAsia="Times New Roman" w:hAnsi="Times New Roman" w:cs="Times New Roman"/>
          <w:b/>
          <w:color w:val="1B3139"/>
          <w:sz w:val="24"/>
          <w:szCs w:val="24"/>
          <w:lang w:eastAsia="en-IN"/>
        </w:rPr>
      </w:pPr>
    </w:p>
    <w:p w14:paraId="5F585344" w14:textId="77777777" w:rsidR="000F5CE7" w:rsidRPr="00CF4242" w:rsidRDefault="000F5CE7" w:rsidP="000F5CE7">
      <w:pPr>
        <w:shd w:val="clear" w:color="auto" w:fill="FFFFFF"/>
        <w:spacing w:before="240" w:after="240" w:line="338" w:lineRule="atLeast"/>
        <w:rPr>
          <w:rFonts w:ascii="Times New Roman" w:eastAsia="Times New Roman" w:hAnsi="Times New Roman" w:cs="Times New Roman"/>
          <w:color w:val="1B3139"/>
          <w:sz w:val="24"/>
          <w:szCs w:val="24"/>
          <w:lang w:eastAsia="en-IN"/>
        </w:rPr>
      </w:pPr>
    </w:p>
    <w:p w14:paraId="467CA78E" w14:textId="77777777" w:rsidR="00CF4242" w:rsidRPr="00CF4242" w:rsidRDefault="00CF4242" w:rsidP="00CF4242">
      <w:pPr>
        <w:pStyle w:val="NormalWeb"/>
        <w:shd w:val="clear" w:color="auto" w:fill="FFFFFF"/>
        <w:spacing w:before="240" w:beforeAutospacing="0" w:after="0" w:afterAutospacing="0" w:line="338" w:lineRule="atLeast"/>
        <w:ind w:left="360"/>
        <w:rPr>
          <w:b/>
          <w:color w:val="1B3139"/>
        </w:rPr>
      </w:pPr>
    </w:p>
    <w:sectPr w:rsidR="00CF4242" w:rsidRPr="00CF4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172"/>
    <w:multiLevelType w:val="hybridMultilevel"/>
    <w:tmpl w:val="36BC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6279C5"/>
    <w:multiLevelType w:val="multilevel"/>
    <w:tmpl w:val="B7B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140A52"/>
    <w:multiLevelType w:val="hybridMultilevel"/>
    <w:tmpl w:val="5F9A0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344311">
    <w:abstractNumId w:val="0"/>
  </w:num>
  <w:num w:numId="2" w16cid:durableId="690838006">
    <w:abstractNumId w:val="1"/>
  </w:num>
  <w:num w:numId="3" w16cid:durableId="755133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F6"/>
    <w:rsid w:val="000F5CE7"/>
    <w:rsid w:val="001D0FB8"/>
    <w:rsid w:val="002E427D"/>
    <w:rsid w:val="00476117"/>
    <w:rsid w:val="006A46DA"/>
    <w:rsid w:val="006B6FE8"/>
    <w:rsid w:val="00A36FF6"/>
    <w:rsid w:val="00CF4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1D6A"/>
  <w15:chartTrackingRefBased/>
  <w15:docId w15:val="{3973F656-AE91-4F20-9801-E0993E2E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2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4242"/>
    <w:rPr>
      <w:color w:val="0000FF"/>
      <w:u w:val="single"/>
    </w:rPr>
  </w:style>
  <w:style w:type="character" w:customStyle="1" w:styleId="doc">
    <w:name w:val="doc"/>
    <w:basedOn w:val="DefaultParagraphFont"/>
    <w:rsid w:val="00CF4242"/>
  </w:style>
  <w:style w:type="paragraph" w:styleId="ListParagraph">
    <w:name w:val="List Paragraph"/>
    <w:basedOn w:val="Normal"/>
    <w:uiPriority w:val="34"/>
    <w:qFormat/>
    <w:rsid w:val="002E4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2761">
      <w:bodyDiv w:val="1"/>
      <w:marLeft w:val="0"/>
      <w:marRight w:val="0"/>
      <w:marTop w:val="0"/>
      <w:marBottom w:val="0"/>
      <w:divBdr>
        <w:top w:val="none" w:sz="0" w:space="0" w:color="auto"/>
        <w:left w:val="none" w:sz="0" w:space="0" w:color="auto"/>
        <w:bottom w:val="none" w:sz="0" w:space="0" w:color="auto"/>
        <w:right w:val="none" w:sz="0" w:space="0" w:color="auto"/>
      </w:divBdr>
    </w:div>
    <w:div w:id="544029893">
      <w:bodyDiv w:val="1"/>
      <w:marLeft w:val="0"/>
      <w:marRight w:val="0"/>
      <w:marTop w:val="0"/>
      <w:marBottom w:val="0"/>
      <w:divBdr>
        <w:top w:val="none" w:sz="0" w:space="0" w:color="auto"/>
        <w:left w:val="none" w:sz="0" w:space="0" w:color="auto"/>
        <w:bottom w:val="none" w:sz="0" w:space="0" w:color="auto"/>
        <w:right w:val="none" w:sz="0" w:space="0" w:color="auto"/>
      </w:divBdr>
    </w:div>
    <w:div w:id="16713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atabricks.com/en/delta/delta-column-mapp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Pujan Rastogi</cp:lastModifiedBy>
  <cp:revision>4</cp:revision>
  <dcterms:created xsi:type="dcterms:W3CDTF">2024-01-02T18:43:00Z</dcterms:created>
  <dcterms:modified xsi:type="dcterms:W3CDTF">2024-02-27T12:46:00Z</dcterms:modified>
</cp:coreProperties>
</file>