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55"/>
        <w:gridCol w:w="2436"/>
        <w:gridCol w:w="755"/>
        <w:gridCol w:w="1355"/>
        <w:gridCol w:w="18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blHeader/>
        </w:trPr>
        <w:tc>
          <w:tcPr>
            <w:tcW w:w="0" w:type="auto"/>
            <w:gridSpan w:val="5"/>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21"/>
                <w:szCs w:val="21"/>
              </w:rPr>
            </w:pPr>
            <w:r>
              <w:rPr>
                <w:rFonts w:hint="eastAsia" w:ascii="宋体" w:hAnsi="宋体" w:eastAsia="宋体" w:cs="宋体"/>
                <w:color w:val="000000"/>
                <w:sz w:val="21"/>
                <w:szCs w:val="21"/>
                <w:lang w:val="en-US" w:eastAsia="zh-CN"/>
              </w:rPr>
              <w:t>表2 老年样本基本情况</w:t>
            </w:r>
            <w:r>
              <w:rPr>
                <w:rFonts w:ascii="宋体" w:hAnsi="宋体" w:eastAsia="宋体" w:cs="宋体"/>
                <w:color w:val="000000"/>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blHeader/>
        </w:trPr>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21"/>
                <w:szCs w:val="21"/>
              </w:rPr>
            </w:pPr>
            <w:r>
              <w:rPr>
                <w:rFonts w:ascii="宋体" w:hAnsi="宋体" w:eastAsia="宋体" w:cs="宋体"/>
                <w:color w:val="000000"/>
                <w:sz w:val="21"/>
                <w:szCs w:val="21"/>
              </w:rPr>
              <w:t>名称</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21"/>
                <w:szCs w:val="21"/>
              </w:rPr>
            </w:pPr>
            <w:r>
              <w:rPr>
                <w:rFonts w:ascii="宋体" w:hAnsi="宋体" w:eastAsia="宋体" w:cs="宋体"/>
                <w:color w:val="000000"/>
                <w:sz w:val="21"/>
                <w:szCs w:val="21"/>
              </w:rPr>
              <w:t>选项</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21"/>
                <w:szCs w:val="21"/>
              </w:rPr>
            </w:pPr>
            <w:r>
              <w:rPr>
                <w:rFonts w:ascii="宋体" w:hAnsi="宋体" w:eastAsia="宋体" w:cs="宋体"/>
                <w:color w:val="000000"/>
                <w:sz w:val="21"/>
                <w:szCs w:val="21"/>
              </w:rPr>
              <w:t>频数</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21"/>
                <w:szCs w:val="21"/>
              </w:rPr>
            </w:pPr>
            <w:r>
              <w:rPr>
                <w:rFonts w:ascii="宋体" w:hAnsi="宋体" w:eastAsia="宋体" w:cs="宋体"/>
                <w:color w:val="000000"/>
                <w:sz w:val="21"/>
                <w:szCs w:val="21"/>
              </w:rPr>
              <w:t>百分比(%)</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21"/>
                <w:szCs w:val="21"/>
              </w:rPr>
            </w:pPr>
            <w:r>
              <w:rPr>
                <w:rFonts w:ascii="宋体" w:hAnsi="宋体" w:eastAsia="宋体" w:cs="宋体"/>
                <w:color w:val="000000"/>
                <w:sz w:val="21"/>
                <w:szCs w:val="21"/>
              </w:rPr>
              <w:t>累积百分比(%)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restart"/>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您的性别</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男</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257</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50.10</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50.10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21"/>
                <w:szCs w:val="21"/>
              </w:rPr>
            </w:pP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女</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256</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49.90</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restart"/>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您的年龄</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55岁以下</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126</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24.56</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24.56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21"/>
                <w:szCs w:val="21"/>
              </w:rPr>
            </w:pP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56—64岁</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210</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40.94</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65.50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21"/>
                <w:szCs w:val="21"/>
              </w:rPr>
            </w:pP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65—71岁</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124</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24.17</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89.67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21"/>
                <w:szCs w:val="21"/>
              </w:rPr>
            </w:pP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72—79岁</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45</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8.77</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98.44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21"/>
                <w:szCs w:val="21"/>
              </w:rPr>
            </w:pP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80及80岁以上</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8</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1.56</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restart"/>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您的居住状况</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独居</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93</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18.13</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18.13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21"/>
                <w:szCs w:val="21"/>
              </w:rPr>
            </w:pP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和老伴一起居住</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223</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43.47</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61.60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21"/>
                <w:szCs w:val="21"/>
              </w:rPr>
            </w:pP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和子女一起居住</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108</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21.05</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82.65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21"/>
                <w:szCs w:val="21"/>
              </w:rPr>
            </w:pP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和老伴、子女一起居住</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89</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17.35</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restart"/>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您本人的月收入为</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1千元以下</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102</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19.88</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19.88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21"/>
                <w:szCs w:val="21"/>
              </w:rPr>
            </w:pP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1-2千元</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142</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27.68</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47.56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21"/>
                <w:szCs w:val="21"/>
              </w:rPr>
            </w:pP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2-4千元</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178</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34.70</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82.26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21"/>
                <w:szCs w:val="21"/>
              </w:rPr>
            </w:pP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4-6千元</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65</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12.67</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94.93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21"/>
                <w:szCs w:val="21"/>
              </w:rPr>
            </w:pP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6-8千元</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13</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2.53</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97.47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21"/>
                <w:szCs w:val="21"/>
              </w:rPr>
            </w:pP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8千以上</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13</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2.53</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restart"/>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您的收入来源是</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退休金（养老保险金）</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160</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31.19</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31.19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21"/>
                <w:szCs w:val="21"/>
              </w:rPr>
            </w:pP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工资</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79</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15.40</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46.59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21"/>
                <w:szCs w:val="21"/>
              </w:rPr>
            </w:pP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子女赡养</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206</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40.16</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86.74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21"/>
                <w:szCs w:val="21"/>
              </w:rPr>
            </w:pP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投资收益或房屋租金等</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40</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7.80</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94.54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21"/>
                <w:szCs w:val="21"/>
              </w:rPr>
            </w:pP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其他</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28</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5.46</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gridSpan w:val="2"/>
            <w:tcBorders>
              <w:bottom w:val="single" w:color="auto" w:sz="6" w:space="0"/>
            </w:tcBorders>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合计</w:t>
            </w:r>
          </w:p>
        </w:tc>
        <w:tc>
          <w:tcPr>
            <w:tcW w:w="0" w:type="auto"/>
            <w:tcBorders>
              <w:bottom w:val="single" w:color="auto" w:sz="6" w:space="0"/>
            </w:tcBorders>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513</w:t>
            </w:r>
          </w:p>
        </w:tc>
        <w:tc>
          <w:tcPr>
            <w:tcW w:w="0" w:type="auto"/>
            <w:tcBorders>
              <w:bottom w:val="single" w:color="auto" w:sz="6" w:space="0"/>
            </w:tcBorders>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100.0</w:t>
            </w:r>
          </w:p>
        </w:tc>
        <w:tc>
          <w:tcPr>
            <w:tcW w:w="0" w:type="auto"/>
            <w:tcBorders>
              <w:bottom w:val="single" w:color="auto" w:sz="6" w:space="0"/>
            </w:tcBorders>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100.0</w:t>
            </w:r>
          </w:p>
        </w:tc>
      </w:tr>
    </w:tbl>
    <w:p/>
    <w:p/>
    <w:p>
      <w:pPr>
        <w:pBdr>
          <w:bottom w:val="none" w:color="auto" w:sz="0" w:space="0"/>
        </w:pBdr>
        <w:rPr>
          <w:rFonts w:hint="eastAsia"/>
        </w:rPr>
      </w:pPr>
      <w:r>
        <w:rPr>
          <w:rFonts w:hint="eastAsia"/>
        </w:rPr>
        <w:t>男性占样本的50.10%，女性占49.90%，性别分布相对均衡。</w:t>
      </w:r>
    </w:p>
    <w:p>
      <w:pPr>
        <w:pBdr>
          <w:bottom w:val="single" w:color="auto" w:sz="4" w:space="0"/>
        </w:pBdr>
        <w:rPr>
          <w:rFonts w:hint="default"/>
          <w:lang w:val="en-US" w:eastAsia="zh-CN"/>
        </w:rPr>
      </w:pPr>
    </w:p>
    <w:p>
      <w:pPr>
        <w:pBdr>
          <w:bottom w:val="single" w:color="auto" w:sz="4" w:space="0"/>
        </w:pBdr>
        <w:rPr>
          <w:rFonts w:hint="default"/>
          <w:lang w:val="en-US" w:eastAsia="zh-CN"/>
        </w:rPr>
      </w:pPr>
      <w:r>
        <w:rPr>
          <w:rFonts w:hint="eastAsia"/>
        </w:rPr>
        <w:t>年龄分布</w:t>
      </w:r>
      <w:r>
        <w:rPr>
          <w:rFonts w:hint="eastAsia"/>
          <w:lang w:eastAsia="zh-CN"/>
        </w:rPr>
        <w:t>：</w:t>
      </w:r>
    </w:p>
    <w:p>
      <w:pPr>
        <w:rPr>
          <w:rFonts w:hint="eastAsia"/>
        </w:rPr>
      </w:pPr>
      <w:r>
        <w:rPr>
          <w:rFonts w:hint="eastAsia"/>
        </w:rPr>
        <w:t>55岁以下：24.56%</w:t>
      </w:r>
    </w:p>
    <w:p>
      <w:pPr>
        <w:rPr>
          <w:rFonts w:hint="eastAsia"/>
        </w:rPr>
      </w:pPr>
      <w:r>
        <w:rPr>
          <w:rFonts w:hint="eastAsia"/>
        </w:rPr>
        <w:t>56—64岁：40.94%</w:t>
      </w:r>
    </w:p>
    <w:p>
      <w:pPr>
        <w:rPr>
          <w:rFonts w:hint="eastAsia"/>
        </w:rPr>
      </w:pPr>
      <w:r>
        <w:rPr>
          <w:rFonts w:hint="eastAsia"/>
        </w:rPr>
        <w:t>65—71岁：24.17%</w:t>
      </w:r>
    </w:p>
    <w:p>
      <w:pPr>
        <w:rPr>
          <w:rFonts w:hint="eastAsia"/>
        </w:rPr>
      </w:pPr>
      <w:r>
        <w:rPr>
          <w:rFonts w:hint="eastAsia"/>
        </w:rPr>
        <w:t>72—79岁：8.77%</w:t>
      </w:r>
    </w:p>
    <w:p>
      <w:pPr>
        <w:pBdr>
          <w:bottom w:val="single" w:color="auto" w:sz="4" w:space="0"/>
        </w:pBdr>
        <w:rPr>
          <w:rFonts w:hint="eastAsia"/>
        </w:rPr>
      </w:pPr>
      <w:r>
        <w:rPr>
          <w:rFonts w:hint="eastAsia"/>
        </w:rPr>
        <w:t>80及80岁以上：1.56%</w:t>
      </w:r>
    </w:p>
    <w:p>
      <w:pPr>
        <w:pBdr>
          <w:bottom w:val="single" w:color="auto" w:sz="4" w:space="0"/>
        </w:pBdr>
        <w:rPr>
          <w:rFonts w:hint="eastAsia"/>
        </w:rPr>
      </w:pPr>
    </w:p>
    <w:p>
      <w:pPr>
        <w:pBdr>
          <w:bottom w:val="single" w:color="auto" w:sz="4" w:space="0"/>
        </w:pBdr>
        <w:rPr>
          <w:rFonts w:hint="eastAsia"/>
        </w:rPr>
      </w:pPr>
      <w:r>
        <w:rPr>
          <w:rFonts w:hint="eastAsia"/>
        </w:rPr>
        <w:t>年龄主要集中在55至71岁之间，这个年龄段的用户占总样本的65.67%，表明样本中以中老年人为主。</w:t>
      </w:r>
    </w:p>
    <w:p>
      <w:pPr>
        <w:pBdr>
          <w:bottom w:val="single" w:color="auto" w:sz="4" w:space="0"/>
        </w:pBdr>
        <w:rPr>
          <w:rFonts w:hint="default"/>
          <w:lang w:val="en-US" w:eastAsia="zh-CN"/>
        </w:rPr>
      </w:pPr>
    </w:p>
    <w:p>
      <w:pPr>
        <w:pBdr>
          <w:bottom w:val="single" w:color="auto" w:sz="4" w:space="0"/>
        </w:pBdr>
        <w:rPr>
          <w:rFonts w:hint="default"/>
          <w:lang w:val="en-US" w:eastAsia="zh-CN"/>
        </w:rPr>
      </w:pPr>
      <w:r>
        <w:rPr>
          <w:rFonts w:hint="eastAsia"/>
        </w:rPr>
        <w:t>居住状况</w:t>
      </w:r>
      <w:r>
        <w:rPr>
          <w:rFonts w:hint="eastAsia"/>
          <w:lang w:val="en-US" w:eastAsia="zh-CN"/>
        </w:rPr>
        <w:t>上：</w:t>
      </w:r>
    </w:p>
    <w:p>
      <w:pPr>
        <w:rPr>
          <w:rFonts w:hint="eastAsia"/>
        </w:rPr>
      </w:pPr>
      <w:r>
        <w:rPr>
          <w:rFonts w:hint="eastAsia"/>
        </w:rPr>
        <w:t>独居：18.13%</w:t>
      </w:r>
    </w:p>
    <w:p>
      <w:pPr>
        <w:rPr>
          <w:rFonts w:hint="eastAsia"/>
        </w:rPr>
      </w:pPr>
      <w:r>
        <w:rPr>
          <w:rFonts w:hint="eastAsia"/>
        </w:rPr>
        <w:t>和老伴一起居住：43.47%</w:t>
      </w:r>
    </w:p>
    <w:p>
      <w:pPr>
        <w:rPr>
          <w:rFonts w:hint="eastAsia"/>
        </w:rPr>
      </w:pPr>
      <w:r>
        <w:rPr>
          <w:rFonts w:hint="eastAsia"/>
        </w:rPr>
        <w:t>和子女一起居住：21.05%</w:t>
      </w:r>
    </w:p>
    <w:p>
      <w:pPr>
        <w:rPr>
          <w:rFonts w:hint="eastAsia"/>
        </w:rPr>
      </w:pPr>
      <w:r>
        <w:rPr>
          <w:rFonts w:hint="eastAsia"/>
        </w:rPr>
        <w:t>和老伴、子女一起居住：17.35%</w:t>
      </w:r>
    </w:p>
    <w:p>
      <w:pPr>
        <w:pBdr>
          <w:bottom w:val="single" w:color="auto" w:sz="4" w:space="0"/>
        </w:pBdr>
        <w:rPr>
          <w:rFonts w:hint="eastAsia"/>
        </w:rPr>
      </w:pPr>
      <w:r>
        <w:rPr>
          <w:rFonts w:hint="eastAsia"/>
        </w:rPr>
        <w:t>大多数用户选择与老伴一起居住，其次是独居和与子女一起居住，这可能反映了老年人的生活安排和家庭结构。</w:t>
      </w:r>
    </w:p>
    <w:p>
      <w:pPr>
        <w:rPr>
          <w:rFonts w:hint="default"/>
          <w:lang w:val="en-US" w:eastAsia="zh-CN"/>
        </w:rPr>
      </w:pPr>
    </w:p>
    <w:p>
      <w:pPr>
        <w:pBdr>
          <w:bottom w:val="single" w:color="auto" w:sz="4" w:space="0"/>
        </w:pBdr>
        <w:rPr>
          <w:rFonts w:hint="eastAsia"/>
          <w:lang w:val="en-US" w:eastAsia="zh-CN"/>
        </w:rPr>
      </w:pPr>
      <w:r>
        <w:rPr>
          <w:rFonts w:hint="eastAsia"/>
        </w:rPr>
        <w:t>月收入</w:t>
      </w:r>
      <w:r>
        <w:rPr>
          <w:rFonts w:hint="eastAsia"/>
          <w:lang w:val="en-US" w:eastAsia="zh-CN"/>
        </w:rPr>
        <w:t>上：</w:t>
      </w:r>
    </w:p>
    <w:p>
      <w:pPr>
        <w:rPr>
          <w:rFonts w:hint="eastAsia"/>
        </w:rPr>
      </w:pPr>
      <w:r>
        <w:rPr>
          <w:rFonts w:hint="eastAsia"/>
        </w:rPr>
        <w:t>1千元以下：19.88%</w:t>
      </w:r>
    </w:p>
    <w:p>
      <w:pPr>
        <w:rPr>
          <w:rFonts w:hint="eastAsia"/>
        </w:rPr>
      </w:pPr>
      <w:r>
        <w:rPr>
          <w:rFonts w:hint="eastAsia"/>
        </w:rPr>
        <w:t>1-2千元：27.68%</w:t>
      </w:r>
    </w:p>
    <w:p>
      <w:pPr>
        <w:rPr>
          <w:rFonts w:hint="eastAsia"/>
        </w:rPr>
      </w:pPr>
      <w:r>
        <w:rPr>
          <w:rFonts w:hint="eastAsia"/>
        </w:rPr>
        <w:t>2-4千元：34.70%</w:t>
      </w:r>
    </w:p>
    <w:p>
      <w:pPr>
        <w:rPr>
          <w:rFonts w:hint="eastAsia"/>
        </w:rPr>
      </w:pPr>
      <w:r>
        <w:rPr>
          <w:rFonts w:hint="eastAsia"/>
        </w:rPr>
        <w:t>4-6千元：12.67%</w:t>
      </w:r>
    </w:p>
    <w:p>
      <w:pPr>
        <w:rPr>
          <w:rFonts w:hint="eastAsia"/>
        </w:rPr>
      </w:pPr>
      <w:r>
        <w:rPr>
          <w:rFonts w:hint="eastAsia"/>
        </w:rPr>
        <w:t>6-8千元：2.53%</w:t>
      </w:r>
    </w:p>
    <w:p>
      <w:pPr>
        <w:rPr>
          <w:rFonts w:hint="eastAsia"/>
        </w:rPr>
      </w:pPr>
      <w:r>
        <w:rPr>
          <w:rFonts w:hint="eastAsia"/>
        </w:rPr>
        <w:t>8千以上：2.53%</w:t>
      </w:r>
    </w:p>
    <w:p>
      <w:pPr>
        <w:pBdr>
          <w:bottom w:val="single" w:color="auto" w:sz="4" w:space="0"/>
        </w:pBdr>
        <w:rPr>
          <w:rFonts w:hint="eastAsia"/>
        </w:rPr>
      </w:pPr>
      <w:r>
        <w:rPr>
          <w:rFonts w:hint="eastAsia"/>
        </w:rPr>
        <w:t>大部分用户的月收入集中在1-4千元之间，占比达到62.36%，表明样本用户的经济条件相对中等。</w:t>
      </w:r>
    </w:p>
    <w:p>
      <w:pPr>
        <w:rPr>
          <w:rFonts w:hint="default"/>
          <w:lang w:val="en-US" w:eastAsia="zh-CN"/>
        </w:rPr>
      </w:pPr>
    </w:p>
    <w:p>
      <w:pPr>
        <w:rPr>
          <w:rFonts w:hint="eastAsia" w:eastAsiaTheme="minorEastAsia"/>
          <w:lang w:eastAsia="zh-CN"/>
        </w:rPr>
      </w:pPr>
      <w:r>
        <w:rPr>
          <w:rFonts w:hint="eastAsia"/>
        </w:rPr>
        <w:t>收入来源</w:t>
      </w:r>
      <w:r>
        <w:rPr>
          <w:rFonts w:hint="eastAsia"/>
          <w:lang w:eastAsia="zh-CN"/>
        </w:rPr>
        <w:t>：</w:t>
      </w:r>
    </w:p>
    <w:p>
      <w:pPr>
        <w:rPr>
          <w:rFonts w:hint="eastAsia"/>
        </w:rPr>
      </w:pPr>
      <w:r>
        <w:rPr>
          <w:rFonts w:hint="eastAsia"/>
        </w:rPr>
        <w:t>退休金（养老保险金）：31.19%</w:t>
      </w:r>
    </w:p>
    <w:p>
      <w:pPr>
        <w:rPr>
          <w:rFonts w:hint="eastAsia"/>
        </w:rPr>
      </w:pPr>
      <w:r>
        <w:rPr>
          <w:rFonts w:hint="eastAsia"/>
        </w:rPr>
        <w:t>工资：15.40%</w:t>
      </w:r>
    </w:p>
    <w:p>
      <w:pPr>
        <w:rPr>
          <w:rFonts w:hint="eastAsia"/>
        </w:rPr>
      </w:pPr>
      <w:r>
        <w:rPr>
          <w:rFonts w:hint="eastAsia"/>
        </w:rPr>
        <w:t>子女赡养：40.16%</w:t>
      </w:r>
    </w:p>
    <w:p>
      <w:pPr>
        <w:rPr>
          <w:rFonts w:hint="eastAsia"/>
        </w:rPr>
      </w:pPr>
      <w:r>
        <w:rPr>
          <w:rFonts w:hint="eastAsia"/>
        </w:rPr>
        <w:t>投资收益或房屋租金等：7.80%</w:t>
      </w:r>
    </w:p>
    <w:p>
      <w:pPr>
        <w:rPr>
          <w:rFonts w:hint="eastAsia"/>
        </w:rPr>
      </w:pPr>
      <w:r>
        <w:rPr>
          <w:rFonts w:hint="eastAsia"/>
        </w:rPr>
        <w:t>其他：5.46%</w:t>
      </w:r>
    </w:p>
    <w:p>
      <w:pPr>
        <w:pBdr>
          <w:bottom w:val="single" w:color="auto" w:sz="4" w:space="0"/>
        </w:pBdr>
        <w:rPr>
          <w:rFonts w:hint="eastAsia"/>
        </w:rPr>
      </w:pPr>
      <w:r>
        <w:rPr>
          <w:rFonts w:hint="eastAsia"/>
        </w:rPr>
        <w:t>子女赡养是主要的收入来源，占比超过四成，其次是退休金和工资，这</w:t>
      </w:r>
      <w:r>
        <w:rPr>
          <w:rFonts w:hint="eastAsia"/>
          <w:lang w:val="en-US" w:eastAsia="zh-CN"/>
        </w:rPr>
        <w:t>明显</w:t>
      </w:r>
      <w:r>
        <w:rPr>
          <w:rFonts w:hint="eastAsia"/>
        </w:rPr>
        <w:t>反映了老年人的经济依赖性和生活保障情况。</w:t>
      </w:r>
    </w:p>
    <w:p>
      <w:pPr>
        <w:rPr>
          <w:rFonts w:hint="default"/>
          <w:lang w:val="en-US" w:eastAsia="zh-CN"/>
        </w:rPr>
      </w:pPr>
    </w:p>
    <w:p>
      <w:pPr>
        <w:rPr>
          <w:rFonts w:hint="eastAsia"/>
        </w:rPr>
      </w:pPr>
    </w:p>
    <w:p>
      <w:pPr>
        <w:pBdr>
          <w:bottom w:val="single" w:color="auto" w:sz="4" w:space="0"/>
        </w:pBdr>
        <w:rPr>
          <w:rFonts w:hint="eastAsia"/>
        </w:rPr>
      </w:pPr>
      <w:r>
        <w:rPr>
          <w:rFonts w:hint="eastAsia"/>
        </w:rPr>
        <w:t>用户画像</w:t>
      </w:r>
      <w:r>
        <w:rPr>
          <w:rFonts w:hint="eastAsia"/>
          <w:lang w:val="en-US" w:eastAsia="zh-CN"/>
        </w:rPr>
        <w:t>上：</w:t>
      </w:r>
      <w:r>
        <w:rPr>
          <w:rFonts w:hint="eastAsia"/>
        </w:rPr>
        <w:t>综合以上数据，样本用户画像可以概括为：平均年龄偏大，主要在55至71岁之间。性别分布均衡。大多数用户与老伴同住，其次是独居或与子女同住。月收入多在1-4千元之间，经济条件中等。主要收入来源是子女赡养和退休金</w:t>
      </w:r>
    </w:p>
    <w:p>
      <w:pPr>
        <w:numPr>
          <w:ilvl w:val="0"/>
          <w:numId w:val="0"/>
        </w:numPr>
        <w:ind w:leftChars="0"/>
        <w:rPr>
          <w:rFonts w:hint="eastAsia"/>
          <w:b/>
          <w:bCs/>
          <w:sz w:val="28"/>
          <w:szCs w:val="28"/>
          <w:lang w:val="en-US" w:eastAsia="zh-CN"/>
        </w:rPr>
      </w:pPr>
    </w:p>
    <w:p>
      <w:pPr>
        <w:numPr>
          <w:ilvl w:val="0"/>
          <w:numId w:val="0"/>
        </w:numPr>
        <w:ind w:leftChars="0"/>
        <w:rPr>
          <w:rFonts w:hint="eastAsia"/>
          <w:b/>
          <w:bCs/>
          <w:sz w:val="30"/>
          <w:szCs w:val="30"/>
          <w:lang w:val="en-US" w:eastAsia="zh-CN"/>
        </w:rPr>
      </w:pPr>
      <w:r>
        <w:rPr>
          <w:rFonts w:hint="eastAsia"/>
          <w:b/>
          <w:bCs/>
          <w:sz w:val="30"/>
          <w:szCs w:val="30"/>
          <w:lang w:val="en-US" w:eastAsia="zh-CN"/>
        </w:rPr>
        <w:t>1.1.1样本的数据挖掘：</w:t>
      </w:r>
    </w:p>
    <w:p>
      <w:pPr>
        <w:numPr>
          <w:ilvl w:val="0"/>
          <w:numId w:val="0"/>
        </w:numPr>
        <w:jc w:val="left"/>
        <w:rPr>
          <w:rFonts w:hint="eastAsia"/>
          <w:b/>
          <w:bCs/>
          <w:lang w:val="en-US" w:eastAsia="zh-CN"/>
        </w:rPr>
      </w:pPr>
    </w:p>
    <w:p>
      <w:pPr>
        <w:rPr>
          <w:rFonts w:hint="default"/>
          <w:lang w:val="en-US" w:eastAsia="zh-CN"/>
        </w:rPr>
      </w:pPr>
      <w:r>
        <w:rPr>
          <w:rFonts w:hint="eastAsia"/>
          <w:b/>
          <w:bCs/>
          <w:lang w:val="en-US" w:eastAsia="zh-CN"/>
        </w:rPr>
        <w:t>以</w:t>
      </w:r>
      <w:r>
        <w:rPr>
          <w:rFonts w:hint="eastAsia"/>
          <w:b/>
          <w:bCs/>
        </w:rPr>
        <w:t>人口统计特征分析</w:t>
      </w:r>
      <w:r>
        <w:rPr>
          <w:rFonts w:hint="eastAsia"/>
          <w:b/>
          <w:bCs/>
          <w:lang w:val="en-US" w:eastAsia="zh-CN"/>
        </w:rPr>
        <w:t>我们得出：</w:t>
      </w:r>
    </w:p>
    <w:p>
      <w:pPr>
        <w:rPr>
          <w:rFonts w:hint="eastAsia"/>
        </w:rPr>
      </w:pPr>
      <w:r>
        <w:rPr>
          <w:rFonts w:hint="eastAsia"/>
        </w:rPr>
        <w:t>数据显示性别比例几乎相等，这可能意味着调查结果在性别方面具有较好的代表性。55岁以下的人群占比最低，而56-71岁的年龄段占比最高，表明样本中</w:t>
      </w:r>
      <w:r>
        <w:rPr>
          <w:rFonts w:hint="eastAsia"/>
          <w:lang w:val="en-US" w:eastAsia="zh-CN"/>
        </w:rPr>
        <w:t>该年龄段的</w:t>
      </w:r>
      <w:r>
        <w:rPr>
          <w:rFonts w:hint="eastAsia"/>
        </w:rPr>
        <w:t>老年人群占主导地位。大多数受访者与配偶同住，其次是独居。这可能反映了老年人的生活安排和独立性。收入水平</w:t>
      </w:r>
      <w:r>
        <w:rPr>
          <w:rFonts w:hint="eastAsia"/>
          <w:lang w:val="en-US" w:eastAsia="zh-CN"/>
        </w:rPr>
        <w:t>普遍</w:t>
      </w:r>
      <w:r>
        <w:rPr>
          <w:rFonts w:hint="eastAsia"/>
        </w:rPr>
        <w:t>集中在1-4千元之间，这可能指示了受访者的经济条件和消费能力。子女赡养是最主要的收入来源，这可能与老年人依赖家庭支持有关。</w:t>
      </w:r>
    </w:p>
    <w:p>
      <w:pPr>
        <w:rPr>
          <w:rFonts w:hint="eastAsia"/>
        </w:rPr>
      </w:pPr>
    </w:p>
    <w:p>
      <w:pPr>
        <w:rPr>
          <w:rFonts w:hint="eastAsia" w:eastAsiaTheme="minorEastAsia"/>
          <w:b/>
          <w:bCs/>
          <w:lang w:eastAsia="zh-CN"/>
        </w:rPr>
      </w:pPr>
      <w:r>
        <w:rPr>
          <w:rFonts w:hint="eastAsia"/>
          <w:b/>
          <w:bCs/>
        </w:rPr>
        <w:t>生活方式和经济状况分析</w:t>
      </w:r>
      <w:r>
        <w:rPr>
          <w:rFonts w:hint="eastAsia"/>
          <w:b/>
          <w:bCs/>
          <w:lang w:eastAsia="zh-CN"/>
        </w:rPr>
        <w:t>：</w:t>
      </w:r>
    </w:p>
    <w:p>
      <w:pPr>
        <w:rPr>
          <w:rFonts w:hint="eastAsia"/>
        </w:rPr>
      </w:pPr>
      <w:r>
        <w:rPr>
          <w:rFonts w:hint="eastAsia"/>
        </w:rPr>
        <w:t>经济依赖性</w:t>
      </w:r>
      <w:r>
        <w:rPr>
          <w:rFonts w:hint="eastAsia"/>
          <w:lang w:val="en-US" w:eastAsia="zh-CN"/>
        </w:rPr>
        <w:t>上：</w:t>
      </w:r>
      <w:r>
        <w:rPr>
          <w:rFonts w:hint="eastAsia"/>
        </w:rPr>
        <w:t>由于子女赡养是主要的收入来源，这可能表明受访者在经济上对子女有一定的依赖性。消费行为：月收入水平和收入来源的分布可能影响受访者的消费行为和购买力。生活质量：居住状况和收入水平可能与受访者的生活质量和健康状况相关。</w:t>
      </w:r>
    </w:p>
    <w:p>
      <w:pPr>
        <w:rPr>
          <w:rFonts w:hint="eastAsia"/>
        </w:rPr>
      </w:pPr>
    </w:p>
    <w:p>
      <w:pPr>
        <w:rPr>
          <w:rFonts w:hint="eastAsia" w:eastAsiaTheme="minorEastAsia"/>
          <w:b/>
          <w:bCs/>
          <w:lang w:val="en-US" w:eastAsia="zh-CN"/>
        </w:rPr>
      </w:pPr>
      <w:r>
        <w:rPr>
          <w:rFonts w:hint="eastAsia"/>
          <w:b/>
          <w:bCs/>
        </w:rPr>
        <w:t>潜在需求和服务机会</w:t>
      </w:r>
      <w:r>
        <w:rPr>
          <w:rFonts w:hint="eastAsia"/>
          <w:b/>
          <w:bCs/>
          <w:lang w:val="en-US" w:eastAsia="zh-CN"/>
        </w:rPr>
        <w:t>分析：</w:t>
      </w:r>
    </w:p>
    <w:p>
      <w:pPr>
        <w:rPr>
          <w:rFonts w:hint="eastAsia"/>
        </w:rPr>
      </w:pPr>
      <w:r>
        <w:rPr>
          <w:rFonts w:hint="eastAsia"/>
        </w:rPr>
        <w:t>养老服务：鉴于年龄结构和居住状况，可能存在对养老服务和健康护理的需求。</w:t>
      </w:r>
    </w:p>
    <w:p>
      <w:pPr>
        <w:rPr>
          <w:rFonts w:hint="eastAsia"/>
        </w:rPr>
      </w:pPr>
      <w:r>
        <w:rPr>
          <w:rFonts w:hint="eastAsia"/>
        </w:rPr>
        <w:t>家庭支持：数据显示许多受访者与配偶或子女同住，这可能表明对家庭支持服务的需求。经济安全：收入水平和来源的多样性较低，可能表明受访者对经济安全和稳定收入的需求。</w:t>
      </w:r>
    </w:p>
    <w:p>
      <w:pPr>
        <w:rPr>
          <w:rFonts w:hint="eastAsia"/>
        </w:rPr>
      </w:pPr>
    </w:p>
    <w:p>
      <w:pPr>
        <w:rPr>
          <w:rFonts w:hint="default" w:eastAsiaTheme="minorEastAsia"/>
          <w:b/>
          <w:bCs/>
          <w:sz w:val="30"/>
          <w:szCs w:val="30"/>
          <w:lang w:val="en-US" w:eastAsia="zh-CN"/>
        </w:rPr>
      </w:pPr>
      <w:r>
        <w:rPr>
          <w:rFonts w:hint="eastAsia"/>
          <w:b/>
          <w:bCs/>
          <w:sz w:val="30"/>
          <w:szCs w:val="30"/>
          <w:lang w:val="en-US" w:eastAsia="zh-CN"/>
        </w:rPr>
        <w:t>1.1.2描述性分析</w:t>
      </w:r>
    </w:p>
    <w:p>
      <w:pPr>
        <w:ind w:firstLine="420" w:firstLineChars="200"/>
        <w:rPr>
          <w:rFonts w:hint="eastAsia"/>
          <w:b w:val="0"/>
          <w:bCs w:val="0"/>
          <w:sz w:val="21"/>
          <w:szCs w:val="21"/>
          <w:lang w:val="en-US" w:eastAsia="zh-CN"/>
        </w:rPr>
      </w:pPr>
      <w:r>
        <w:rPr>
          <w:rFonts w:hint="eastAsia"/>
          <w:b w:val="0"/>
          <w:bCs w:val="0"/>
          <w:sz w:val="21"/>
          <w:szCs w:val="21"/>
          <w:lang w:val="en-US" w:eastAsia="zh-CN"/>
        </w:rPr>
        <w:t>在老年组问卷中我们采用矩阵量表形式同多维尺度（multidimensional scaling, MDS），将研究对象之间距离或者不相似度的直观展示，默认为二维展示相似性数据，即可使用投影到二维X和Y轴平面坐标中。</w:t>
      </w:r>
    </w:p>
    <w:p>
      <w:pPr>
        <w:ind w:firstLine="420" w:firstLineChars="200"/>
        <w:rPr>
          <w:b w:val="0"/>
          <w:color w:val="000000"/>
          <w:sz w:val="21"/>
          <w:szCs w:val="21"/>
        </w:rPr>
      </w:pPr>
      <w:r>
        <w:rPr>
          <w:rFonts w:hint="eastAsia"/>
          <w:b w:val="0"/>
          <w:color w:val="000000"/>
          <w:sz w:val="21"/>
          <w:szCs w:val="21"/>
          <w:lang w:val="en-US" w:eastAsia="zh-CN"/>
        </w:rPr>
        <w:t>下列矩阵量表根据老年人</w:t>
      </w:r>
      <w:r>
        <w:rPr>
          <w:b w:val="0"/>
          <w:color w:val="000000"/>
          <w:sz w:val="21"/>
          <w:szCs w:val="21"/>
        </w:rPr>
        <w:t>多久使用一次数字化服务</w:t>
      </w:r>
      <w:r>
        <w:rPr>
          <w:rFonts w:hint="eastAsia"/>
          <w:b w:val="0"/>
          <w:color w:val="000000"/>
          <w:sz w:val="21"/>
          <w:szCs w:val="21"/>
          <w:lang w:eastAsia="zh-CN"/>
        </w:rPr>
        <w:t>（</w:t>
      </w:r>
      <w:r>
        <w:rPr>
          <w:b w:val="0"/>
          <w:color w:val="000000"/>
          <w:sz w:val="21"/>
          <w:szCs w:val="21"/>
        </w:rPr>
        <w:t>分值越高代表使用频率越高）</w:t>
      </w:r>
    </w:p>
    <w:p>
      <w:pPr>
        <w:rPr>
          <w:rFonts w:hint="default" w:eastAsiaTheme="minorEastAsia"/>
          <w:b w:val="0"/>
          <w:color w:val="000000"/>
          <w:sz w:val="21"/>
          <w:szCs w:val="21"/>
          <w:lang w:val="en-US" w:eastAsia="zh-CN"/>
        </w:rPr>
      </w:pPr>
      <w:r>
        <w:rPr>
          <w:rFonts w:hint="eastAsia"/>
          <w:b w:val="0"/>
          <w:color w:val="000000"/>
          <w:sz w:val="21"/>
          <w:szCs w:val="21"/>
          <w:lang w:val="en-US" w:eastAsia="zh-CN"/>
        </w:rPr>
        <w:t>制作MDS距离模型具体见</w:t>
      </w:r>
      <w:r>
        <w:rPr>
          <w:rFonts w:hint="eastAsia"/>
          <w:b/>
          <w:bCs/>
          <w:color w:val="000000"/>
          <w:sz w:val="21"/>
          <w:szCs w:val="21"/>
          <w:lang w:val="en-US" w:eastAsia="zh-CN"/>
        </w:rPr>
        <w:t>图1、图2</w:t>
      </w:r>
    </w:p>
    <w:p>
      <w:pPr>
        <w:keepLines w:val="0"/>
        <w:jc w:val="left"/>
        <w:rPr>
          <w:rFonts w:hint="default" w:eastAsiaTheme="minorEastAsia"/>
          <w:b/>
          <w:sz w:val="21"/>
          <w:szCs w:val="21"/>
          <w:lang w:val="en-US" w:eastAsia="zh-CN"/>
        </w:rPr>
      </w:pPr>
      <w:r>
        <w:rPr>
          <w:b/>
          <w:sz w:val="21"/>
          <w:szCs w:val="21"/>
        </w:rPr>
        <w:t>该矩阵题平均分：3.</w:t>
      </w:r>
      <w:r>
        <w:rPr>
          <w:rFonts w:hint="eastAsia"/>
          <w:b/>
          <w:sz w:val="21"/>
          <w:szCs w:val="21"/>
          <w:lang w:val="en-US" w:eastAsia="zh-CN"/>
        </w:rPr>
        <w:t>33</w:t>
      </w:r>
    </w:p>
    <w:tbl>
      <w:tblPr>
        <w:tblStyle w:val="4"/>
        <w:tblpPr w:leftFromText="180" w:rightFromText="180" w:vertAnchor="text" w:horzAnchor="page" w:tblpX="1833" w:tblpY="1031"/>
        <w:tblOverlap w:val="never"/>
        <w:tblW w:w="89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63"/>
        <w:gridCol w:w="1353"/>
        <w:gridCol w:w="1353"/>
        <w:gridCol w:w="1353"/>
        <w:gridCol w:w="1353"/>
        <w:gridCol w:w="1353"/>
        <w:gridCol w:w="11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63" w:type="dxa"/>
            <w:tcBorders>
              <w:top w:val="single" w:color="E0E0E0" w:sz="2" w:space="0"/>
              <w:left w:val="single" w:color="E0E0E0" w:sz="2" w:space="0"/>
              <w:bottom w:val="single" w:color="E0E0E0" w:sz="2" w:space="0"/>
              <w:right w:val="single" w:color="E0E0E0" w:sz="2" w:space="0"/>
            </w:tcBorders>
            <w:shd w:val="clear" w:color="auto" w:fill="F5F5F5"/>
            <w:tcMar>
              <w:top w:w="60" w:type="dxa"/>
              <w:left w:w="75" w:type="dxa"/>
              <w:bottom w:w="60" w:type="dxa"/>
              <w:right w:w="75" w:type="dxa"/>
            </w:tcMar>
            <w:vAlign w:val="center"/>
          </w:tcPr>
          <w:p>
            <w:pPr>
              <w:keepNext w:val="0"/>
              <w:keepLines w:val="0"/>
              <w:widowControl/>
              <w:suppressLineNumbers w:val="0"/>
              <w:wordWrap/>
              <w:jc w:val="center"/>
              <w:rPr>
                <w:rFonts w:ascii="Helvetica" w:hAnsi="Helvetica" w:eastAsia="Helvetica" w:cs="Helvetica"/>
                <w:b/>
                <w:bCs/>
                <w:i w:val="0"/>
                <w:iCs w:val="0"/>
                <w:caps w:val="0"/>
                <w:color w:val="262626"/>
                <w:spacing w:val="0"/>
                <w:sz w:val="21"/>
                <w:szCs w:val="21"/>
              </w:rPr>
            </w:pPr>
            <w:r>
              <w:rPr>
                <w:rFonts w:hint="default" w:ascii="Helvetica" w:hAnsi="Helvetica" w:eastAsia="Helvetica" w:cs="Helvetica"/>
                <w:b/>
                <w:bCs/>
                <w:i w:val="0"/>
                <w:iCs w:val="0"/>
                <w:caps w:val="0"/>
                <w:color w:val="262626"/>
                <w:spacing w:val="0"/>
                <w:kern w:val="0"/>
                <w:sz w:val="21"/>
                <w:szCs w:val="21"/>
                <w:lang w:val="en-US" w:eastAsia="zh-CN" w:bidi="ar"/>
              </w:rPr>
              <w:t>题目\选项</w:t>
            </w:r>
          </w:p>
        </w:tc>
        <w:tc>
          <w:tcPr>
            <w:tcW w:w="0" w:type="auto"/>
            <w:tcBorders>
              <w:top w:val="single" w:color="E0E0E0" w:sz="2" w:space="0"/>
              <w:left w:val="single" w:color="E0E0E0" w:sz="2" w:space="0"/>
              <w:bottom w:val="single" w:color="E0E0E0" w:sz="2" w:space="0"/>
              <w:right w:val="single" w:color="E0E0E0" w:sz="2" w:space="0"/>
            </w:tcBorders>
            <w:shd w:val="clear" w:color="auto" w:fill="F5F5F5"/>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b/>
                <w:bCs/>
                <w:i w:val="0"/>
                <w:iCs w:val="0"/>
                <w:caps w:val="0"/>
                <w:color w:val="262626"/>
                <w:spacing w:val="0"/>
                <w:sz w:val="21"/>
                <w:szCs w:val="21"/>
              </w:rPr>
            </w:pPr>
            <w:r>
              <w:rPr>
                <w:rFonts w:hint="default" w:ascii="Helvetica" w:hAnsi="Helvetica" w:eastAsia="Helvetica" w:cs="Helvetica"/>
                <w:b/>
                <w:bCs/>
                <w:i w:val="0"/>
                <w:iCs w:val="0"/>
                <w:caps w:val="0"/>
                <w:color w:val="262626"/>
                <w:spacing w:val="0"/>
                <w:kern w:val="0"/>
                <w:sz w:val="21"/>
                <w:szCs w:val="21"/>
                <w:lang w:val="en-US" w:eastAsia="zh-CN" w:bidi="ar"/>
              </w:rPr>
              <w:t>频率极低（1分）</w:t>
            </w:r>
          </w:p>
        </w:tc>
        <w:tc>
          <w:tcPr>
            <w:tcW w:w="0" w:type="auto"/>
            <w:tcBorders>
              <w:top w:val="single" w:color="E0E0E0" w:sz="2" w:space="0"/>
              <w:left w:val="single" w:color="E0E0E0" w:sz="2" w:space="0"/>
              <w:bottom w:val="single" w:color="E0E0E0" w:sz="2" w:space="0"/>
              <w:right w:val="single" w:color="E0E0E0" w:sz="2" w:space="0"/>
            </w:tcBorders>
            <w:shd w:val="clear" w:color="auto" w:fill="F5F5F5"/>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b/>
                <w:bCs/>
                <w:i w:val="0"/>
                <w:iCs w:val="0"/>
                <w:caps w:val="0"/>
                <w:color w:val="262626"/>
                <w:spacing w:val="0"/>
                <w:sz w:val="21"/>
                <w:szCs w:val="21"/>
              </w:rPr>
            </w:pPr>
            <w:r>
              <w:rPr>
                <w:rFonts w:hint="default" w:ascii="Helvetica" w:hAnsi="Helvetica" w:eastAsia="Helvetica" w:cs="Helvetica"/>
                <w:b/>
                <w:bCs/>
                <w:i w:val="0"/>
                <w:iCs w:val="0"/>
                <w:caps w:val="0"/>
                <w:color w:val="262626"/>
                <w:spacing w:val="0"/>
                <w:kern w:val="0"/>
                <w:sz w:val="21"/>
                <w:szCs w:val="21"/>
                <w:lang w:val="en-US" w:eastAsia="zh-CN" w:bidi="ar"/>
              </w:rPr>
              <w:t>频率很低（2分）</w:t>
            </w:r>
          </w:p>
        </w:tc>
        <w:tc>
          <w:tcPr>
            <w:tcW w:w="0" w:type="auto"/>
            <w:tcBorders>
              <w:top w:val="single" w:color="E0E0E0" w:sz="2" w:space="0"/>
              <w:left w:val="single" w:color="E0E0E0" w:sz="2" w:space="0"/>
              <w:bottom w:val="single" w:color="E0E0E0" w:sz="2" w:space="0"/>
              <w:right w:val="single" w:color="E0E0E0" w:sz="2" w:space="0"/>
            </w:tcBorders>
            <w:shd w:val="clear" w:color="auto" w:fill="F5F5F5"/>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b/>
                <w:bCs/>
                <w:i w:val="0"/>
                <w:iCs w:val="0"/>
                <w:caps w:val="0"/>
                <w:color w:val="262626"/>
                <w:spacing w:val="0"/>
                <w:sz w:val="21"/>
                <w:szCs w:val="21"/>
              </w:rPr>
            </w:pPr>
            <w:r>
              <w:rPr>
                <w:rFonts w:hint="default" w:ascii="Helvetica" w:hAnsi="Helvetica" w:eastAsia="Helvetica" w:cs="Helvetica"/>
                <w:b/>
                <w:bCs/>
                <w:i w:val="0"/>
                <w:iCs w:val="0"/>
                <w:caps w:val="0"/>
                <w:color w:val="262626"/>
                <w:spacing w:val="0"/>
                <w:kern w:val="0"/>
                <w:sz w:val="21"/>
                <w:szCs w:val="21"/>
                <w:lang w:val="en-US" w:eastAsia="zh-CN" w:bidi="ar"/>
              </w:rPr>
              <w:t>频率一般（3分）</w:t>
            </w:r>
          </w:p>
        </w:tc>
        <w:tc>
          <w:tcPr>
            <w:tcW w:w="0" w:type="auto"/>
            <w:tcBorders>
              <w:top w:val="single" w:color="E0E0E0" w:sz="2" w:space="0"/>
              <w:left w:val="single" w:color="E0E0E0" w:sz="2" w:space="0"/>
              <w:bottom w:val="single" w:color="E0E0E0" w:sz="2" w:space="0"/>
              <w:right w:val="single" w:color="E0E0E0" w:sz="2" w:space="0"/>
            </w:tcBorders>
            <w:shd w:val="clear" w:color="auto" w:fill="F5F5F5"/>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b/>
                <w:bCs/>
                <w:i w:val="0"/>
                <w:iCs w:val="0"/>
                <w:caps w:val="0"/>
                <w:color w:val="262626"/>
                <w:spacing w:val="0"/>
                <w:sz w:val="21"/>
                <w:szCs w:val="21"/>
              </w:rPr>
            </w:pPr>
            <w:r>
              <w:rPr>
                <w:rFonts w:hint="default" w:ascii="Helvetica" w:hAnsi="Helvetica" w:eastAsia="Helvetica" w:cs="Helvetica"/>
                <w:b/>
                <w:bCs/>
                <w:i w:val="0"/>
                <w:iCs w:val="0"/>
                <w:caps w:val="0"/>
                <w:color w:val="262626"/>
                <w:spacing w:val="0"/>
                <w:kern w:val="0"/>
                <w:sz w:val="21"/>
                <w:szCs w:val="21"/>
                <w:lang w:val="en-US" w:eastAsia="zh-CN" w:bidi="ar"/>
              </w:rPr>
              <w:t>频率很高（4分）</w:t>
            </w:r>
          </w:p>
        </w:tc>
        <w:tc>
          <w:tcPr>
            <w:tcW w:w="0" w:type="auto"/>
            <w:tcBorders>
              <w:top w:val="single" w:color="E0E0E0" w:sz="2" w:space="0"/>
              <w:left w:val="single" w:color="E0E0E0" w:sz="2" w:space="0"/>
              <w:bottom w:val="single" w:color="E0E0E0" w:sz="2" w:space="0"/>
              <w:right w:val="single" w:color="E0E0E0" w:sz="2" w:space="0"/>
            </w:tcBorders>
            <w:shd w:val="clear" w:color="auto" w:fill="F5F5F5"/>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b/>
                <w:bCs/>
                <w:i w:val="0"/>
                <w:iCs w:val="0"/>
                <w:caps w:val="0"/>
                <w:color w:val="262626"/>
                <w:spacing w:val="0"/>
                <w:sz w:val="21"/>
                <w:szCs w:val="21"/>
              </w:rPr>
            </w:pPr>
            <w:r>
              <w:rPr>
                <w:rFonts w:hint="default" w:ascii="Helvetica" w:hAnsi="Helvetica" w:eastAsia="Helvetica" w:cs="Helvetica"/>
                <w:b/>
                <w:bCs/>
                <w:i w:val="0"/>
                <w:iCs w:val="0"/>
                <w:caps w:val="0"/>
                <w:color w:val="262626"/>
                <w:spacing w:val="0"/>
                <w:kern w:val="0"/>
                <w:sz w:val="21"/>
                <w:szCs w:val="21"/>
                <w:lang w:val="en-US" w:eastAsia="zh-CN" w:bidi="ar"/>
              </w:rPr>
              <w:t>频率极高（5分）</w:t>
            </w:r>
          </w:p>
        </w:tc>
        <w:tc>
          <w:tcPr>
            <w:tcW w:w="1190" w:type="dxa"/>
            <w:tcBorders>
              <w:top w:val="single" w:color="E0E0E0" w:sz="2" w:space="0"/>
              <w:left w:val="single" w:color="E0E0E0" w:sz="2" w:space="0"/>
              <w:bottom w:val="single" w:color="E0E0E0" w:sz="2" w:space="0"/>
              <w:right w:val="single" w:color="E0E0E0" w:sz="2" w:space="0"/>
            </w:tcBorders>
            <w:shd w:val="clear" w:color="auto" w:fill="F5F5F5"/>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b/>
                <w:bCs/>
                <w:i w:val="0"/>
                <w:iCs w:val="0"/>
                <w:caps w:val="0"/>
                <w:color w:val="262626"/>
                <w:spacing w:val="0"/>
                <w:sz w:val="21"/>
                <w:szCs w:val="21"/>
              </w:rPr>
            </w:pPr>
            <w:r>
              <w:rPr>
                <w:rFonts w:hint="default" w:ascii="Helvetica" w:hAnsi="Helvetica" w:eastAsia="Helvetica" w:cs="Helvetica"/>
                <w:b/>
                <w:bCs/>
                <w:i w:val="0"/>
                <w:iCs w:val="0"/>
                <w:caps w:val="0"/>
                <w:color w:val="262626"/>
                <w:spacing w:val="0"/>
                <w:kern w:val="0"/>
                <w:sz w:val="21"/>
                <w:szCs w:val="21"/>
                <w:lang w:val="en-US" w:eastAsia="zh-CN" w:bidi="ar"/>
              </w:rPr>
              <w:t>平均分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3" w:type="dxa"/>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在线支付</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52(10.14%)</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71(13.84%)</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105(20.47%)</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170(33.14%)</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115(22.42%)</w:t>
            </w:r>
          </w:p>
        </w:tc>
        <w:tc>
          <w:tcPr>
            <w:tcW w:w="1190" w:type="dxa"/>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3.44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3" w:type="dxa"/>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视频通话</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40(7.8%)</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58(11.31%)</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141(27.49%)</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164(31.97%)</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110(21.44%)</w:t>
            </w:r>
          </w:p>
        </w:tc>
        <w:tc>
          <w:tcPr>
            <w:tcW w:w="1190" w:type="dxa"/>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3.48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3" w:type="dxa"/>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社交媒体</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40(7.8%)</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78(15.2%)</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116(22.61%)</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163(31.77%)</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116(22.61%)</w:t>
            </w:r>
          </w:p>
        </w:tc>
        <w:tc>
          <w:tcPr>
            <w:tcW w:w="1190" w:type="dxa"/>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3.46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3" w:type="dxa"/>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健康监测应用</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49(9.55%)</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89(17.35%)</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156(30.41%)</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134(26.12%)</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85(16.57%)</w:t>
            </w:r>
          </w:p>
        </w:tc>
        <w:tc>
          <w:tcPr>
            <w:tcW w:w="1190" w:type="dxa"/>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3.23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3" w:type="dxa"/>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电子阅读</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57(11.11%)</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85(16.57%)</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131(25.54%)</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137(26.71%)</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103(20.08%)</w:t>
            </w:r>
          </w:p>
        </w:tc>
        <w:tc>
          <w:tcPr>
            <w:tcW w:w="1190" w:type="dxa"/>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3.28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3" w:type="dxa"/>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在线课程</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70(13.65%)</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103(20.08%)</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125(24.37%)</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128(24.95%)</w:t>
            </w:r>
          </w:p>
        </w:tc>
        <w:tc>
          <w:tcPr>
            <w:tcW w:w="0" w:type="auto"/>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87(16.96%)</w:t>
            </w:r>
          </w:p>
        </w:tc>
        <w:tc>
          <w:tcPr>
            <w:tcW w:w="1190" w:type="dxa"/>
            <w:tcBorders>
              <w:top w:val="single" w:color="E0E0E0" w:sz="2" w:space="0"/>
              <w:left w:val="single" w:color="E0E0E0" w:sz="2" w:space="0"/>
              <w:bottom w:val="single" w:color="E0E0E0" w:sz="2" w:space="0"/>
              <w:right w:val="single" w:color="E0E0E0" w:sz="2" w:space="0"/>
            </w:tcBorders>
            <w:shd w:val="clear" w:color="auto" w:fill="FFFFFF"/>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3.12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3" w:type="dxa"/>
            <w:tcBorders>
              <w:top w:val="single" w:color="E0E0E0" w:sz="2" w:space="0"/>
              <w:left w:val="single" w:color="E0E0E0" w:sz="2" w:space="0"/>
              <w:bottom w:val="single" w:color="E0E0E0" w:sz="2" w:space="0"/>
              <w:right w:val="single" w:color="E0E0E0" w:sz="2" w:space="0"/>
            </w:tcBorders>
            <w:shd w:val="clear" w:color="auto" w:fill="FAFAFA"/>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b/>
                <w:bCs/>
                <w:i w:val="0"/>
                <w:iCs w:val="0"/>
                <w:caps w:val="0"/>
                <w:color w:val="262626"/>
                <w:spacing w:val="0"/>
                <w:sz w:val="21"/>
                <w:szCs w:val="21"/>
              </w:rPr>
            </w:pPr>
            <w:r>
              <w:rPr>
                <w:rFonts w:hint="default" w:ascii="Helvetica" w:hAnsi="Helvetica" w:eastAsia="Helvetica" w:cs="Helvetica"/>
                <w:b/>
                <w:bCs/>
                <w:i w:val="0"/>
                <w:iCs w:val="0"/>
                <w:caps w:val="0"/>
                <w:color w:val="262626"/>
                <w:spacing w:val="0"/>
                <w:kern w:val="0"/>
                <w:sz w:val="21"/>
                <w:szCs w:val="21"/>
                <w:lang w:val="en-US" w:eastAsia="zh-CN" w:bidi="ar"/>
              </w:rPr>
              <w:t>小计</w:t>
            </w:r>
          </w:p>
        </w:tc>
        <w:tc>
          <w:tcPr>
            <w:tcW w:w="0" w:type="auto"/>
            <w:tcBorders>
              <w:top w:val="single" w:color="E0E0E0" w:sz="2" w:space="0"/>
              <w:left w:val="single" w:color="E0E0E0" w:sz="2" w:space="0"/>
              <w:bottom w:val="single" w:color="E0E0E0" w:sz="2" w:space="0"/>
              <w:right w:val="single" w:color="E0E0E0" w:sz="2" w:space="0"/>
            </w:tcBorders>
            <w:shd w:val="clear" w:color="auto" w:fill="FAFAFA"/>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308(10.01%)</w:t>
            </w:r>
          </w:p>
        </w:tc>
        <w:tc>
          <w:tcPr>
            <w:tcW w:w="0" w:type="auto"/>
            <w:tcBorders>
              <w:top w:val="single" w:color="E0E0E0" w:sz="2" w:space="0"/>
              <w:left w:val="single" w:color="E0E0E0" w:sz="2" w:space="0"/>
              <w:bottom w:val="single" w:color="E0E0E0" w:sz="2" w:space="0"/>
              <w:right w:val="single" w:color="E0E0E0" w:sz="2" w:space="0"/>
            </w:tcBorders>
            <w:shd w:val="clear" w:color="auto" w:fill="FAFAFA"/>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484(15.72%)</w:t>
            </w:r>
          </w:p>
        </w:tc>
        <w:tc>
          <w:tcPr>
            <w:tcW w:w="0" w:type="auto"/>
            <w:tcBorders>
              <w:top w:val="single" w:color="E0E0E0" w:sz="2" w:space="0"/>
              <w:left w:val="single" w:color="E0E0E0" w:sz="2" w:space="0"/>
              <w:bottom w:val="single" w:color="E0E0E0" w:sz="2" w:space="0"/>
              <w:right w:val="single" w:color="E0E0E0" w:sz="2" w:space="0"/>
            </w:tcBorders>
            <w:shd w:val="clear" w:color="auto" w:fill="FAFAFA"/>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774(25.15%)</w:t>
            </w:r>
          </w:p>
        </w:tc>
        <w:tc>
          <w:tcPr>
            <w:tcW w:w="0" w:type="auto"/>
            <w:tcBorders>
              <w:top w:val="single" w:color="E0E0E0" w:sz="2" w:space="0"/>
              <w:left w:val="single" w:color="E0E0E0" w:sz="2" w:space="0"/>
              <w:bottom w:val="single" w:color="E0E0E0" w:sz="2" w:space="0"/>
              <w:right w:val="single" w:color="E0E0E0" w:sz="2" w:space="0"/>
            </w:tcBorders>
            <w:shd w:val="clear" w:color="auto" w:fill="FAFAFA"/>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896(29.11%)</w:t>
            </w:r>
          </w:p>
        </w:tc>
        <w:tc>
          <w:tcPr>
            <w:tcW w:w="0" w:type="auto"/>
            <w:tcBorders>
              <w:top w:val="single" w:color="E0E0E0" w:sz="2" w:space="0"/>
              <w:left w:val="single" w:color="E0E0E0" w:sz="2" w:space="0"/>
              <w:bottom w:val="single" w:color="E0E0E0" w:sz="2" w:space="0"/>
              <w:right w:val="single" w:color="E0E0E0" w:sz="2" w:space="0"/>
            </w:tcBorders>
            <w:shd w:val="clear" w:color="auto" w:fill="FAFAFA"/>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616(20.01%)</w:t>
            </w:r>
          </w:p>
        </w:tc>
        <w:tc>
          <w:tcPr>
            <w:tcW w:w="1190" w:type="dxa"/>
            <w:tcBorders>
              <w:top w:val="single" w:color="E0E0E0" w:sz="2" w:space="0"/>
              <w:left w:val="single" w:color="E0E0E0" w:sz="2" w:space="0"/>
              <w:bottom w:val="single" w:color="E0E0E0" w:sz="2" w:space="0"/>
              <w:right w:val="single" w:color="E0E0E0" w:sz="2" w:space="0"/>
            </w:tcBorders>
            <w:shd w:val="clear" w:color="auto" w:fill="FAFAFA"/>
            <w:tcMar>
              <w:top w:w="60" w:type="dxa"/>
              <w:left w:w="75" w:type="dxa"/>
              <w:bottom w:w="60" w:type="dxa"/>
              <w:right w:w="75" w:type="dxa"/>
            </w:tcMar>
            <w:vAlign w:val="center"/>
          </w:tcPr>
          <w:p>
            <w:pPr>
              <w:keepNext w:val="0"/>
              <w:keepLines w:val="0"/>
              <w:widowControl/>
              <w:suppressLineNumbers w:val="0"/>
              <w:wordWrap/>
              <w:jc w:val="center"/>
              <w:rPr>
                <w:rFonts w:hint="default" w:ascii="Helvetica" w:hAnsi="Helvetica" w:eastAsia="Helvetica" w:cs="Helvetica"/>
                <w:i w:val="0"/>
                <w:iCs w:val="0"/>
                <w:caps w:val="0"/>
                <w:color w:val="262626"/>
                <w:spacing w:val="0"/>
                <w:sz w:val="21"/>
                <w:szCs w:val="21"/>
              </w:rPr>
            </w:pPr>
            <w:r>
              <w:rPr>
                <w:rFonts w:hint="default" w:ascii="Helvetica" w:hAnsi="Helvetica" w:eastAsia="Helvetica" w:cs="Helvetica"/>
                <w:i w:val="0"/>
                <w:iCs w:val="0"/>
                <w:caps w:val="0"/>
                <w:color w:val="262626"/>
                <w:spacing w:val="0"/>
                <w:kern w:val="0"/>
                <w:sz w:val="21"/>
                <w:szCs w:val="21"/>
                <w:lang w:val="en-US" w:eastAsia="zh-CN" w:bidi="ar"/>
              </w:rPr>
              <w:t>3.33</w:t>
            </w:r>
          </w:p>
        </w:tc>
      </w:tr>
    </w:tbl>
    <w:p>
      <w:pPr>
        <w:keepLines w:val="0"/>
        <w:jc w:val="left"/>
        <w:rPr>
          <w:b/>
          <w:sz w:val="21"/>
          <w:szCs w:val="21"/>
        </w:rPr>
      </w:pPr>
    </w:p>
    <w:p>
      <w:pPr>
        <w:keepLines w:val="0"/>
        <w:jc w:val="left"/>
        <w:rPr>
          <w:b/>
          <w:sz w:val="21"/>
          <w:szCs w:val="21"/>
        </w:rPr>
      </w:pPr>
    </w:p>
    <w:p>
      <w:pPr>
        <w:keepLines w:val="0"/>
        <w:jc w:val="left"/>
        <w:rPr>
          <w:b/>
          <w:sz w:val="21"/>
          <w:szCs w:val="21"/>
        </w:rPr>
      </w:pPr>
    </w:p>
    <w:p>
      <w:pPr>
        <w:keepLines w:val="0"/>
        <w:jc w:val="left"/>
        <w:rPr>
          <w:b/>
          <w:sz w:val="21"/>
          <w:szCs w:val="21"/>
        </w:rPr>
      </w:pPr>
    </w:p>
    <w:p>
      <w:pPr>
        <w:keepLines w:val="0"/>
        <w:jc w:val="left"/>
        <w:rPr>
          <w:b/>
          <w:sz w:val="21"/>
          <w:szCs w:val="21"/>
        </w:rPr>
      </w:pPr>
    </w:p>
    <w:p>
      <w:pPr>
        <w:keepLines w:val="0"/>
        <w:jc w:val="left"/>
        <w:rPr>
          <w:b/>
          <w:sz w:val="21"/>
          <w:szCs w:val="21"/>
        </w:rPr>
      </w:pPr>
    </w:p>
    <w:tbl>
      <w:tblPr>
        <w:tblStyle w:val="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120"/>
        <w:gridCol w:w="2108"/>
        <w:gridCol w:w="21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blHeader/>
        </w:trPr>
        <w:tc>
          <w:tcPr>
            <w:tcW w:w="0" w:type="auto"/>
            <w:gridSpan w:val="3"/>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21"/>
                <w:szCs w:val="21"/>
              </w:rPr>
            </w:pPr>
            <w:r>
              <w:rPr>
                <w:rFonts w:ascii="宋体" w:hAnsi="宋体" w:eastAsia="宋体" w:cs="宋体"/>
                <w:color w:val="000000"/>
                <w:sz w:val="21"/>
                <w:szCs w:val="21"/>
              </w:rPr>
              <w:t>模型维度数据结果 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blHeader/>
        </w:trPr>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21"/>
                <w:szCs w:val="21"/>
              </w:rPr>
            </w:pPr>
            <w:r>
              <w:rPr>
                <w:rFonts w:ascii="宋体" w:hAnsi="宋体" w:eastAsia="宋体" w:cs="宋体"/>
                <w:color w:val="000000"/>
                <w:sz w:val="21"/>
                <w:szCs w:val="21"/>
              </w:rPr>
              <w:t>项</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21"/>
                <w:szCs w:val="21"/>
              </w:rPr>
            </w:pPr>
            <w:r>
              <w:rPr>
                <w:rFonts w:ascii="宋体" w:hAnsi="宋体" w:eastAsia="宋体" w:cs="宋体"/>
                <w:color w:val="000000"/>
                <w:sz w:val="21"/>
                <w:szCs w:val="21"/>
              </w:rPr>
              <w:t>维度1</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21"/>
                <w:szCs w:val="21"/>
              </w:rPr>
            </w:pPr>
            <w:r>
              <w:rPr>
                <w:rFonts w:ascii="宋体" w:hAnsi="宋体" w:eastAsia="宋体" w:cs="宋体"/>
                <w:color w:val="000000"/>
                <w:sz w:val="21"/>
                <w:szCs w:val="21"/>
              </w:rPr>
              <w:t>维度2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在线支付</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0.060</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0.087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视频通话</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0.079</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0.122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社交媒体</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0.070</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0.104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健康监测应用</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-0.056</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-0.088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电子阅读</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-0.030</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-0.045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在线课程</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-0.124</w:t>
            </w:r>
          </w:p>
        </w:tc>
        <w:tc>
          <w:tcPr>
            <w:tcW w:w="0" w:type="auto"/>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-0.174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tcBorders>
              <w:bottom w:val="single" w:color="auto" w:sz="6" w:space="0"/>
            </w:tcBorders>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小计</w:t>
            </w:r>
          </w:p>
        </w:tc>
        <w:tc>
          <w:tcPr>
            <w:tcW w:w="0" w:type="auto"/>
            <w:tcBorders>
              <w:bottom w:val="single" w:color="auto" w:sz="6" w:space="0"/>
            </w:tcBorders>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0.001</w:t>
            </w:r>
          </w:p>
        </w:tc>
        <w:tc>
          <w:tcPr>
            <w:tcW w:w="0" w:type="auto"/>
            <w:tcBorders>
              <w:bottom w:val="single" w:color="auto" w:sz="6" w:space="0"/>
            </w:tcBorders>
            <w:shd w:val="clear" w:color="auto" w:fill="FFFFFF"/>
            <w:vAlign w:val="center"/>
          </w:tcPr>
          <w:p>
            <w:pPr>
              <w:keepNext w:val="0"/>
              <w:keepLines w:val="0"/>
              <w:widowControl/>
              <w:suppressLineNumbers w:val="0"/>
              <w:jc w:val="center"/>
              <w:rPr>
                <w:sz w:val="21"/>
                <w:szCs w:val="21"/>
              </w:rPr>
            </w:pPr>
            <w:r>
              <w:rPr>
                <w:rFonts w:ascii="宋体" w:hAnsi="宋体" w:eastAsia="宋体" w:cs="宋体"/>
                <w:sz w:val="21"/>
                <w:szCs w:val="21"/>
              </w:rPr>
              <w:t>-0.006</w:t>
            </w:r>
          </w:p>
        </w:tc>
      </w:tr>
    </w:tbl>
    <w:p>
      <w:pPr>
        <w:rPr>
          <w:rFonts w:ascii="宋体" w:hAnsi="宋体" w:eastAsia="宋体" w:cs="宋体"/>
          <w:sz w:val="24"/>
          <w:szCs w:val="24"/>
        </w:rPr>
      </w:pPr>
    </w:p>
    <w:p>
      <w:pPr>
        <w:rPr>
          <w:rFonts w:ascii="宋体" w:hAnsi="宋体" w:eastAsia="宋体" w:cs="宋体"/>
          <w:sz w:val="24"/>
          <w:szCs w:val="24"/>
        </w:rPr>
      </w:pPr>
    </w:p>
    <w:p>
      <w:pPr>
        <w:rPr>
          <w:rFonts w:hint="eastAsia"/>
          <w:sz w:val="21"/>
          <w:szCs w:val="21"/>
        </w:rPr>
      </w:pPr>
      <w:r>
        <w:rPr>
          <w:rFonts w:ascii="宋体" w:hAnsi="宋体" w:eastAsia="宋体" w:cs="宋体"/>
          <w:sz w:val="24"/>
          <w:szCs w:val="24"/>
        </w:rPr>
        <w:drawing>
          <wp:inline distT="0" distB="0" distL="114300" distR="114300">
            <wp:extent cx="6163310" cy="2995295"/>
            <wp:effectExtent l="0" t="0" r="8890" b="5080"/>
            <wp:docPr id="81" name="图片 7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7" descr="IMG_256"/>
                    <pic:cNvPicPr>
                      <a:picLocks noChangeAspect="1"/>
                    </pic:cNvPicPr>
                  </pic:nvPicPr>
                  <pic:blipFill>
                    <a:blip r:embed="rId4"/>
                    <a:stretch>
                      <a:fillRect/>
                    </a:stretch>
                  </pic:blipFill>
                  <pic:spPr>
                    <a:xfrm>
                      <a:off x="0" y="0"/>
                      <a:ext cx="6163310" cy="2995295"/>
                    </a:xfrm>
                    <a:prstGeom prst="rect">
                      <a:avLst/>
                    </a:prstGeom>
                    <a:noFill/>
                    <a:ln w="9525">
                      <a:noFill/>
                    </a:ln>
                  </pic:spPr>
                </pic:pic>
              </a:graphicData>
            </a:graphic>
          </wp:inline>
        </w:drawing>
      </w:r>
      <w:bookmarkStart w:id="0" w:name="_GoBack"/>
      <w:bookmarkEnd w:id="0"/>
    </w:p>
    <w:p>
      <w:pPr>
        <w:rPr>
          <w:b/>
          <w:bCs/>
          <w:color w:val="000000"/>
          <w:sz w:val="20"/>
          <w:szCs w:val="20"/>
        </w:rPr>
      </w:pPr>
    </w:p>
    <w:p>
      <w:pPr>
        <w:rPr>
          <w:b/>
          <w:bCs/>
          <w:color w:val="000000"/>
          <w:sz w:val="24"/>
          <w:szCs w:val="24"/>
        </w:rPr>
      </w:pPr>
      <w:r>
        <w:rPr>
          <w:b/>
          <w:bCs/>
          <w:color w:val="000000"/>
          <w:sz w:val="24"/>
          <w:szCs w:val="24"/>
        </w:rPr>
        <w:t>图表说明：</w:t>
      </w:r>
    </w:p>
    <w:p>
      <w:pPr>
        <w:rPr>
          <w:rFonts w:hint="eastAsia" w:ascii="宋体" w:hAnsi="宋体" w:eastAsia="宋体" w:cs="宋体"/>
          <w:i w:val="0"/>
          <w:iCs w:val="0"/>
          <w:caps w:val="0"/>
          <w:color w:val="060607"/>
          <w:spacing w:val="4"/>
          <w:sz w:val="24"/>
          <w:szCs w:val="24"/>
          <w:shd w:val="clear" w:fill="FFFFFF"/>
        </w:rPr>
      </w:pPr>
      <w:r>
        <w:rPr>
          <w:rFonts w:hint="eastAsia" w:ascii="宋体" w:hAnsi="宋体" w:eastAsia="宋体" w:cs="宋体"/>
          <w:i w:val="0"/>
          <w:iCs w:val="0"/>
          <w:caps w:val="0"/>
          <w:color w:val="060607"/>
          <w:spacing w:val="4"/>
          <w:sz w:val="24"/>
          <w:szCs w:val="24"/>
          <w:shd w:val="clear" w:fill="FFFFFF"/>
        </w:rPr>
        <w:t>上述MDS距离模型表面老年人对于数字化服务使用上更加侧重于健康监管系统，呈现聚中的趋势，其中在线支付、视频通话距离较近说明使用频率上较为接近、在线课程距离集中位置较远，说明使用频率最低，电子阅读则次之</w:t>
      </w:r>
    </w:p>
    <w:p>
      <w:pPr>
        <w:rPr>
          <w:rFonts w:hint="eastAsia" w:ascii="宋体" w:hAnsi="宋体" w:eastAsia="宋体" w:cs="宋体"/>
          <w:b/>
          <w:bCs/>
          <w:i w:val="0"/>
          <w:iCs w:val="0"/>
          <w:caps w:val="0"/>
          <w:color w:val="060607"/>
          <w:spacing w:val="4"/>
          <w:sz w:val="24"/>
          <w:szCs w:val="24"/>
          <w:shd w:val="clear" w:fill="FFFFFF"/>
          <w:lang w:val="en-US" w:eastAsia="zh-CN"/>
        </w:rPr>
      </w:pPr>
      <w:r>
        <w:rPr>
          <w:rFonts w:hint="eastAsia" w:ascii="宋体" w:hAnsi="宋体" w:eastAsia="宋体" w:cs="宋体"/>
          <w:b/>
          <w:bCs/>
          <w:i w:val="0"/>
          <w:iCs w:val="0"/>
          <w:caps w:val="0"/>
          <w:color w:val="060607"/>
          <w:spacing w:val="4"/>
          <w:sz w:val="24"/>
          <w:szCs w:val="24"/>
          <w:shd w:val="clear" w:fill="FFFFFF"/>
          <w:lang w:val="en-US" w:eastAsia="zh-CN"/>
        </w:rPr>
        <w:t>结果分析：</w:t>
      </w:r>
    </w:p>
    <w:p>
      <w:pPr>
        <w:rPr>
          <w:rFonts w:hint="eastAsia" w:ascii="宋体" w:hAnsi="宋体" w:eastAsia="宋体" w:cs="宋体"/>
          <w:i w:val="0"/>
          <w:iCs w:val="0"/>
          <w:caps w:val="0"/>
          <w:color w:val="060607"/>
          <w:spacing w:val="4"/>
          <w:sz w:val="24"/>
          <w:szCs w:val="24"/>
          <w:shd w:val="clear" w:fill="FFFFFF"/>
        </w:rPr>
      </w:pPr>
      <w:r>
        <w:rPr>
          <w:rFonts w:hint="eastAsia" w:ascii="宋体" w:hAnsi="宋体" w:eastAsia="宋体" w:cs="宋体"/>
          <w:i w:val="0"/>
          <w:iCs w:val="0"/>
          <w:caps w:val="0"/>
          <w:color w:val="060607"/>
          <w:spacing w:val="4"/>
          <w:sz w:val="24"/>
          <w:szCs w:val="24"/>
          <w:shd w:val="clear" w:fill="FFFFFF"/>
        </w:rPr>
        <w:t>服务使用频率：</w:t>
      </w:r>
      <w:r>
        <w:rPr>
          <w:rFonts w:hint="eastAsia" w:ascii="宋体" w:hAnsi="宋体" w:eastAsia="宋体" w:cs="宋体"/>
          <w:i w:val="0"/>
          <w:iCs w:val="0"/>
          <w:caps w:val="0"/>
          <w:color w:val="060607"/>
          <w:spacing w:val="4"/>
          <w:sz w:val="24"/>
          <w:szCs w:val="24"/>
          <w:shd w:val="clear" w:fill="FFFFFF"/>
          <w:lang w:val="en-US" w:eastAsia="zh-CN"/>
        </w:rPr>
        <w:t>视频通话的</w:t>
      </w:r>
      <w:r>
        <w:rPr>
          <w:rFonts w:hint="eastAsia" w:ascii="宋体" w:hAnsi="宋体" w:eastAsia="宋体" w:cs="宋体"/>
          <w:i w:val="0"/>
          <w:iCs w:val="0"/>
          <w:caps w:val="0"/>
          <w:color w:val="060607"/>
          <w:spacing w:val="4"/>
          <w:sz w:val="24"/>
          <w:szCs w:val="24"/>
          <w:shd w:val="clear" w:fill="FFFFFF"/>
        </w:rPr>
        <w:t>使用频率最高（0.1</w:t>
      </w:r>
      <w:r>
        <w:rPr>
          <w:rFonts w:hint="eastAsia" w:ascii="宋体" w:hAnsi="宋体" w:eastAsia="宋体" w:cs="宋体"/>
          <w:i w:val="0"/>
          <w:iCs w:val="0"/>
          <w:caps w:val="0"/>
          <w:color w:val="060607"/>
          <w:spacing w:val="4"/>
          <w:sz w:val="24"/>
          <w:szCs w:val="24"/>
          <w:shd w:val="clear" w:fill="FFFFFF"/>
          <w:lang w:val="en-US" w:eastAsia="zh-CN"/>
        </w:rPr>
        <w:t>22</w:t>
      </w:r>
      <w:r>
        <w:rPr>
          <w:rFonts w:hint="eastAsia" w:ascii="宋体" w:hAnsi="宋体" w:eastAsia="宋体" w:cs="宋体"/>
          <w:i w:val="0"/>
          <w:iCs w:val="0"/>
          <w:caps w:val="0"/>
          <w:color w:val="060607"/>
          <w:spacing w:val="4"/>
          <w:sz w:val="24"/>
          <w:szCs w:val="24"/>
          <w:shd w:val="clear" w:fill="FFFFFF"/>
        </w:rPr>
        <w:t>），而</w:t>
      </w:r>
      <w:r>
        <w:rPr>
          <w:rFonts w:hint="eastAsia" w:ascii="宋体" w:hAnsi="宋体" w:eastAsia="宋体" w:cs="宋体"/>
          <w:i w:val="0"/>
          <w:iCs w:val="0"/>
          <w:caps w:val="0"/>
          <w:color w:val="060607"/>
          <w:spacing w:val="4"/>
          <w:sz w:val="24"/>
          <w:szCs w:val="24"/>
          <w:shd w:val="clear" w:fill="FFFFFF"/>
          <w:lang w:val="en-US" w:eastAsia="zh-CN"/>
        </w:rPr>
        <w:t>在线课程</w:t>
      </w:r>
      <w:r>
        <w:rPr>
          <w:rFonts w:hint="eastAsia" w:ascii="宋体" w:hAnsi="宋体" w:eastAsia="宋体" w:cs="宋体"/>
          <w:i w:val="0"/>
          <w:iCs w:val="0"/>
          <w:caps w:val="0"/>
          <w:color w:val="060607"/>
          <w:spacing w:val="4"/>
          <w:sz w:val="24"/>
          <w:szCs w:val="24"/>
          <w:shd w:val="clear" w:fill="FFFFFF"/>
        </w:rPr>
        <w:t>的使用频率最低（</w:t>
      </w:r>
      <w:r>
        <w:rPr>
          <w:rFonts w:hint="eastAsia" w:ascii="宋体" w:hAnsi="宋体" w:eastAsia="宋体" w:cs="宋体"/>
          <w:i w:val="0"/>
          <w:iCs w:val="0"/>
          <w:caps w:val="0"/>
          <w:color w:val="060607"/>
          <w:spacing w:val="4"/>
          <w:sz w:val="24"/>
          <w:szCs w:val="24"/>
          <w:shd w:val="clear" w:fill="FFFFFF"/>
          <w:lang w:val="en-US" w:eastAsia="zh-CN"/>
        </w:rPr>
        <w:t>-</w:t>
      </w:r>
      <w:r>
        <w:rPr>
          <w:rFonts w:hint="eastAsia" w:ascii="宋体" w:hAnsi="宋体" w:eastAsia="宋体" w:cs="宋体"/>
          <w:i w:val="0"/>
          <w:iCs w:val="0"/>
          <w:caps w:val="0"/>
          <w:color w:val="060607"/>
          <w:spacing w:val="4"/>
          <w:sz w:val="24"/>
          <w:szCs w:val="24"/>
          <w:shd w:val="clear" w:fill="FFFFFF"/>
        </w:rPr>
        <w:t>0.</w:t>
      </w:r>
      <w:r>
        <w:rPr>
          <w:rFonts w:hint="eastAsia" w:ascii="宋体" w:hAnsi="宋体" w:eastAsia="宋体" w:cs="宋体"/>
          <w:i w:val="0"/>
          <w:iCs w:val="0"/>
          <w:caps w:val="0"/>
          <w:color w:val="060607"/>
          <w:spacing w:val="4"/>
          <w:sz w:val="24"/>
          <w:szCs w:val="24"/>
          <w:shd w:val="clear" w:fill="FFFFFF"/>
          <w:lang w:val="en-US" w:eastAsia="zh-CN"/>
        </w:rPr>
        <w:t>174</w:t>
      </w:r>
      <w:r>
        <w:rPr>
          <w:rFonts w:hint="eastAsia" w:ascii="宋体" w:hAnsi="宋体" w:eastAsia="宋体" w:cs="宋体"/>
          <w:i w:val="0"/>
          <w:iCs w:val="0"/>
          <w:caps w:val="0"/>
          <w:color w:val="060607"/>
          <w:spacing w:val="4"/>
          <w:sz w:val="24"/>
          <w:szCs w:val="24"/>
          <w:shd w:val="clear" w:fill="FFFFFF"/>
        </w:rPr>
        <w:t>）。这可能表明</w:t>
      </w:r>
      <w:r>
        <w:rPr>
          <w:rFonts w:hint="eastAsia" w:ascii="宋体" w:hAnsi="宋体" w:eastAsia="宋体" w:cs="宋体"/>
          <w:i w:val="0"/>
          <w:iCs w:val="0"/>
          <w:caps w:val="0"/>
          <w:color w:val="060607"/>
          <w:spacing w:val="4"/>
          <w:sz w:val="24"/>
          <w:szCs w:val="24"/>
          <w:shd w:val="clear" w:fill="FFFFFF"/>
          <w:lang w:val="en-US" w:eastAsia="zh-CN"/>
        </w:rPr>
        <w:t>视频通话</w:t>
      </w:r>
      <w:r>
        <w:rPr>
          <w:rFonts w:hint="eastAsia" w:ascii="宋体" w:hAnsi="宋体" w:eastAsia="宋体" w:cs="宋体"/>
          <w:i w:val="0"/>
          <w:iCs w:val="0"/>
          <w:caps w:val="0"/>
          <w:color w:val="060607"/>
          <w:spacing w:val="4"/>
          <w:sz w:val="24"/>
          <w:szCs w:val="24"/>
          <w:shd w:val="clear" w:fill="FFFFFF"/>
        </w:rPr>
        <w:t>在用户中最受欢迎，而</w:t>
      </w:r>
      <w:r>
        <w:rPr>
          <w:rFonts w:hint="eastAsia" w:ascii="宋体" w:hAnsi="宋体" w:eastAsia="宋体" w:cs="宋体"/>
          <w:i w:val="0"/>
          <w:iCs w:val="0"/>
          <w:caps w:val="0"/>
          <w:color w:val="060607"/>
          <w:spacing w:val="4"/>
          <w:sz w:val="24"/>
          <w:szCs w:val="24"/>
          <w:shd w:val="clear" w:fill="FFFFFF"/>
          <w:lang w:val="en-US" w:eastAsia="zh-CN"/>
        </w:rPr>
        <w:t>在线课程</w:t>
      </w:r>
      <w:r>
        <w:rPr>
          <w:rFonts w:hint="eastAsia" w:ascii="宋体" w:hAnsi="宋体" w:eastAsia="宋体" w:cs="宋体"/>
          <w:i w:val="0"/>
          <w:iCs w:val="0"/>
          <w:caps w:val="0"/>
          <w:color w:val="060607"/>
          <w:spacing w:val="4"/>
          <w:sz w:val="24"/>
          <w:szCs w:val="24"/>
          <w:shd w:val="clear" w:fill="FFFFFF"/>
        </w:rPr>
        <w:t>相对较少被使用。</w:t>
      </w:r>
    </w:p>
    <w:p>
      <w:pPr>
        <w:rPr>
          <w:rFonts w:hint="eastAsia" w:ascii="宋体" w:hAnsi="宋体" w:eastAsia="宋体" w:cs="宋体"/>
          <w:i w:val="0"/>
          <w:iCs w:val="0"/>
          <w:caps w:val="0"/>
          <w:color w:val="060607"/>
          <w:spacing w:val="4"/>
          <w:sz w:val="24"/>
          <w:szCs w:val="24"/>
          <w:shd w:val="clear" w:fill="FFFFFF"/>
        </w:rPr>
      </w:pPr>
      <w:r>
        <w:rPr>
          <w:rFonts w:hint="eastAsia" w:ascii="宋体" w:hAnsi="宋体" w:eastAsia="宋体" w:cs="宋体"/>
          <w:i w:val="0"/>
          <w:iCs w:val="0"/>
          <w:caps w:val="0"/>
          <w:color w:val="060607"/>
          <w:spacing w:val="4"/>
          <w:sz w:val="24"/>
          <w:szCs w:val="24"/>
          <w:shd w:val="clear" w:fill="FFFFFF"/>
        </w:rPr>
        <w:t>服务之间的距离：MDS分析可以帮助我们理解服务之间的相对距离。在图中，距离较近的服务可能在用户使用习惯上具有相似性，</w:t>
      </w:r>
      <w:r>
        <w:rPr>
          <w:rFonts w:hint="eastAsia" w:ascii="宋体" w:hAnsi="宋体" w:eastAsia="宋体" w:cs="宋体"/>
          <w:i w:val="0"/>
          <w:iCs w:val="0"/>
          <w:caps w:val="0"/>
          <w:color w:val="060607"/>
          <w:spacing w:val="4"/>
          <w:sz w:val="24"/>
          <w:szCs w:val="24"/>
          <w:shd w:val="clear" w:fill="FFFFFF"/>
          <w:lang w:val="en-US" w:eastAsia="zh-CN"/>
        </w:rPr>
        <w:t>例如在线支付、社交媒体、和视频通话。</w:t>
      </w:r>
      <w:r>
        <w:rPr>
          <w:rFonts w:hint="eastAsia" w:ascii="宋体" w:hAnsi="宋体" w:eastAsia="宋体" w:cs="宋体"/>
          <w:i w:val="0"/>
          <w:iCs w:val="0"/>
          <w:caps w:val="0"/>
          <w:color w:val="060607"/>
          <w:spacing w:val="4"/>
          <w:sz w:val="24"/>
          <w:szCs w:val="24"/>
          <w:shd w:val="clear" w:fill="FFFFFF"/>
        </w:rPr>
        <w:t>而距离较远的服务则可能差异较大。</w:t>
      </w:r>
    </w:p>
    <w:p>
      <w:pPr>
        <w:rPr>
          <w:rFonts w:hint="eastAsia" w:ascii="宋体" w:hAnsi="宋体" w:eastAsia="宋体" w:cs="宋体"/>
          <w:i w:val="0"/>
          <w:iCs w:val="0"/>
          <w:caps w:val="0"/>
          <w:color w:val="060607"/>
          <w:spacing w:val="4"/>
          <w:sz w:val="18"/>
          <w:szCs w:val="18"/>
          <w:shd w:val="clear" w:fill="FFFFFF"/>
        </w:rPr>
      </w:pPr>
    </w:p>
    <w:p>
      <w:pPr>
        <w:rPr>
          <w:rFonts w:hint="eastAsia"/>
        </w:rPr>
      </w:pPr>
    </w:p>
    <w:p>
      <w:pPr>
        <w:rPr>
          <w:rFonts w:hint="eastAsia"/>
          <w:sz w:val="30"/>
          <w:szCs w:val="30"/>
        </w:rPr>
      </w:pPr>
      <w:r>
        <w:rPr>
          <w:rFonts w:hint="eastAsia"/>
          <w:b/>
          <w:bCs/>
          <w:color w:val="000000"/>
          <w:sz w:val="30"/>
          <w:szCs w:val="30"/>
          <w:lang w:val="en-US" w:eastAsia="zh-CN"/>
        </w:rPr>
        <w:t>1.2样本基本现状分析：</w:t>
      </w:r>
    </w:p>
    <w:p>
      <w:pPr>
        <w:rPr>
          <w:rFonts w:hint="eastAsia"/>
        </w:rPr>
      </w:pPr>
    </w:p>
    <w:p>
      <w:pPr>
        <w:rPr>
          <w:rFonts w:hint="eastAsia"/>
        </w:rPr>
      </w:pPr>
    </w:p>
    <w:tbl>
      <w:tblPr>
        <w:tblStyle w:val="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207"/>
        <w:gridCol w:w="390"/>
        <w:gridCol w:w="570"/>
        <w:gridCol w:w="11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blHeader/>
        </w:trPr>
        <w:tc>
          <w:tcPr>
            <w:tcW w:w="0" w:type="auto"/>
            <w:gridSpan w:val="4"/>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响应率和普及率汇总表格 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blHeader/>
        </w:trPr>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项</w:t>
            </w:r>
          </w:p>
        </w:tc>
        <w:tc>
          <w:tcPr>
            <w:tcW w:w="0" w:type="auto"/>
            <w:gridSpan w:val="2"/>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响应</w:t>
            </w:r>
          </w:p>
        </w:tc>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普及率（</w:t>
            </w:r>
            <w:r>
              <w:rPr>
                <w:rFonts w:ascii="宋体" w:hAnsi="宋体" w:eastAsia="宋体" w:cs="宋体"/>
                <w:i/>
                <w:iCs/>
                <w:color w:val="000000"/>
                <w:sz w:val="18"/>
                <w:szCs w:val="18"/>
              </w:rPr>
              <w:t>n</w:t>
            </w:r>
            <w:r>
              <w:rPr>
                <w:rFonts w:ascii="宋体" w:hAnsi="宋体" w:eastAsia="宋体" w:cs="宋体"/>
                <w:color w:val="000000"/>
                <w:sz w:val="18"/>
                <w:szCs w:val="18"/>
              </w:rPr>
              <w:t>=513）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blHeader/>
        </w:trPr>
        <w:tc>
          <w:tcPr>
            <w:tcW w:w="0" w:type="auto"/>
            <w:vMerge w:val="continue"/>
            <w:tcBorders>
              <w:bottom w:val="single" w:color="auto" w:sz="2" w:space="0"/>
            </w:tcBorders>
            <w:shd w:val="clear" w:color="auto" w:fill="FAFAFA"/>
            <w:vAlign w:val="center"/>
          </w:tcPr>
          <w:p>
            <w:pPr>
              <w:jc w:val="center"/>
              <w:rPr>
                <w:rFonts w:hint="eastAsia" w:ascii="宋体"/>
                <w:color w:val="000000"/>
                <w:sz w:val="18"/>
                <w:szCs w:val="18"/>
              </w:rPr>
            </w:pP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i/>
                <w:iCs/>
                <w:color w:val="000000"/>
                <w:sz w:val="18"/>
                <w:szCs w:val="18"/>
              </w:rPr>
              <w:t>n</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响应率</w:t>
            </w:r>
          </w:p>
        </w:tc>
        <w:tc>
          <w:tcPr>
            <w:tcW w:w="0" w:type="auto"/>
            <w:vMerge w:val="continue"/>
            <w:tcBorders>
              <w:bottom w:val="single" w:color="auto" w:sz="2" w:space="0"/>
            </w:tcBorders>
            <w:shd w:val="clear" w:color="auto" w:fill="FAFAFA"/>
            <w:vAlign w:val="center"/>
          </w:tcPr>
          <w:p>
            <w:pPr>
              <w:jc w:val="center"/>
              <w:rPr>
                <w:rFonts w:hint="eastAsia" w:ascii="宋体"/>
                <w:color w:val="000000"/>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网络安全与隐私保护（确保所有在线平台和应用的网络安全，防止数据泄露，对学员的个人信息进行加密处理）</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281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20.97%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54.78%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无障碍设计（设计对视力听力等有障碍的学员友好智能设备，如提供语音识别，文字放大或解释等功能，方便老年学员使用）</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214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15.97%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41.72%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智能校园导览（运用网络电子地图和ai功能让您更便捷地了解校园环境与功能）</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351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26.19%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68.42%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数字化图书馆（线上电子阅读，使您阅读资料更加丰富）</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212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15.82%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41.33%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在线课程资源（网络线上课程，教师直播课，网络群平台交流，帮助您学习更便捷）</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282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21.04%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54.97%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汇总</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1340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261.21%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gridSpan w:val="4"/>
            <w:tcBorders>
              <w:top w:val="single" w:color="auto" w:sz="6" w:space="0"/>
            </w:tcBorders>
            <w:shd w:val="clear" w:color="auto" w:fill="FFFFFF"/>
            <w:vAlign w:val="center"/>
          </w:tcPr>
          <w:p>
            <w:pPr>
              <w:keepNext w:val="0"/>
              <w:keepLines w:val="0"/>
              <w:widowControl/>
              <w:suppressLineNumbers w:val="0"/>
              <w:jc w:val="left"/>
              <w:rPr>
                <w:sz w:val="18"/>
                <w:szCs w:val="18"/>
              </w:rPr>
            </w:pPr>
            <w:r>
              <w:rPr>
                <w:rFonts w:ascii="宋体" w:hAnsi="宋体" w:eastAsia="宋体" w:cs="宋体"/>
                <w:sz w:val="18"/>
                <w:szCs w:val="18"/>
              </w:rPr>
              <w:t>拟合优度检验：χ</w:t>
            </w:r>
            <w:r>
              <w:rPr>
                <w:rFonts w:ascii="宋体" w:hAnsi="宋体" w:eastAsia="宋体" w:cs="宋体"/>
                <w:sz w:val="18"/>
                <w:szCs w:val="18"/>
                <w:vertAlign w:val="superscript"/>
              </w:rPr>
              <w:t>2</w:t>
            </w:r>
            <w:r>
              <w:rPr>
                <w:rFonts w:ascii="宋体" w:hAnsi="宋体" w:eastAsia="宋体" w:cs="宋体"/>
                <w:sz w:val="18"/>
                <w:szCs w:val="18"/>
              </w:rPr>
              <w:t>=49.649</w:t>
            </w:r>
            <w:r>
              <w:rPr>
                <w:rFonts w:ascii="宋体" w:hAnsi="宋体" w:eastAsia="宋体" w:cs="宋体"/>
                <w:i/>
                <w:iCs/>
                <w:sz w:val="18"/>
                <w:szCs w:val="18"/>
              </w:rPr>
              <w:t xml:space="preserve"> p</w:t>
            </w:r>
            <w:r>
              <w:rPr>
                <w:rFonts w:ascii="宋体" w:hAnsi="宋体" w:eastAsia="宋体" w:cs="宋体"/>
                <w:sz w:val="18"/>
                <w:szCs w:val="18"/>
              </w:rPr>
              <w:t>=0.000</w:t>
            </w:r>
          </w:p>
        </w:tc>
      </w:tr>
    </w:tbl>
    <w:p>
      <w:pPr>
        <w:keepNext w:val="0"/>
        <w:keepLines w:val="0"/>
        <w:widowControl/>
        <w:suppressLineNumbers w:val="0"/>
        <w:jc w:val="both"/>
      </w:pPr>
    </w:p>
    <w:p>
      <w:pPr>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line="338" w:lineRule="atLeast"/>
        <w:ind w:right="113"/>
        <w:jc w:val="left"/>
        <w:rPr>
          <w:vanish/>
          <w:sz w:val="12"/>
          <w:szCs w:val="12"/>
        </w:rPr>
      </w:pPr>
      <w:r>
        <w:rPr>
          <w:rFonts w:ascii="宋体" w:hAnsi="宋体" w:eastAsia="宋体" w:cs="宋体"/>
          <w:vanish/>
          <w:sz w:val="12"/>
          <w:szCs w:val="12"/>
        </w:rPr>
        <w:t>普及率</w:t>
      </w:r>
    </w:p>
    <w:p>
      <w:pPr>
        <w:keepNext w:val="0"/>
        <w:keepLines w:val="0"/>
        <w:widowControl/>
        <w:numPr>
          <w:ilvl w:val="0"/>
          <w:numId w:val="1"/>
        </w:numPr>
        <w:suppressLineNumbers w:val="0"/>
        <w:spacing w:before="76" w:beforeAutospacing="0" w:after="0" w:afterAutospacing="1"/>
        <w:ind w:left="720" w:hanging="360"/>
        <w:rPr>
          <w:vanish/>
        </w:rPr>
      </w:pPr>
      <w:r>
        <w:rPr>
          <w:vanish/>
        </w:rPr>
        <w:fldChar w:fldCharType="begin"/>
      </w:r>
      <w:r>
        <w:rPr>
          <w:vanish/>
        </w:rPr>
        <w:instrText xml:space="preserve"> HYPERLINK "javascript:void(0);" </w:instrText>
      </w:r>
      <w:r>
        <w:rPr>
          <w:vanish/>
        </w:rPr>
        <w:fldChar w:fldCharType="separate"/>
      </w:r>
      <w:r>
        <w:rPr>
          <w:rStyle w:val="6"/>
          <w:vanish/>
        </w:rPr>
        <w:t>柱形图</w:t>
      </w:r>
      <w:r>
        <w:rPr>
          <w:vanish/>
        </w:rPr>
        <w:fldChar w:fldCharType="end"/>
      </w:r>
    </w:p>
    <w:p>
      <w:pPr>
        <w:keepNext w:val="0"/>
        <w:keepLines w:val="0"/>
        <w:widowControl/>
        <w:numPr>
          <w:ilvl w:val="0"/>
          <w:numId w:val="1"/>
        </w:numPr>
        <w:suppressLineNumbers w:val="0"/>
        <w:spacing w:before="76" w:beforeAutospacing="0" w:after="0" w:afterAutospacing="1"/>
        <w:ind w:left="720" w:hanging="360"/>
        <w:rPr>
          <w:vanish/>
        </w:rPr>
      </w:pPr>
      <w:r>
        <w:rPr>
          <w:vanish/>
        </w:rPr>
        <w:fldChar w:fldCharType="begin"/>
      </w:r>
      <w:r>
        <w:rPr>
          <w:vanish/>
        </w:rPr>
        <w:instrText xml:space="preserve"> HYPERLINK "javascript:void(0);" </w:instrText>
      </w:r>
      <w:r>
        <w:rPr>
          <w:vanish/>
        </w:rPr>
        <w:fldChar w:fldCharType="separate"/>
      </w:r>
      <w:r>
        <w:rPr>
          <w:rStyle w:val="6"/>
          <w:vanish/>
        </w:rPr>
        <w:t>条形图</w:t>
      </w:r>
      <w:r>
        <w:rPr>
          <w:vanish/>
        </w:rPr>
        <w:fldChar w:fldCharType="end"/>
      </w:r>
    </w:p>
    <w:p>
      <w:pPr>
        <w:keepNext w:val="0"/>
        <w:keepLines w:val="0"/>
        <w:widowControl/>
        <w:numPr>
          <w:ilvl w:val="0"/>
          <w:numId w:val="1"/>
        </w:numPr>
        <w:suppressLineNumbers w:val="0"/>
        <w:spacing w:before="76" w:beforeAutospacing="0" w:after="0" w:afterAutospacing="1"/>
        <w:ind w:left="720" w:hanging="360"/>
        <w:rPr>
          <w:vanish/>
        </w:rPr>
      </w:pPr>
      <w:r>
        <w:rPr>
          <w:vanish/>
        </w:rPr>
        <w:fldChar w:fldCharType="begin"/>
      </w:r>
      <w:r>
        <w:rPr>
          <w:vanish/>
        </w:rPr>
        <w:instrText xml:space="preserve"> HYPERLINK "javascript:void(0);" </w:instrText>
      </w:r>
      <w:r>
        <w:rPr>
          <w:vanish/>
        </w:rPr>
        <w:fldChar w:fldCharType="separate"/>
      </w:r>
      <w:r>
        <w:rPr>
          <w:rStyle w:val="6"/>
          <w:vanish/>
        </w:rPr>
        <w:t>数据</w:t>
      </w:r>
      <w:r>
        <w:rPr>
          <w:vanish/>
        </w:rPr>
        <w:fldChar w:fldCharType="end"/>
      </w:r>
    </w:p>
    <w:p>
      <w:pPr>
        <w:keepNext w:val="0"/>
        <w:keepLines w:val="0"/>
        <w:widowControl/>
        <w:suppressLineNumbers w:val="0"/>
        <w:pBdr>
          <w:top w:val="none" w:color="auto" w:sz="0" w:space="0"/>
          <w:left w:val="none" w:color="auto" w:sz="0" w:space="0"/>
          <w:bottom w:val="single" w:color="EEEEFF" w:sz="2" w:space="3"/>
          <w:right w:val="none" w:color="auto" w:sz="0" w:space="0"/>
        </w:pBdr>
        <w:spacing w:before="75" w:beforeAutospacing="0"/>
        <w:jc w:val="left"/>
        <w:rPr>
          <w:vanish/>
        </w:rPr>
      </w:pPr>
      <w:r>
        <w:rPr>
          <w:rFonts w:ascii="宋体" w:hAnsi="宋体" w:eastAsia="宋体" w:cs="宋体"/>
          <w:vanish/>
          <w:sz w:val="24"/>
          <w:szCs w:val="24"/>
        </w:rPr>
        <w:t></w:t>
      </w:r>
      <w:r>
        <w:rPr>
          <w:rFonts w:ascii="宋体" w:hAnsi="宋体" w:eastAsia="宋体" w:cs="宋体"/>
          <w:vanish/>
          <w:sz w:val="24"/>
          <w:szCs w:val="24"/>
        </w:rPr>
        <mc:AlternateContent>
          <mc:Choice Requires="wps">
            <w:drawing>
              <wp:inline distT="0" distB="0" distL="114300" distR="114300">
                <wp:extent cx="635" cy="0"/>
                <wp:effectExtent l="0" t="4445" r="8890" b="5080"/>
                <wp:docPr id="29" name="矩形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0onj+AQIAABo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jZ8dsmZA0sT//3tx6+f3xk5SJ0h&#10;YE1BD+E+Zn4Y7rx4Qub8TQ+uU9cYSGPaoxxbvQjOB9ynbdtoczoRZtui/u6ovtomJsh58f6cM3Hw&#10;V1AfkkLE9El5y7LR8EgFi9awucOUy0J9CMk1nL/VxpTBGseGhl+ezzIy0LK2tCRk2kCE0XUFBr3R&#10;MqcUfrFb3ZjINpAXpnyFGTF/HpbrLQH7Ma5cjatkdVKx1O4VyI9OsrQLpKmjt8RzM1ZJzoyip5et&#10;EplAm1Miiadxe5VHYbPEKy93NMJ1iLrrX0yCVqaIs1/vvJPPzwXp75Ne/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tKJ4/gECAAAaBAAADgAAAAAAAAABACAAAAAdAQAAZHJzL2Uyb0RvYy54&#10;bWxQSwUGAAAAAAYABgBZAQAAkAUAAAAA&#10;">
                <v:fill on="f" focussize="0,0"/>
                <v:stroke color="#000000" joinstyle="miter"/>
                <v:imagedata o:title=""/>
                <o:lock v:ext="edit" aspectratio="t"/>
                <w10:wrap type="none"/>
                <w10:anchorlock/>
              </v:rect>
            </w:pict>
          </mc:Fallback>
        </mc:AlternateConten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line="240" w:lineRule="auto"/>
        <w:jc w:val="left"/>
        <w:rPr>
          <w:rFonts w:ascii="undefined" w:hAnsi="undefined" w:eastAsia="undefined" w:cs="undefined"/>
          <w:vanish/>
        </w:rPr>
      </w:pPr>
      <w:r>
        <w:rPr>
          <w:rFonts w:hint="default" w:ascii="undefined" w:hAnsi="undefined" w:eastAsia="undefined" w:cs="undefined"/>
          <w:vanish/>
          <w:sz w:val="24"/>
          <w:szCs w:val="24"/>
        </w:rPr>
        <w:t>Created with Highcharts 8.2.0普及率(%)普及率54.78%54.78%41.72%41.72%68.42%68.42%41.33%41.33%54.97%54.97%网络安全与隐私保护（…无障碍设计（设计对视…智能校园导览（运用网…数字化图书馆（线上电…在线课程资源（网络线…0255075</w:t>
      </w:r>
    </w:p>
    <w:p>
      <w:pPr>
        <w:keepNext w:val="0"/>
        <w:keepLines w:val="0"/>
        <w:widowControl/>
        <w:suppressLineNumbers w:val="0"/>
        <w:pBdr>
          <w:top w:val="none" w:color="auto" w:sz="0" w:space="0"/>
          <w:left w:val="none" w:color="auto" w:sz="0" w:space="0"/>
          <w:bottom w:val="single" w:color="EEEEFF" w:sz="2" w:space="3"/>
          <w:right w:val="none" w:color="auto" w:sz="0" w:space="0"/>
        </w:pBdr>
        <w:spacing w:before="75" w:beforeAutospacing="0" w:after="75" w:afterAutospacing="0"/>
        <w:ind w:left="0" w:right="0"/>
        <w:jc w:val="center"/>
        <w:rPr>
          <w:vanish/>
        </w:rPr>
      </w:pP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复制</w:t>
      </w:r>
      <w:r>
        <w:rPr>
          <w:rFonts w:ascii="宋体" w:hAnsi="宋体" w:eastAsia="宋体" w:cs="宋体"/>
          <w:vanish/>
          <w:sz w:val="24"/>
          <w:szCs w:val="24"/>
        </w:rPr>
        <w:fldChar w:fldCharType="end"/>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下载</w:t>
      </w:r>
      <w:r>
        <w:rPr>
          <w:rFonts w:ascii="宋体" w:hAnsi="宋体" w:eastAsia="宋体" w:cs="宋体"/>
          <w:vanish/>
          <w:sz w:val="24"/>
          <w:szCs w:val="24"/>
        </w:rPr>
        <w:fldChar w:fldCharType="end"/>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排序</w:t>
      </w:r>
      <w:r>
        <w:rPr>
          <w:rFonts w:ascii="宋体" w:hAnsi="宋体" w:eastAsia="宋体" w:cs="宋体"/>
          <w:vanish/>
          <w:sz w:val="24"/>
          <w:szCs w:val="24"/>
        </w:rPr>
        <w:fldChar w:fldCharType="end"/>
      </w:r>
      <w:r>
        <w:rPr>
          <w:rFonts w:ascii="宋体" w:hAnsi="宋体" w:eastAsia="宋体" w:cs="宋体"/>
          <w:vanish/>
          <w:sz w:val="24"/>
          <w:szCs w:val="24"/>
        </w:rPr>
        <mc:AlternateContent>
          <mc:Choice Requires="wps">
            <w:drawing>
              <wp:inline distT="0" distB="0" distL="114300" distR="114300">
                <wp:extent cx="635" cy="0"/>
                <wp:effectExtent l="0" t="4445" r="8890" b="5080"/>
                <wp:docPr id="27" name="矩形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Sna0wAQ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bP3n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Up2tMA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隐藏标签</w:t>
      </w:r>
      <w:r>
        <w:rPr>
          <w:rFonts w:ascii="宋体" w:hAnsi="宋体" w:eastAsia="宋体" w:cs="宋体"/>
          <w:vanish/>
          <w:sz w:val="24"/>
          <w:szCs w:val="24"/>
        </w:rPr>
        <w:fldChar w:fldCharType="end"/>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fldChar w:fldCharType="begin"/>
      </w:r>
      <w:r>
        <w:rPr>
          <w:rStyle w:val="6"/>
          <w:rFonts w:ascii="宋体" w:hAnsi="宋体" w:eastAsia="宋体" w:cs="宋体"/>
          <w:vanish/>
          <w:sz w:val="24"/>
          <w:szCs w:val="24"/>
        </w:rPr>
        <w:instrText xml:space="preserve">INCLUDEPICTURE \d "C:\\Users\\12189\\AppData\\Local\\Temp\\69ea191c87b540a4a7a1d413c1614bb6\\spssau.com\\images\\icon\\chart_style.svg" \* MERGEFORMATINET </w:instrText>
      </w:r>
      <w:r>
        <w:rPr>
          <w:rStyle w:val="6"/>
          <w:rFonts w:ascii="宋体" w:hAnsi="宋体" w:eastAsia="宋体" w:cs="宋体"/>
          <w:vanish/>
          <w:sz w:val="24"/>
          <w:szCs w:val="24"/>
        </w:rPr>
        <w:fldChar w:fldCharType="separate"/>
      </w:r>
      <w:r>
        <w:rPr>
          <w:rStyle w:val="6"/>
          <w:rFonts w:ascii="宋体" w:hAnsi="宋体" w:eastAsia="宋体" w:cs="宋体"/>
          <w:vanish/>
          <w:sz w:val="24"/>
          <w:szCs w:val="24"/>
        </w:rPr>
        <w:drawing>
          <wp:inline distT="0" distB="0" distL="114300" distR="114300">
            <wp:extent cx="304800" cy="304800"/>
            <wp:effectExtent l="0" t="0" r="0" b="0"/>
            <wp:docPr id="30" name="图片 2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descr="IMG_261"/>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Style w:val="6"/>
          <w:rFonts w:ascii="宋体" w:hAnsi="宋体" w:eastAsia="宋体" w:cs="宋体"/>
          <w:vanish/>
          <w:sz w:val="24"/>
          <w:szCs w:val="24"/>
        </w:rPr>
        <w:fldChar w:fldCharType="end"/>
      </w:r>
      <w:r>
        <w:rPr>
          <w:rStyle w:val="6"/>
          <w:rFonts w:ascii="宋体" w:hAnsi="宋体" w:eastAsia="宋体" w:cs="宋体"/>
          <w:vanish/>
          <w:sz w:val="24"/>
          <w:szCs w:val="24"/>
        </w:rPr>
        <w:t xml:space="preserve"> 样式</w:t>
      </w:r>
      <w:r>
        <w:rPr>
          <w:rFonts w:ascii="宋体" w:hAnsi="宋体" w:eastAsia="宋体" w:cs="宋体"/>
          <w:vanish/>
          <w:sz w:val="24"/>
          <w:szCs w:val="24"/>
        </w:rPr>
        <w:fldChar w:fldCharType="end"/>
      </w:r>
    </w:p>
    <w:p>
      <w:pPr>
        <w:keepNext w:val="0"/>
        <w:keepLines w:val="0"/>
        <w:widowControl/>
        <w:suppressLineNumbers w:val="0"/>
        <w:jc w:val="center"/>
      </w:pPr>
      <w:r>
        <w:rPr>
          <w:rFonts w:ascii="宋体" w:hAnsi="宋体" w:eastAsia="宋体" w:cs="宋体"/>
          <w:sz w:val="24"/>
          <w:szCs w:val="24"/>
        </w:rPr>
        <w:drawing>
          <wp:inline distT="0" distB="0" distL="114300" distR="114300">
            <wp:extent cx="5192395" cy="2967355"/>
            <wp:effectExtent l="0" t="0" r="8255" b="4445"/>
            <wp:docPr id="28"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descr="IMG_256"/>
                    <pic:cNvPicPr>
                      <a:picLocks noChangeAspect="1"/>
                    </pic:cNvPicPr>
                  </pic:nvPicPr>
                  <pic:blipFill>
                    <a:blip r:embed="rId6"/>
                    <a:stretch>
                      <a:fillRect/>
                    </a:stretch>
                  </pic:blipFill>
                  <pic:spPr>
                    <a:xfrm>
                      <a:off x="0" y="0"/>
                      <a:ext cx="5192395" cy="296735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5507990" cy="3147060"/>
            <wp:effectExtent l="0" t="0" r="6985" b="5715"/>
            <wp:docPr id="32" name="图片 2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IMG_258"/>
                    <pic:cNvPicPr>
                      <a:picLocks noChangeAspect="1"/>
                    </pic:cNvPicPr>
                  </pic:nvPicPr>
                  <pic:blipFill>
                    <a:blip r:embed="rId7"/>
                    <a:stretch>
                      <a:fillRect/>
                    </a:stretch>
                  </pic:blipFill>
                  <pic:spPr>
                    <a:xfrm>
                      <a:off x="0" y="0"/>
                      <a:ext cx="5507990" cy="314706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line="338" w:lineRule="atLeast"/>
        <w:ind w:right="113"/>
        <w:jc w:val="left"/>
        <w:rPr>
          <w:vanish/>
          <w:sz w:val="12"/>
          <w:szCs w:val="12"/>
        </w:rPr>
      </w:pPr>
      <w:r>
        <w:rPr>
          <w:rFonts w:ascii="宋体" w:hAnsi="宋体" w:eastAsia="宋体" w:cs="宋体"/>
          <w:vanish/>
          <w:sz w:val="12"/>
          <w:szCs w:val="12"/>
        </w:rPr>
        <w:t>响应率</w:t>
      </w:r>
    </w:p>
    <w:p>
      <w:pPr>
        <w:keepNext w:val="0"/>
        <w:keepLines w:val="0"/>
        <w:widowControl/>
        <w:numPr>
          <w:ilvl w:val="0"/>
          <w:numId w:val="2"/>
        </w:numPr>
        <w:suppressLineNumbers w:val="0"/>
        <w:spacing w:before="76" w:beforeAutospacing="0" w:after="0" w:afterAutospacing="1"/>
        <w:ind w:left="720" w:hanging="360"/>
        <w:rPr>
          <w:vanish/>
        </w:rPr>
      </w:pPr>
      <w:r>
        <w:rPr>
          <w:vanish/>
        </w:rPr>
        <w:fldChar w:fldCharType="begin"/>
      </w:r>
      <w:r>
        <w:rPr>
          <w:vanish/>
        </w:rPr>
        <w:instrText xml:space="preserve"> HYPERLINK "javascript:void(0);" </w:instrText>
      </w:r>
      <w:r>
        <w:rPr>
          <w:vanish/>
        </w:rPr>
        <w:fldChar w:fldCharType="separate"/>
      </w:r>
      <w:r>
        <w:rPr>
          <w:rStyle w:val="6"/>
          <w:vanish/>
        </w:rPr>
        <w:t>饼状图</w:t>
      </w:r>
      <w:r>
        <w:rPr>
          <w:vanish/>
        </w:rPr>
        <w:fldChar w:fldCharType="end"/>
      </w:r>
    </w:p>
    <w:p>
      <w:pPr>
        <w:keepNext w:val="0"/>
        <w:keepLines w:val="0"/>
        <w:widowControl/>
        <w:numPr>
          <w:ilvl w:val="0"/>
          <w:numId w:val="2"/>
        </w:numPr>
        <w:suppressLineNumbers w:val="0"/>
        <w:spacing w:before="76" w:beforeAutospacing="0" w:after="0" w:afterAutospacing="1"/>
        <w:ind w:left="720" w:hanging="360"/>
        <w:rPr>
          <w:vanish/>
        </w:rPr>
      </w:pPr>
      <w:r>
        <w:rPr>
          <w:vanish/>
        </w:rPr>
        <w:fldChar w:fldCharType="begin"/>
      </w:r>
      <w:r>
        <w:rPr>
          <w:vanish/>
        </w:rPr>
        <w:instrText xml:space="preserve"> HYPERLINK "javascript:void(0);" </w:instrText>
      </w:r>
      <w:r>
        <w:rPr>
          <w:vanish/>
        </w:rPr>
        <w:fldChar w:fldCharType="separate"/>
      </w:r>
      <w:r>
        <w:rPr>
          <w:rStyle w:val="6"/>
          <w:vanish/>
        </w:rPr>
        <w:t>圆环图</w:t>
      </w:r>
      <w:r>
        <w:rPr>
          <w:vanish/>
        </w:rPr>
        <w:fldChar w:fldCharType="end"/>
      </w:r>
    </w:p>
    <w:p>
      <w:pPr>
        <w:keepNext w:val="0"/>
        <w:keepLines w:val="0"/>
        <w:widowControl/>
        <w:numPr>
          <w:ilvl w:val="0"/>
          <w:numId w:val="2"/>
        </w:numPr>
        <w:suppressLineNumbers w:val="0"/>
        <w:spacing w:before="76" w:beforeAutospacing="0" w:after="0" w:afterAutospacing="1"/>
        <w:ind w:left="720" w:hanging="360"/>
        <w:rPr>
          <w:vanish/>
        </w:rPr>
      </w:pPr>
      <w:r>
        <w:rPr>
          <w:vanish/>
        </w:rPr>
        <w:fldChar w:fldCharType="begin"/>
      </w:r>
      <w:r>
        <w:rPr>
          <w:vanish/>
        </w:rPr>
        <w:instrText xml:space="preserve"> HYPERLINK "javascript:void(0);" </w:instrText>
      </w:r>
      <w:r>
        <w:rPr>
          <w:vanish/>
        </w:rPr>
        <w:fldChar w:fldCharType="separate"/>
      </w:r>
      <w:r>
        <w:rPr>
          <w:rStyle w:val="6"/>
          <w:vanish/>
        </w:rPr>
        <w:t>柱形图</w:t>
      </w:r>
      <w:r>
        <w:rPr>
          <w:vanish/>
        </w:rPr>
        <w:fldChar w:fldCharType="end"/>
      </w:r>
    </w:p>
    <w:p>
      <w:pPr>
        <w:keepNext w:val="0"/>
        <w:keepLines w:val="0"/>
        <w:widowControl/>
        <w:numPr>
          <w:ilvl w:val="0"/>
          <w:numId w:val="2"/>
        </w:numPr>
        <w:suppressLineNumbers w:val="0"/>
        <w:spacing w:before="76" w:beforeAutospacing="0" w:after="0" w:afterAutospacing="1"/>
        <w:ind w:left="720" w:hanging="360"/>
        <w:rPr>
          <w:vanish/>
        </w:rPr>
      </w:pPr>
      <w:r>
        <w:rPr>
          <w:vanish/>
        </w:rPr>
        <w:fldChar w:fldCharType="begin"/>
      </w:r>
      <w:r>
        <w:rPr>
          <w:vanish/>
        </w:rPr>
        <w:instrText xml:space="preserve"> HYPERLINK "javascript:void(0);" </w:instrText>
      </w:r>
      <w:r>
        <w:rPr>
          <w:vanish/>
        </w:rPr>
        <w:fldChar w:fldCharType="separate"/>
      </w:r>
      <w:r>
        <w:rPr>
          <w:rStyle w:val="6"/>
          <w:vanish/>
        </w:rPr>
        <w:t>条形图</w:t>
      </w:r>
      <w:r>
        <w:rPr>
          <w:vanish/>
        </w:rPr>
        <w:fldChar w:fldCharType="end"/>
      </w:r>
    </w:p>
    <w:p>
      <w:pPr>
        <w:keepNext w:val="0"/>
        <w:keepLines w:val="0"/>
        <w:widowControl/>
        <w:numPr>
          <w:ilvl w:val="0"/>
          <w:numId w:val="2"/>
        </w:numPr>
        <w:suppressLineNumbers w:val="0"/>
        <w:spacing w:before="76" w:beforeAutospacing="0" w:after="0" w:afterAutospacing="1"/>
        <w:ind w:left="720" w:hanging="360"/>
        <w:rPr>
          <w:vanish/>
        </w:rPr>
      </w:pPr>
      <w:r>
        <w:rPr>
          <w:vanish/>
        </w:rPr>
        <w:fldChar w:fldCharType="begin"/>
      </w:r>
      <w:r>
        <w:rPr>
          <w:vanish/>
        </w:rPr>
        <w:instrText xml:space="preserve"> HYPERLINK "javascript:void(0);" </w:instrText>
      </w:r>
      <w:r>
        <w:rPr>
          <w:vanish/>
        </w:rPr>
        <w:fldChar w:fldCharType="separate"/>
      </w:r>
      <w:r>
        <w:rPr>
          <w:rStyle w:val="6"/>
          <w:vanish/>
        </w:rPr>
        <w:t>数据</w:t>
      </w:r>
      <w:r>
        <w:rPr>
          <w:vanish/>
        </w:rPr>
        <w:fldChar w:fldCharType="end"/>
      </w:r>
    </w:p>
    <w:p>
      <w:pPr>
        <w:keepNext w:val="0"/>
        <w:keepLines w:val="0"/>
        <w:widowControl/>
        <w:suppressLineNumbers w:val="0"/>
        <w:pBdr>
          <w:top w:val="none" w:color="auto" w:sz="0" w:space="0"/>
          <w:left w:val="none" w:color="auto" w:sz="0" w:space="0"/>
          <w:bottom w:val="single" w:color="EEEEFF" w:sz="2" w:space="3"/>
          <w:right w:val="none" w:color="auto" w:sz="0" w:space="0"/>
        </w:pBdr>
        <w:spacing w:before="75" w:beforeAutospacing="0"/>
        <w:jc w:val="left"/>
        <w:rPr>
          <w:vanish/>
        </w:rPr>
      </w:pPr>
      <w:r>
        <w:rPr>
          <w:rFonts w:ascii="宋体" w:hAnsi="宋体" w:eastAsia="宋体" w:cs="宋体"/>
          <w:vanish/>
          <w:sz w:val="24"/>
          <w:szCs w:val="24"/>
        </w:rPr>
        <w:t></w:t>
      </w:r>
      <w:r>
        <w:rPr>
          <w:rFonts w:ascii="宋体" w:hAnsi="宋体" w:eastAsia="宋体" w:cs="宋体"/>
          <w:vanish/>
          <w:sz w:val="24"/>
          <w:szCs w:val="24"/>
        </w:rPr>
        <mc:AlternateContent>
          <mc:Choice Requires="wps">
            <w:drawing>
              <wp:inline distT="0" distB="0" distL="114300" distR="114300">
                <wp:extent cx="635" cy="0"/>
                <wp:effectExtent l="0" t="4445" r="8890" b="5080"/>
                <wp:docPr id="31" name="矩形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uRwCxgECAAAaBAAADgAAAAAAAAABACAAAAAdAQAAZHJzL2Uyb0RvYy54&#10;bWxQSwUGAAAAAAYABgBZAQAAkAUAAAAA&#10;">
                <v:fill on="f" focussize="0,0"/>
                <v:stroke color="#000000" joinstyle="miter"/>
                <v:imagedata o:title=""/>
                <o:lock v:ext="edit" aspectratio="t"/>
                <w10:wrap type="none"/>
                <w10:anchorlock/>
              </v:rect>
            </w:pict>
          </mc:Fallback>
        </mc:AlternateConten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line="240" w:lineRule="auto"/>
        <w:jc w:val="left"/>
        <w:rPr>
          <w:rFonts w:hint="default" w:ascii="undefined" w:hAnsi="undefined" w:eastAsia="undefined" w:cs="undefined"/>
          <w:vanish/>
        </w:rPr>
      </w:pPr>
      <w:r>
        <w:rPr>
          <w:rFonts w:hint="default" w:ascii="undefined" w:hAnsi="undefined" w:eastAsia="undefined" w:cs="undefined"/>
          <w:vanish/>
          <w:sz w:val="24"/>
          <w:szCs w:val="24"/>
        </w:rPr>
        <w:t>Created with Highcharts 8.2.0响应率网络安全与隐私保护（确保所有在线平台和应用的网络安全，防止数据泄露，…无障碍设计（设计对视力听力等有障碍的学员友好智能设备，如提供语音…智能校园导览（运用网络电子地…数字化图书馆（线上…在线课程资源（网络线上…</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line="240" w:lineRule="auto"/>
        <w:jc w:val="left"/>
        <w:rPr>
          <w:rFonts w:hint="default" w:ascii="undefined" w:hAnsi="undefined" w:eastAsia="undefined" w:cs="undefined"/>
          <w:vanish/>
        </w:rPr>
      </w:pPr>
      <w:r>
        <w:rPr>
          <w:rFonts w:hint="default" w:ascii="undefined" w:hAnsi="undefined" w:eastAsia="undefined" w:cs="undefined"/>
          <w:vanish/>
          <w:color w:val="000000"/>
          <w:sz w:val="9"/>
          <w:szCs w:val="9"/>
        </w:rPr>
        <w:t>网络安全与隐私保护（确保所有在线平台和应用的网络安全，防止数据泄露，对学员的个人信息进行加密处理） : 20.97</w:t>
      </w:r>
    </w:p>
    <w:p>
      <w:pPr>
        <w:keepNext w:val="0"/>
        <w:keepLines w:val="0"/>
        <w:widowControl/>
        <w:suppressLineNumbers w:val="0"/>
        <w:pBdr>
          <w:top w:val="none" w:color="auto" w:sz="0" w:space="0"/>
          <w:left w:val="none" w:color="auto" w:sz="0" w:space="0"/>
          <w:bottom w:val="single" w:color="EEEEFF" w:sz="2" w:space="3"/>
          <w:right w:val="none" w:color="auto" w:sz="0" w:space="0"/>
        </w:pBdr>
        <w:spacing w:before="75" w:beforeAutospacing="0" w:after="75" w:afterAutospacing="0"/>
        <w:ind w:left="0" w:right="0"/>
        <w:jc w:val="center"/>
        <w:rPr>
          <w:vanish/>
        </w:rPr>
      </w:pP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复制</w:t>
      </w:r>
      <w:r>
        <w:rPr>
          <w:rFonts w:ascii="宋体" w:hAnsi="宋体" w:eastAsia="宋体" w:cs="宋体"/>
          <w:vanish/>
          <w:sz w:val="24"/>
          <w:szCs w:val="24"/>
        </w:rPr>
        <w:fldChar w:fldCharType="end"/>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下载</w:t>
      </w:r>
      <w:r>
        <w:rPr>
          <w:rFonts w:ascii="宋体" w:hAnsi="宋体" w:eastAsia="宋体" w:cs="宋体"/>
          <w:vanish/>
          <w:sz w:val="24"/>
          <w:szCs w:val="24"/>
        </w:rPr>
        <w:fldChar w:fldCharType="end"/>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排序</w:t>
      </w:r>
      <w:r>
        <w:rPr>
          <w:rFonts w:ascii="宋体" w:hAnsi="宋体" w:eastAsia="宋体" w:cs="宋体"/>
          <w:vanish/>
          <w:sz w:val="24"/>
          <w:szCs w:val="24"/>
        </w:rPr>
        <w:fldChar w:fldCharType="end"/>
      </w:r>
      <w:r>
        <w:rPr>
          <w:rFonts w:ascii="宋体" w:hAnsi="宋体" w:eastAsia="宋体" w:cs="宋体"/>
          <w:vanish/>
          <w:sz w:val="24"/>
          <w:szCs w:val="24"/>
        </w:rPr>
        <mc:AlternateContent>
          <mc:Choice Requires="wps">
            <w:drawing>
              <wp:inline distT="0" distB="0" distL="114300" distR="114300">
                <wp:extent cx="635" cy="0"/>
                <wp:effectExtent l="0" t="4445" r="8890" b="5080"/>
                <wp:docPr id="25" name="矩形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FTAHQAAI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YvLjlzYGniv7/9+PXzOyMHqTME&#10;rCnoIdzHzA/DnRdfkTl/04Pr1DsMpDHtUY6tngTnA05p+zbanE6E2b6ofzipr/aJCXJevaYOxNFf&#10;QX1MChHTB+Uty0bDIxUsWsPuDlMuC/UxJNdw/lYbUwZrHBsa/vYycxNAy9rSkpBpAxFG1xUY9EbL&#10;nFL4xW5zYyLbQV6Y8hVmxPxxWK63BuzHuHI1rpLVScVSu1cg3zvJ0iGQpo7eEs/NWCU5M4qeXrZK&#10;ZAJtzokknsZNKo/CZok3Xh5ohNsQddc/mQStTBFnWu+8k4/PBenvk179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FTAHQ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隐藏标签</w:t>
      </w:r>
      <w:r>
        <w:rPr>
          <w:rFonts w:ascii="宋体" w:hAnsi="宋体" w:eastAsia="宋体" w:cs="宋体"/>
          <w:vanish/>
          <w:sz w:val="24"/>
          <w:szCs w:val="24"/>
        </w:rPr>
        <w:fldChar w:fldCharType="end"/>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fldChar w:fldCharType="begin"/>
      </w:r>
      <w:r>
        <w:rPr>
          <w:rStyle w:val="6"/>
          <w:rFonts w:ascii="宋体" w:hAnsi="宋体" w:eastAsia="宋体" w:cs="宋体"/>
          <w:vanish/>
          <w:sz w:val="24"/>
          <w:szCs w:val="24"/>
        </w:rPr>
        <w:instrText xml:space="preserve">INCLUDEPICTURE \d "C:\\Users\\12189\\AppData\\Local\\Temp\\69ea191c87b540a4a7a1d413c1614bb6\\spssau.com\\images\\icon\\chart_style.svg" \* MERGEFORMATINET </w:instrText>
      </w:r>
      <w:r>
        <w:rPr>
          <w:rStyle w:val="6"/>
          <w:rFonts w:ascii="宋体" w:hAnsi="宋体" w:eastAsia="宋体" w:cs="宋体"/>
          <w:vanish/>
          <w:sz w:val="24"/>
          <w:szCs w:val="24"/>
        </w:rPr>
        <w:fldChar w:fldCharType="separate"/>
      </w:r>
      <w:r>
        <w:rPr>
          <w:rStyle w:val="6"/>
          <w:rFonts w:ascii="宋体" w:hAnsi="宋体" w:eastAsia="宋体" w:cs="宋体"/>
          <w:vanish/>
          <w:sz w:val="24"/>
          <w:szCs w:val="24"/>
        </w:rPr>
        <w:drawing>
          <wp:inline distT="0" distB="0" distL="114300" distR="114300">
            <wp:extent cx="304800" cy="304800"/>
            <wp:effectExtent l="0" t="0" r="0" b="0"/>
            <wp:docPr id="26" name="图片 3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2" descr="IMG_261"/>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Style w:val="6"/>
          <w:rFonts w:ascii="宋体" w:hAnsi="宋体" w:eastAsia="宋体" w:cs="宋体"/>
          <w:vanish/>
          <w:sz w:val="24"/>
          <w:szCs w:val="24"/>
        </w:rPr>
        <w:fldChar w:fldCharType="end"/>
      </w:r>
      <w:r>
        <w:rPr>
          <w:rStyle w:val="6"/>
          <w:rFonts w:ascii="宋体" w:hAnsi="宋体" w:eastAsia="宋体" w:cs="宋体"/>
          <w:vanish/>
          <w:sz w:val="24"/>
          <w:szCs w:val="24"/>
        </w:rPr>
        <w:t xml:space="preserve"> 样式</w:t>
      </w:r>
      <w:r>
        <w:rPr>
          <w:rFonts w:ascii="宋体" w:hAnsi="宋体" w:eastAsia="宋体" w:cs="宋体"/>
          <w:vanish/>
          <w:sz w:val="24"/>
          <w:szCs w:val="24"/>
        </w:rPr>
        <w:fldChar w:fldCharType="end"/>
      </w:r>
    </w:p>
    <w:p>
      <w:pPr>
        <w:keepNext w:val="0"/>
        <w:keepLines w:val="0"/>
        <w:widowControl/>
        <w:suppressLineNumbers w:val="0"/>
        <w:jc w:val="center"/>
      </w:pPr>
      <w:r>
        <w:rPr>
          <w:rFonts w:ascii="宋体" w:hAnsi="宋体" w:eastAsia="宋体" w:cs="宋体"/>
          <w:sz w:val="24"/>
          <w:szCs w:val="24"/>
        </w:rPr>
        <w:drawing>
          <wp:inline distT="0" distB="0" distL="114300" distR="114300">
            <wp:extent cx="4977130" cy="2844165"/>
            <wp:effectExtent l="0" t="0" r="4445" b="3810"/>
            <wp:docPr id="36" name="图片 3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3" descr="IMG_260"/>
                    <pic:cNvPicPr>
                      <a:picLocks noChangeAspect="1"/>
                    </pic:cNvPicPr>
                  </pic:nvPicPr>
                  <pic:blipFill>
                    <a:blip r:embed="rId8"/>
                    <a:stretch>
                      <a:fillRect/>
                    </a:stretch>
                  </pic:blipFill>
                  <pic:spPr>
                    <a:xfrm>
                      <a:off x="0" y="0"/>
                      <a:ext cx="4977130" cy="2844165"/>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line="338" w:lineRule="atLeast"/>
        <w:ind w:right="113"/>
        <w:jc w:val="left"/>
        <w:rPr>
          <w:vanish/>
          <w:sz w:val="12"/>
          <w:szCs w:val="12"/>
        </w:rPr>
      </w:pPr>
      <w:r>
        <w:rPr>
          <w:rFonts w:ascii="宋体" w:hAnsi="宋体" w:eastAsia="宋体" w:cs="宋体"/>
          <w:vanish/>
          <w:sz w:val="12"/>
          <w:szCs w:val="12"/>
        </w:rPr>
        <w:t>帕累托图</w:t>
      </w:r>
    </w:p>
    <w:p>
      <w:pPr>
        <w:keepNext w:val="0"/>
        <w:keepLines w:val="0"/>
        <w:widowControl/>
        <w:numPr>
          <w:ilvl w:val="0"/>
          <w:numId w:val="3"/>
        </w:numPr>
        <w:suppressLineNumbers w:val="0"/>
        <w:spacing w:before="76" w:beforeAutospacing="0" w:after="0" w:afterAutospacing="1"/>
        <w:ind w:left="720" w:hanging="360"/>
        <w:rPr>
          <w:vanish/>
        </w:rPr>
      </w:pPr>
      <w:r>
        <w:rPr>
          <w:vanish/>
        </w:rPr>
        <w:fldChar w:fldCharType="begin"/>
      </w:r>
      <w:r>
        <w:rPr>
          <w:vanish/>
        </w:rPr>
        <w:instrText xml:space="preserve"> HYPERLINK "javascript:void(0);" </w:instrText>
      </w:r>
      <w:r>
        <w:rPr>
          <w:vanish/>
        </w:rPr>
        <w:fldChar w:fldCharType="separate"/>
      </w:r>
      <w:r>
        <w:rPr>
          <w:rStyle w:val="6"/>
          <w:vanish/>
        </w:rPr>
        <w:t>帕累托图</w:t>
      </w:r>
      <w:r>
        <w:rPr>
          <w:vanish/>
        </w:rPr>
        <w:fldChar w:fldCharType="end"/>
      </w:r>
    </w:p>
    <w:p>
      <w:pPr>
        <w:keepNext w:val="0"/>
        <w:keepLines w:val="0"/>
        <w:widowControl/>
        <w:numPr>
          <w:ilvl w:val="0"/>
          <w:numId w:val="3"/>
        </w:numPr>
        <w:suppressLineNumbers w:val="0"/>
        <w:spacing w:before="76" w:beforeAutospacing="0" w:after="0" w:afterAutospacing="1"/>
        <w:ind w:left="720" w:hanging="360"/>
        <w:rPr>
          <w:vanish/>
        </w:rPr>
      </w:pPr>
      <w:r>
        <w:rPr>
          <w:vanish/>
        </w:rPr>
        <w:fldChar w:fldCharType="begin"/>
      </w:r>
      <w:r>
        <w:rPr>
          <w:vanish/>
        </w:rPr>
        <w:instrText xml:space="preserve"> HYPERLINK "javascript:void(0);" </w:instrText>
      </w:r>
      <w:r>
        <w:rPr>
          <w:vanish/>
        </w:rPr>
        <w:fldChar w:fldCharType="separate"/>
      </w:r>
      <w:r>
        <w:rPr>
          <w:rStyle w:val="6"/>
          <w:vanish/>
        </w:rPr>
        <w:t>数据</w:t>
      </w:r>
      <w:r>
        <w:rPr>
          <w:vanish/>
        </w:rPr>
        <w:fldChar w:fldCharType="end"/>
      </w:r>
    </w:p>
    <w:p>
      <w:pPr>
        <w:keepNext w:val="0"/>
        <w:keepLines w:val="0"/>
        <w:widowControl/>
        <w:suppressLineNumbers w:val="0"/>
        <w:pBdr>
          <w:top w:val="none" w:color="auto" w:sz="0" w:space="0"/>
          <w:left w:val="none" w:color="auto" w:sz="0" w:space="0"/>
          <w:bottom w:val="single" w:color="EEEEFF" w:sz="2" w:space="3"/>
          <w:right w:val="none" w:color="auto" w:sz="0" w:space="0"/>
        </w:pBdr>
        <w:spacing w:before="75" w:beforeAutospacing="0"/>
        <w:jc w:val="left"/>
        <w:rPr>
          <w:vanish/>
        </w:rPr>
      </w:pPr>
      <w:r>
        <w:rPr>
          <w:rFonts w:ascii="宋体" w:hAnsi="宋体" w:eastAsia="宋体" w:cs="宋体"/>
          <w:vanish/>
          <w:sz w:val="24"/>
          <w:szCs w:val="24"/>
        </w:rPr>
        <w:t></w:t>
      </w:r>
      <w:r>
        <w:rPr>
          <w:rFonts w:ascii="宋体" w:hAnsi="宋体" w:eastAsia="宋体" w:cs="宋体"/>
          <w:vanish/>
          <w:sz w:val="24"/>
          <w:szCs w:val="24"/>
        </w:rPr>
        <mc:AlternateContent>
          <mc:Choice Requires="wps">
            <w:drawing>
              <wp:inline distT="0" distB="0" distL="114300" distR="114300">
                <wp:extent cx="635" cy="0"/>
                <wp:effectExtent l="0" t="4445" r="8890" b="5080"/>
                <wp:docPr id="35" name="矩形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WuSrc/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a/vuTMgaWJ//7249fP74wcpM4Q&#10;sKagh3AfMz8Md158Reb8TQ+uU+8wkMa0Rzm2ehKcDzil7dtoczoRZvui/uGkvtonJsh5lTsQR38F&#10;9TEpREwflLcsGw2PVLBoDbs7TLks1MeQXMP5W21MGaxxbGj428tFRgZa1paWhEwbiDC6rsCgN1rm&#10;lMIvdpsbE9kO8sKUrzAj5o/Dcr01YD/GlatxlaxOKpbavQL53kmWDoE0dfSWeG7GKsmZUfT0slUi&#10;E2hzTiTxNG5SeRQ2S7zx8kAj3Iaou/7JJGhlijjTeuedfHwuSH+f9O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Fa5Ktz/AQAAGgQAAA4AAAAAAAAAAQAgAAAAHQEAAGRycy9lMm9Eb2MueG1s&#10;UEsFBgAAAAAGAAYAWQEAAI4FAAAAAA==&#10;">
                <v:fill on="f" focussize="0,0"/>
                <v:stroke color="#000000" joinstyle="miter"/>
                <v:imagedata o:title=""/>
                <o:lock v:ext="edit" aspectratio="t"/>
                <w10:wrap type="none"/>
                <w10:anchorlock/>
              </v:rect>
            </w:pict>
          </mc:Fallback>
        </mc:AlternateConten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line="240" w:lineRule="auto"/>
        <w:jc w:val="left"/>
        <w:rPr>
          <w:rFonts w:hint="default" w:ascii="undefined" w:hAnsi="undefined" w:eastAsia="undefined" w:cs="undefined"/>
          <w:vanish/>
        </w:rPr>
      </w:pPr>
      <w:r>
        <w:rPr>
          <w:rFonts w:hint="default" w:ascii="undefined" w:hAnsi="undefined" w:eastAsia="undefined" w:cs="undefined"/>
          <w:vanish/>
          <w:sz w:val="24"/>
          <w:szCs w:val="24"/>
        </w:rPr>
        <w:t>Created with Highcharts 8.2.0帕累托图累计比率频次智能校园导览（运…在线课程资源（网…网络安全与隐私保…无障碍设计（设计…数字化图书馆（线…01002003004000%25%50%75%100%无障碍设计（设计对视力听力等有障碍的学员友好智能设备，如提供语音识别，文字放大或解释等功能，方便老年学员使用）累计比率 : 84.18 %</w:t>
      </w:r>
    </w:p>
    <w:p>
      <w:pPr>
        <w:keepNext w:val="0"/>
        <w:keepLines w:val="0"/>
        <w:widowControl/>
        <w:suppressLineNumbers w:val="0"/>
        <w:pBdr>
          <w:top w:val="none" w:color="auto" w:sz="0" w:space="0"/>
          <w:left w:val="none" w:color="auto" w:sz="0" w:space="0"/>
          <w:bottom w:val="single" w:color="EEEEFF" w:sz="2" w:space="3"/>
          <w:right w:val="none" w:color="auto" w:sz="0" w:space="0"/>
        </w:pBdr>
        <w:spacing w:before="75" w:beforeAutospacing="0" w:after="75" w:afterAutospacing="0"/>
        <w:ind w:left="0" w:right="0"/>
        <w:jc w:val="center"/>
        <w:rPr>
          <w:vanish/>
        </w:rPr>
      </w:pP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复制</w:t>
      </w:r>
      <w:r>
        <w:rPr>
          <w:rFonts w:ascii="宋体" w:hAnsi="宋体" w:eastAsia="宋体" w:cs="宋体"/>
          <w:vanish/>
          <w:sz w:val="24"/>
          <w:szCs w:val="24"/>
        </w:rPr>
        <w:fldChar w:fldCharType="end"/>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下载</w:t>
      </w:r>
      <w:r>
        <w:rPr>
          <w:rFonts w:ascii="宋体" w:hAnsi="宋体" w:eastAsia="宋体" w:cs="宋体"/>
          <w:vanish/>
          <w:sz w:val="24"/>
          <w:szCs w:val="24"/>
        </w:rPr>
        <w:fldChar w:fldCharType="end"/>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排序</w:t>
      </w:r>
      <w:r>
        <w:rPr>
          <w:rFonts w:ascii="宋体" w:hAnsi="宋体" w:eastAsia="宋体" w:cs="宋体"/>
          <w:vanish/>
          <w:sz w:val="24"/>
          <w:szCs w:val="24"/>
        </w:rPr>
        <w:fldChar w:fldCharType="end"/>
      </w:r>
      <w:r>
        <w:rPr>
          <w:rFonts w:ascii="宋体" w:hAnsi="宋体" w:eastAsia="宋体" w:cs="宋体"/>
          <w:vanish/>
          <w:sz w:val="24"/>
          <w:szCs w:val="24"/>
        </w:rPr>
        <mc:AlternateContent>
          <mc:Choice Requires="wps">
            <w:drawing>
              <wp:inline distT="0" distB="0" distL="114300" distR="114300">
                <wp:extent cx="635" cy="0"/>
                <wp:effectExtent l="0" t="4445" r="8890" b="5080"/>
                <wp:docPr id="34" name="矩形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dUsRBAQIAABoEAAAOAAAAZHJzL2Uyb0RvYy54bWytU0tuGzEM3RfoHQTt&#10;63GcJm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b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nVLEQQ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隐藏标签</w:t>
      </w:r>
      <w:r>
        <w:rPr>
          <w:rFonts w:ascii="宋体" w:hAnsi="宋体" w:eastAsia="宋体" w:cs="宋体"/>
          <w:vanish/>
          <w:sz w:val="24"/>
          <w:szCs w:val="24"/>
        </w:rPr>
        <w:fldChar w:fldCharType="end"/>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fldChar w:fldCharType="begin"/>
      </w:r>
      <w:r>
        <w:rPr>
          <w:rStyle w:val="6"/>
          <w:rFonts w:ascii="宋体" w:hAnsi="宋体" w:eastAsia="宋体" w:cs="宋体"/>
          <w:vanish/>
          <w:sz w:val="24"/>
          <w:szCs w:val="24"/>
        </w:rPr>
        <w:instrText xml:space="preserve">INCLUDEPICTURE \d "C:\\Users\\12189\\AppData\\Local\\Temp\\69ea191c87b540a4a7a1d413c1614bb6\\spssau.com\\images\\icon\\chart_style.svg" \* MERGEFORMATINET </w:instrText>
      </w:r>
      <w:r>
        <w:rPr>
          <w:rStyle w:val="6"/>
          <w:rFonts w:ascii="宋体" w:hAnsi="宋体" w:eastAsia="宋体" w:cs="宋体"/>
          <w:vanish/>
          <w:sz w:val="24"/>
          <w:szCs w:val="24"/>
        </w:rPr>
        <w:fldChar w:fldCharType="separate"/>
      </w:r>
      <w:r>
        <w:rPr>
          <w:rStyle w:val="6"/>
          <w:rFonts w:ascii="宋体" w:hAnsi="宋体" w:eastAsia="宋体" w:cs="宋体"/>
          <w:vanish/>
          <w:sz w:val="24"/>
          <w:szCs w:val="24"/>
        </w:rPr>
        <w:drawing>
          <wp:inline distT="0" distB="0" distL="114300" distR="114300">
            <wp:extent cx="304800" cy="304800"/>
            <wp:effectExtent l="0" t="0" r="0" b="0"/>
            <wp:docPr id="33" name="图片 3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6" descr="IMG_261"/>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Style w:val="6"/>
          <w:rFonts w:ascii="宋体" w:hAnsi="宋体" w:eastAsia="宋体" w:cs="宋体"/>
          <w:vanish/>
          <w:sz w:val="24"/>
          <w:szCs w:val="24"/>
        </w:rPr>
        <w:fldChar w:fldCharType="end"/>
      </w:r>
      <w:r>
        <w:rPr>
          <w:rStyle w:val="6"/>
          <w:rFonts w:ascii="宋体" w:hAnsi="宋体" w:eastAsia="宋体" w:cs="宋体"/>
          <w:vanish/>
          <w:sz w:val="24"/>
          <w:szCs w:val="24"/>
        </w:rPr>
        <w:t xml:space="preserve"> 样式</w:t>
      </w:r>
      <w:r>
        <w:rPr>
          <w:rFonts w:ascii="宋体" w:hAnsi="宋体" w:eastAsia="宋体" w:cs="宋体"/>
          <w:vanish/>
          <w:sz w:val="24"/>
          <w:szCs w:val="24"/>
        </w:rPr>
        <w:fldChar w:fldCharType="end"/>
      </w:r>
    </w:p>
    <w:p>
      <w:pPr>
        <w:rPr>
          <w:rFonts w:ascii="宋体" w:hAnsi="宋体" w:eastAsia="宋体" w:cs="宋体"/>
          <w:sz w:val="24"/>
          <w:szCs w:val="24"/>
        </w:rPr>
      </w:pPr>
    </w:p>
    <w:p>
      <w:pPr>
        <w:rPr>
          <w:rFonts w:ascii="宋体" w:hAnsi="宋体" w:eastAsia="宋体" w:cs="宋体"/>
          <w:sz w:val="24"/>
          <w:szCs w:val="24"/>
        </w:rPr>
      </w:pPr>
      <w:r>
        <w:rPr>
          <w:rFonts w:ascii="宋体" w:hAnsi="宋体" w:eastAsia="宋体" w:cs="宋体"/>
          <w:sz w:val="24"/>
          <w:szCs w:val="24"/>
        </w:rPr>
        <w:t>帕累托图是“二八原则”的图形化体现，80%的问题是由20%的原因所致；</w:t>
      </w:r>
      <w:r>
        <w:rPr>
          <w:rFonts w:ascii="宋体" w:hAnsi="宋体" w:eastAsia="宋体" w:cs="宋体"/>
          <w:sz w:val="24"/>
          <w:szCs w:val="24"/>
        </w:rPr>
        <w:br w:type="textWrapping"/>
      </w:r>
      <w:r>
        <w:rPr>
          <w:rFonts w:ascii="宋体" w:hAnsi="宋体" w:eastAsia="宋体" w:cs="宋体"/>
          <w:sz w:val="24"/>
          <w:szCs w:val="24"/>
        </w:rPr>
        <w:t>第一：结合图形，找出累计比率为0%~80%对应的选项（“至关重要项”），并且结合实际业务知识详细分析该类项；</w:t>
      </w:r>
      <w:r>
        <w:rPr>
          <w:rFonts w:ascii="宋体" w:hAnsi="宋体" w:eastAsia="宋体" w:cs="宋体"/>
          <w:sz w:val="24"/>
          <w:szCs w:val="24"/>
        </w:rPr>
        <w:br w:type="textWrapping"/>
      </w:r>
      <w:r>
        <w:rPr>
          <w:rFonts w:ascii="宋体" w:hAnsi="宋体" w:eastAsia="宋体" w:cs="宋体"/>
          <w:sz w:val="24"/>
          <w:szCs w:val="24"/>
        </w:rPr>
        <w:t>第二：累计比率在80%~100%对应的选项，其为“微不足道项”，此类项重要性较低。</w:t>
      </w:r>
    </w:p>
    <w:p>
      <w:pPr>
        <w:rPr>
          <w:rFonts w:ascii="宋体" w:hAnsi="宋体" w:eastAsia="宋体" w:cs="宋体"/>
          <w:sz w:val="24"/>
          <w:szCs w:val="24"/>
        </w:rPr>
      </w:pPr>
    </w:p>
    <w:p>
      <w:pPr>
        <w:rPr>
          <w:rFonts w:ascii="宋体" w:hAnsi="宋体" w:eastAsia="宋体" w:cs="宋体"/>
          <w:sz w:val="24"/>
          <w:szCs w:val="24"/>
        </w:rPr>
      </w:pPr>
    </w:p>
    <w:p>
      <w:pPr>
        <w:rPr>
          <w:rFonts w:hint="eastAsia" w:ascii="宋体" w:hAnsi="宋体" w:eastAsia="宋体" w:cs="宋体"/>
          <w:b/>
          <w:bCs/>
          <w:i w:val="0"/>
          <w:iCs w:val="0"/>
          <w:sz w:val="24"/>
          <w:szCs w:val="24"/>
          <w:lang w:eastAsia="zh-CN"/>
        </w:rPr>
      </w:pPr>
      <w:r>
        <w:rPr>
          <w:rFonts w:hint="eastAsia" w:ascii="宋体" w:hAnsi="宋体" w:eastAsia="宋体" w:cs="宋体"/>
          <w:b/>
          <w:bCs/>
          <w:i w:val="0"/>
          <w:iCs w:val="0"/>
          <w:sz w:val="24"/>
          <w:szCs w:val="24"/>
        </w:rPr>
        <w:t>用户兴趣和需求分析</w:t>
      </w:r>
      <w:r>
        <w:rPr>
          <w:rFonts w:hint="eastAsia" w:ascii="宋体" w:hAnsi="宋体" w:eastAsia="宋体" w:cs="宋体"/>
          <w:b/>
          <w:bCs/>
          <w:i w:val="0"/>
          <w:iCs w:val="0"/>
          <w:sz w:val="24"/>
          <w:szCs w:val="24"/>
          <w:lang w:eastAsia="zh-CN"/>
        </w:rPr>
        <w:t>：</w:t>
      </w:r>
    </w:p>
    <w:p>
      <w:pPr>
        <w:rPr>
          <w:rFonts w:hint="eastAsia" w:ascii="宋体" w:hAnsi="宋体" w:eastAsia="宋体" w:cs="宋体"/>
          <w:b/>
          <w:bCs/>
          <w:i w:val="0"/>
          <w:iCs w:val="0"/>
          <w:sz w:val="24"/>
          <w:szCs w:val="24"/>
          <w:lang w:eastAsia="zh-CN"/>
        </w:rPr>
      </w:pPr>
    </w:p>
    <w:p>
      <w:pPr>
        <w:rPr>
          <w:rFonts w:hint="eastAsia" w:ascii="宋体" w:hAnsi="宋体" w:eastAsia="宋体" w:cs="宋体"/>
          <w:b/>
          <w:bCs/>
          <w:sz w:val="24"/>
          <w:szCs w:val="24"/>
        </w:rPr>
      </w:pP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网络安全与隐私保护：</w:t>
      </w:r>
    </w:p>
    <w:p>
      <w:pPr>
        <w:rPr>
          <w:rFonts w:hint="eastAsia" w:ascii="宋体" w:hAnsi="宋体" w:eastAsia="宋体" w:cs="宋体"/>
          <w:sz w:val="24"/>
          <w:szCs w:val="24"/>
        </w:rPr>
      </w:pPr>
      <w:r>
        <w:rPr>
          <w:rFonts w:hint="eastAsia" w:ascii="宋体" w:hAnsi="宋体" w:eastAsia="宋体" w:cs="宋体"/>
          <w:sz w:val="24"/>
          <w:szCs w:val="24"/>
        </w:rPr>
        <w:t>响应率和普及率分别为20.97%和54.78%，表明这是一个重要的关注点。用户对在线平台和应用的网络安全以及个人信息保护有较高的期望。</w:t>
      </w:r>
    </w:p>
    <w:p>
      <w:pPr>
        <w:rPr>
          <w:rFonts w:hint="eastAsia" w:ascii="宋体" w:hAnsi="宋体" w:eastAsia="宋体" w:cs="宋体"/>
          <w:b/>
          <w:bCs/>
          <w:sz w:val="24"/>
          <w:szCs w:val="24"/>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无障碍设计：</w:t>
      </w:r>
    </w:p>
    <w:p>
      <w:pPr>
        <w:rPr>
          <w:rFonts w:hint="eastAsia" w:ascii="宋体" w:hAnsi="宋体" w:eastAsia="宋体" w:cs="宋体"/>
          <w:sz w:val="24"/>
          <w:szCs w:val="24"/>
        </w:rPr>
      </w:pPr>
      <w:r>
        <w:rPr>
          <w:rFonts w:hint="eastAsia" w:ascii="宋体" w:hAnsi="宋体" w:eastAsia="宋体" w:cs="宋体"/>
          <w:sz w:val="24"/>
          <w:szCs w:val="24"/>
        </w:rPr>
        <w:t>响应率为15.97%，普及率为41.72%，显示出对智能设备无障碍设计的需求。特别是对于视力或听力有障碍的老年学员，提供语音识别、文字放大或解释等功能是必要的。</w:t>
      </w:r>
    </w:p>
    <w:p>
      <w:pPr>
        <w:rPr>
          <w:rFonts w:hint="eastAsia" w:ascii="宋体" w:hAnsi="宋体" w:eastAsia="宋体" w:cs="宋体"/>
          <w:b/>
          <w:bCs/>
          <w:sz w:val="24"/>
          <w:szCs w:val="24"/>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智能校园导览：</w:t>
      </w:r>
    </w:p>
    <w:p>
      <w:pPr>
        <w:rPr>
          <w:rFonts w:hint="eastAsia" w:ascii="宋体" w:hAnsi="宋体" w:eastAsia="宋体" w:cs="宋体"/>
          <w:sz w:val="24"/>
          <w:szCs w:val="24"/>
        </w:rPr>
      </w:pPr>
      <w:r>
        <w:rPr>
          <w:rFonts w:hint="eastAsia" w:ascii="宋体" w:hAnsi="宋体" w:eastAsia="宋体" w:cs="宋体"/>
          <w:sz w:val="24"/>
          <w:szCs w:val="24"/>
        </w:rPr>
        <w:t>响应率为26.19%，普及率为68.42%，这是一个相对受欢迎的功能。用户希望通过网络电子地图和AI功能便捷地了解校园环境和功能。</w:t>
      </w:r>
    </w:p>
    <w:p>
      <w:pPr>
        <w:rPr>
          <w:rFonts w:hint="eastAsia" w:ascii="宋体" w:hAnsi="宋体" w:eastAsia="宋体" w:cs="宋体"/>
          <w:b/>
          <w:bCs/>
          <w:sz w:val="24"/>
          <w:szCs w:val="24"/>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数字化图书馆：</w:t>
      </w:r>
    </w:p>
    <w:p>
      <w:pPr>
        <w:rPr>
          <w:rFonts w:hint="eastAsia" w:ascii="宋体" w:hAnsi="宋体" w:eastAsia="宋体" w:cs="宋体"/>
          <w:sz w:val="24"/>
          <w:szCs w:val="24"/>
        </w:rPr>
      </w:pPr>
      <w:r>
        <w:rPr>
          <w:rFonts w:hint="eastAsia" w:ascii="宋体" w:hAnsi="宋体" w:eastAsia="宋体" w:cs="宋体"/>
          <w:sz w:val="24"/>
          <w:szCs w:val="24"/>
        </w:rPr>
        <w:t>响应率为15.82%，普及率为41.33%，表明用户对线上电子阅读资源有一定的需求。</w:t>
      </w:r>
    </w:p>
    <w:p>
      <w:pPr>
        <w:rPr>
          <w:rFonts w:hint="eastAsia" w:ascii="宋体" w:hAnsi="宋体" w:eastAsia="宋体" w:cs="宋体"/>
          <w:b/>
          <w:bCs/>
          <w:sz w:val="24"/>
          <w:szCs w:val="24"/>
        </w:rPr>
      </w:pPr>
      <w:r>
        <w:rPr>
          <w:rFonts w:hint="eastAsia" w:ascii="宋体" w:hAnsi="宋体" w:eastAsia="宋体" w:cs="宋体"/>
          <w:b/>
          <w:bCs/>
          <w:sz w:val="24"/>
          <w:szCs w:val="24"/>
          <w:lang w:val="en-US" w:eastAsia="zh-CN"/>
        </w:rPr>
        <w:t>5、</w:t>
      </w:r>
      <w:r>
        <w:rPr>
          <w:rFonts w:hint="eastAsia" w:ascii="宋体" w:hAnsi="宋体" w:eastAsia="宋体" w:cs="宋体"/>
          <w:b/>
          <w:bCs/>
          <w:sz w:val="24"/>
          <w:szCs w:val="24"/>
        </w:rPr>
        <w:t>在线课程资源：</w:t>
      </w:r>
    </w:p>
    <w:p>
      <w:pPr>
        <w:rPr>
          <w:rFonts w:hint="eastAsia" w:ascii="宋体" w:hAnsi="宋体" w:eastAsia="宋体" w:cs="宋体"/>
          <w:sz w:val="24"/>
          <w:szCs w:val="24"/>
        </w:rPr>
      </w:pPr>
      <w:r>
        <w:rPr>
          <w:rFonts w:hint="eastAsia" w:ascii="宋体" w:hAnsi="宋体" w:eastAsia="宋体" w:cs="宋体"/>
          <w:sz w:val="24"/>
          <w:szCs w:val="24"/>
        </w:rPr>
        <w:t>响应率为21.04%，普及率为54.97%，这是一个相对受欢迎的功能。用户希望网络线上课程、教师直播课和网络群平台交流能够帮助他们更便捷地学习。</w:t>
      </w:r>
    </w:p>
    <w:p>
      <w:pPr>
        <w:rPr>
          <w:rFonts w:hint="eastAsia" w:ascii="宋体" w:hAnsi="宋体" w:eastAsia="宋体" w:cs="宋体"/>
          <w:sz w:val="24"/>
          <w:szCs w:val="24"/>
        </w:rPr>
      </w:pPr>
    </w:p>
    <w:p>
      <w:pPr>
        <w:rPr>
          <w:rFonts w:hint="eastAsia" w:ascii="宋体" w:hAnsi="宋体" w:eastAsia="宋体" w:cs="宋体"/>
          <w:b/>
          <w:bCs/>
          <w:sz w:val="24"/>
          <w:szCs w:val="24"/>
          <w:lang w:eastAsia="zh-CN"/>
        </w:rPr>
      </w:pPr>
      <w:r>
        <w:rPr>
          <w:rFonts w:hint="eastAsia" w:ascii="宋体" w:hAnsi="宋体" w:eastAsia="宋体" w:cs="宋体"/>
          <w:b/>
          <w:bCs/>
          <w:sz w:val="24"/>
          <w:szCs w:val="24"/>
        </w:rPr>
        <w:t>拟合优度检验</w:t>
      </w:r>
      <w:r>
        <w:rPr>
          <w:rFonts w:hint="eastAsia" w:ascii="宋体" w:hAnsi="宋体" w:eastAsia="宋体" w:cs="宋体"/>
          <w:b/>
          <w:bCs/>
          <w:sz w:val="24"/>
          <w:szCs w:val="24"/>
          <w:lang w:eastAsia="zh-CN"/>
        </w:rPr>
        <w:t>：</w:t>
      </w:r>
    </w:p>
    <w:p>
      <w:pPr>
        <w:rPr>
          <w:rFonts w:hint="eastAsia" w:ascii="宋体" w:hAnsi="宋体" w:eastAsia="宋体" w:cs="宋体"/>
          <w:sz w:val="24"/>
          <w:szCs w:val="24"/>
        </w:rPr>
      </w:pPr>
      <w:r>
        <w:rPr>
          <w:rFonts w:hint="eastAsia" w:ascii="宋体" w:hAnsi="宋体" w:eastAsia="宋体" w:cs="宋体"/>
          <w:sz w:val="24"/>
          <w:szCs w:val="24"/>
        </w:rPr>
        <w:t>拟合优度检验的χ2值为49.649，p值为0.000，表明用户对这些功能的整体需求是显著的。</w:t>
      </w:r>
    </w:p>
    <w:p>
      <w:pPr>
        <w:rPr>
          <w:rFonts w:hint="eastAsia" w:ascii="宋体" w:hAnsi="宋体" w:eastAsia="宋体" w:cs="宋体"/>
          <w:sz w:val="24"/>
          <w:szCs w:val="24"/>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结果分析：</w:t>
      </w:r>
    </w:p>
    <w:p>
      <w:pPr>
        <w:rPr>
          <w:rFonts w:hint="default" w:ascii="宋体" w:hAnsi="宋体" w:eastAsia="宋体" w:cs="宋体"/>
          <w:b/>
          <w:bCs/>
          <w:sz w:val="24"/>
          <w:szCs w:val="24"/>
          <w:lang w:val="en-US" w:eastAsia="zh-CN"/>
        </w:rPr>
      </w:pPr>
    </w:p>
    <w:p>
      <w:pPr>
        <w:rPr>
          <w:rFonts w:hint="eastAsia" w:ascii="宋体" w:hAnsi="宋体" w:eastAsia="宋体" w:cs="宋体"/>
          <w:sz w:val="24"/>
          <w:szCs w:val="24"/>
        </w:rPr>
      </w:pPr>
      <w:r>
        <w:rPr>
          <w:rFonts w:hint="eastAsia" w:ascii="宋体" w:hAnsi="宋体" w:eastAsia="宋体" w:cs="宋体"/>
          <w:sz w:val="24"/>
          <w:szCs w:val="24"/>
        </w:rPr>
        <w:t>用户对网络安全和隐私保护、无障碍设计、智能校园导览和在线课程资源的需求较高，这些功能应该被优先考虑和开发。数字化图书馆虽然需求较低，但仍有一定的用户群体。根据普及率和响应率，可以推断出用户对这些功能的实际使用情况和潜在兴趣。</w:t>
      </w:r>
    </w:p>
    <w:p>
      <w:pPr>
        <w:rPr>
          <w:rFonts w:hint="eastAsia" w:ascii="宋体" w:hAnsi="宋体" w:eastAsia="宋体" w:cs="宋体"/>
          <w:sz w:val="24"/>
          <w:szCs w:val="24"/>
        </w:rPr>
      </w:pPr>
    </w:p>
    <w:tbl>
      <w:tblPr>
        <w:tblStyle w:val="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962"/>
        <w:gridCol w:w="896"/>
        <w:gridCol w:w="1309"/>
        <w:gridCol w:w="31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blHeader/>
        </w:trPr>
        <w:tc>
          <w:tcPr>
            <w:tcW w:w="0" w:type="auto"/>
            <w:gridSpan w:val="4"/>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响应率和普及率汇总表格 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blHeader/>
        </w:trPr>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项</w:t>
            </w:r>
          </w:p>
        </w:tc>
        <w:tc>
          <w:tcPr>
            <w:tcW w:w="0" w:type="auto"/>
            <w:gridSpan w:val="2"/>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响应</w:t>
            </w:r>
          </w:p>
        </w:tc>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普及率（</w:t>
            </w:r>
            <w:r>
              <w:rPr>
                <w:rFonts w:ascii="宋体" w:hAnsi="宋体" w:eastAsia="宋体" w:cs="宋体"/>
                <w:i/>
                <w:iCs/>
                <w:color w:val="000000"/>
                <w:sz w:val="18"/>
                <w:szCs w:val="18"/>
              </w:rPr>
              <w:t>n</w:t>
            </w:r>
            <w:r>
              <w:rPr>
                <w:rFonts w:ascii="宋体" w:hAnsi="宋体" w:eastAsia="宋体" w:cs="宋体"/>
                <w:color w:val="000000"/>
                <w:sz w:val="18"/>
                <w:szCs w:val="18"/>
              </w:rPr>
              <w:t>=513）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blHeader/>
        </w:trPr>
        <w:tc>
          <w:tcPr>
            <w:tcW w:w="0" w:type="auto"/>
            <w:vMerge w:val="continue"/>
            <w:tcBorders>
              <w:bottom w:val="single" w:color="auto" w:sz="2" w:space="0"/>
            </w:tcBorders>
            <w:shd w:val="clear" w:color="auto" w:fill="FAFAFA"/>
            <w:vAlign w:val="center"/>
          </w:tcPr>
          <w:p>
            <w:pPr>
              <w:jc w:val="center"/>
              <w:rPr>
                <w:rFonts w:hint="eastAsia" w:ascii="宋体"/>
                <w:color w:val="000000"/>
                <w:sz w:val="18"/>
                <w:szCs w:val="18"/>
              </w:rPr>
            </w:pP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i/>
                <w:iCs/>
                <w:color w:val="000000"/>
                <w:sz w:val="18"/>
                <w:szCs w:val="18"/>
              </w:rPr>
              <w:t>n</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响应率</w:t>
            </w:r>
          </w:p>
        </w:tc>
        <w:tc>
          <w:tcPr>
            <w:tcW w:w="0" w:type="auto"/>
            <w:vMerge w:val="continue"/>
            <w:tcBorders>
              <w:bottom w:val="single" w:color="auto" w:sz="2" w:space="0"/>
            </w:tcBorders>
            <w:shd w:val="clear" w:color="auto" w:fill="FAFAFA"/>
            <w:vAlign w:val="center"/>
          </w:tcPr>
          <w:p>
            <w:pPr>
              <w:jc w:val="center"/>
              <w:rPr>
                <w:rFonts w:hint="eastAsia" w:ascii="宋体"/>
                <w:color w:val="000000"/>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书法类课程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221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12.35%</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43.08%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科普综合类课程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196</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10.96%</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38.21%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文史语言类课程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293</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16.38%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57.12%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音乐类课程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217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12.13%</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42.30%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体育舞蹈类课程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234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13.08%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45.61%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民俗文化类课程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224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12.52%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43.66%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保健养生类课程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185</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10.34%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36.06%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烹饪类课程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219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12.24%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42.69%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汇总</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1789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348.73%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gridSpan w:val="4"/>
            <w:tcBorders>
              <w:top w:val="single" w:color="auto" w:sz="6" w:space="0"/>
            </w:tcBorders>
            <w:shd w:val="clear" w:color="auto" w:fill="FFFFFF"/>
            <w:vAlign w:val="center"/>
          </w:tcPr>
          <w:p>
            <w:pPr>
              <w:keepNext w:val="0"/>
              <w:keepLines w:val="0"/>
              <w:widowControl/>
              <w:suppressLineNumbers w:val="0"/>
              <w:jc w:val="left"/>
              <w:rPr>
                <w:sz w:val="18"/>
                <w:szCs w:val="18"/>
              </w:rPr>
            </w:pPr>
            <w:r>
              <w:rPr>
                <w:rFonts w:ascii="宋体" w:hAnsi="宋体" w:eastAsia="宋体" w:cs="宋体"/>
                <w:sz w:val="18"/>
                <w:szCs w:val="18"/>
              </w:rPr>
              <w:t>拟合优度检验：χ</w:t>
            </w:r>
            <w:r>
              <w:rPr>
                <w:rFonts w:ascii="宋体" w:hAnsi="宋体" w:eastAsia="宋体" w:cs="宋体"/>
                <w:sz w:val="18"/>
                <w:szCs w:val="18"/>
                <w:vertAlign w:val="superscript"/>
              </w:rPr>
              <w:t>2</w:t>
            </w:r>
            <w:r>
              <w:rPr>
                <w:rFonts w:ascii="宋体" w:hAnsi="宋体" w:eastAsia="宋体" w:cs="宋体"/>
                <w:sz w:val="18"/>
                <w:szCs w:val="18"/>
              </w:rPr>
              <w:t>=32.411</w:t>
            </w:r>
            <w:r>
              <w:rPr>
                <w:rFonts w:ascii="宋体" w:hAnsi="宋体" w:eastAsia="宋体" w:cs="宋体"/>
                <w:i/>
                <w:iCs/>
                <w:sz w:val="18"/>
                <w:szCs w:val="18"/>
              </w:rPr>
              <w:t xml:space="preserve"> p</w:t>
            </w:r>
            <w:r>
              <w:rPr>
                <w:rFonts w:ascii="宋体" w:hAnsi="宋体" w:eastAsia="宋体" w:cs="宋体"/>
                <w:sz w:val="18"/>
                <w:szCs w:val="18"/>
              </w:rPr>
              <w:t>=0.000</w:t>
            </w:r>
          </w:p>
        </w:tc>
      </w:tr>
    </w:tbl>
    <w:p>
      <w:pPr>
        <w:keepNext w:val="0"/>
        <w:keepLines w:val="0"/>
        <w:widowControl/>
        <w:suppressLineNumbers w:val="0"/>
        <w:jc w:val="center"/>
        <w:rPr>
          <w:rFonts w:ascii="宋体" w:hAnsi="宋体" w:eastAsia="宋体" w:cs="宋体"/>
          <w:sz w:val="24"/>
          <w:szCs w:val="24"/>
        </w:rPr>
      </w:pPr>
    </w:p>
    <w:p>
      <w:pPr>
        <w:keepNext w:val="0"/>
        <w:keepLines w:val="0"/>
        <w:widowControl/>
        <w:suppressLineNumbers w:val="0"/>
        <w:jc w:val="center"/>
      </w:pPr>
      <w:r>
        <w:rPr>
          <w:rFonts w:ascii="宋体" w:hAnsi="宋体" w:eastAsia="宋体" w:cs="宋体"/>
          <w:sz w:val="24"/>
          <w:szCs w:val="24"/>
        </w:rPr>
        <w:drawing>
          <wp:inline distT="0" distB="0" distL="114300" distR="114300">
            <wp:extent cx="5046980" cy="2999740"/>
            <wp:effectExtent l="0" t="0" r="1270" b="635"/>
            <wp:docPr id="41"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7" descr="IMG_256"/>
                    <pic:cNvPicPr>
                      <a:picLocks noChangeAspect="1"/>
                    </pic:cNvPicPr>
                  </pic:nvPicPr>
                  <pic:blipFill>
                    <a:blip r:embed="rId9"/>
                    <a:stretch>
                      <a:fillRect/>
                    </a:stretch>
                  </pic:blipFill>
                  <pic:spPr>
                    <a:xfrm>
                      <a:off x="0" y="0"/>
                      <a:ext cx="5046980" cy="299974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line="338" w:lineRule="atLeast"/>
        <w:ind w:right="113"/>
        <w:jc w:val="left"/>
        <w:rPr>
          <w:vanish/>
          <w:sz w:val="12"/>
          <w:szCs w:val="12"/>
        </w:rPr>
      </w:pPr>
      <w:r>
        <w:rPr>
          <w:rFonts w:ascii="宋体" w:hAnsi="宋体" w:eastAsia="宋体" w:cs="宋体"/>
          <w:vanish/>
          <w:sz w:val="12"/>
          <w:szCs w:val="12"/>
        </w:rPr>
        <w:t>普及率</w:t>
      </w:r>
    </w:p>
    <w:p>
      <w:pPr>
        <w:keepNext w:val="0"/>
        <w:keepLines w:val="0"/>
        <w:widowControl/>
        <w:numPr>
          <w:ilvl w:val="0"/>
          <w:numId w:val="4"/>
        </w:numPr>
        <w:suppressLineNumbers w:val="0"/>
        <w:spacing w:before="76" w:beforeAutospacing="0" w:after="0" w:afterAutospacing="1"/>
        <w:ind w:left="720" w:hanging="360"/>
        <w:rPr>
          <w:vanish/>
        </w:rPr>
      </w:pPr>
      <w:r>
        <w:rPr>
          <w:vanish/>
        </w:rPr>
        <w:fldChar w:fldCharType="begin"/>
      </w:r>
      <w:r>
        <w:rPr>
          <w:vanish/>
        </w:rPr>
        <w:instrText xml:space="preserve"> HYPERLINK "javascript:void(0);" </w:instrText>
      </w:r>
      <w:r>
        <w:rPr>
          <w:vanish/>
        </w:rPr>
        <w:fldChar w:fldCharType="separate"/>
      </w:r>
      <w:r>
        <w:rPr>
          <w:rStyle w:val="6"/>
          <w:vanish/>
        </w:rPr>
        <w:t>柱形图</w:t>
      </w:r>
      <w:r>
        <w:rPr>
          <w:vanish/>
        </w:rPr>
        <w:fldChar w:fldCharType="end"/>
      </w:r>
    </w:p>
    <w:p>
      <w:pPr>
        <w:keepNext w:val="0"/>
        <w:keepLines w:val="0"/>
        <w:widowControl/>
        <w:numPr>
          <w:ilvl w:val="0"/>
          <w:numId w:val="4"/>
        </w:numPr>
        <w:suppressLineNumbers w:val="0"/>
        <w:spacing w:before="76" w:beforeAutospacing="0" w:after="0" w:afterAutospacing="1"/>
        <w:ind w:left="720" w:hanging="360"/>
        <w:rPr>
          <w:vanish/>
        </w:rPr>
      </w:pPr>
      <w:r>
        <w:rPr>
          <w:vanish/>
        </w:rPr>
        <w:fldChar w:fldCharType="begin"/>
      </w:r>
      <w:r>
        <w:rPr>
          <w:vanish/>
        </w:rPr>
        <w:instrText xml:space="preserve"> HYPERLINK "javascript:void(0);" </w:instrText>
      </w:r>
      <w:r>
        <w:rPr>
          <w:vanish/>
        </w:rPr>
        <w:fldChar w:fldCharType="separate"/>
      </w:r>
      <w:r>
        <w:rPr>
          <w:rStyle w:val="6"/>
          <w:vanish/>
        </w:rPr>
        <w:t>条形图</w:t>
      </w:r>
      <w:r>
        <w:rPr>
          <w:vanish/>
        </w:rPr>
        <w:fldChar w:fldCharType="end"/>
      </w:r>
    </w:p>
    <w:p>
      <w:pPr>
        <w:keepNext w:val="0"/>
        <w:keepLines w:val="0"/>
        <w:widowControl/>
        <w:numPr>
          <w:ilvl w:val="0"/>
          <w:numId w:val="4"/>
        </w:numPr>
        <w:suppressLineNumbers w:val="0"/>
        <w:spacing w:before="76" w:beforeAutospacing="0" w:after="0" w:afterAutospacing="1"/>
        <w:ind w:left="720" w:hanging="360"/>
        <w:rPr>
          <w:vanish/>
        </w:rPr>
      </w:pPr>
      <w:r>
        <w:rPr>
          <w:vanish/>
        </w:rPr>
        <w:fldChar w:fldCharType="begin"/>
      </w:r>
      <w:r>
        <w:rPr>
          <w:vanish/>
        </w:rPr>
        <w:instrText xml:space="preserve"> HYPERLINK "javascript:void(0);" </w:instrText>
      </w:r>
      <w:r>
        <w:rPr>
          <w:vanish/>
        </w:rPr>
        <w:fldChar w:fldCharType="separate"/>
      </w:r>
      <w:r>
        <w:rPr>
          <w:rStyle w:val="6"/>
          <w:vanish/>
        </w:rPr>
        <w:t>数据</w:t>
      </w:r>
      <w:r>
        <w:rPr>
          <w:vanish/>
        </w:rPr>
        <w:fldChar w:fldCharType="end"/>
      </w:r>
    </w:p>
    <w:p>
      <w:pPr>
        <w:keepNext w:val="0"/>
        <w:keepLines w:val="0"/>
        <w:widowControl/>
        <w:suppressLineNumbers w:val="0"/>
        <w:pBdr>
          <w:top w:val="none" w:color="auto" w:sz="0" w:space="0"/>
          <w:left w:val="none" w:color="auto" w:sz="0" w:space="0"/>
          <w:bottom w:val="single" w:color="EEEEFF" w:sz="2" w:space="3"/>
          <w:right w:val="none" w:color="auto" w:sz="0" w:space="0"/>
        </w:pBdr>
        <w:spacing w:before="75" w:beforeAutospacing="0"/>
        <w:jc w:val="left"/>
        <w:rPr>
          <w:vanish/>
        </w:rPr>
      </w:pPr>
      <w:r>
        <w:rPr>
          <w:rFonts w:ascii="宋体" w:hAnsi="宋体" w:eastAsia="宋体" w:cs="宋体"/>
          <w:vanish/>
          <w:sz w:val="24"/>
          <w:szCs w:val="24"/>
        </w:rPr>
        <w:t></w:t>
      </w:r>
      <w:r>
        <w:rPr>
          <w:rFonts w:ascii="宋体" w:hAnsi="宋体" w:eastAsia="宋体" w:cs="宋体"/>
          <w:vanish/>
          <w:sz w:val="24"/>
          <w:szCs w:val="24"/>
        </w:rPr>
        <mc:AlternateContent>
          <mc:Choice Requires="wps">
            <w:drawing>
              <wp:inline distT="0" distB="0" distL="114300" distR="114300">
                <wp:extent cx="635" cy="0"/>
                <wp:effectExtent l="0" t="4445" r="8890" b="5080"/>
                <wp:docPr id="40" name="矩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LPj9/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I0kcWJr4v5+///75xchB6gwB&#10;awq6C7cx88Nw48UPZM5f9eA69REDaUx7lGOrR8H5gPu0bRttTifCbFvU3x3VV9vEBDkv3p5zJg7+&#10;CupDUoiYPitvWTYaHqlg0Ro2N5hyWagPIbmG89famDJY49jQ8A/ns4wMtKwtLQmZNhBhdF2BQW+0&#10;zCmFX+xWVyayDeSFKV9hRswfhuV6S8B+jCtX4ypZnVQstXsF8pOTLO0CaeroLfHcjFWSM6Po6WWr&#10;RCbQ5pRI4mncXuVR2CzxyssdjXAdou76R5OglSni7Nc77+TDc0H6/6QX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LPj9/AAIAABoEAAAOAAAAAAAAAAEAIAAAAB0BAABkcnMvZTJvRG9jLnht&#10;bFBLBQYAAAAABgAGAFkBAACPBQAAAAA=&#10;">
                <v:fill on="f" focussize="0,0"/>
                <v:stroke color="#000000" joinstyle="miter"/>
                <v:imagedata o:title=""/>
                <o:lock v:ext="edit" aspectratio="t"/>
                <w10:wrap type="none"/>
                <w10:anchorlock/>
              </v:rect>
            </w:pict>
          </mc:Fallback>
        </mc:AlternateConten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line="240" w:lineRule="auto"/>
        <w:jc w:val="left"/>
        <w:rPr>
          <w:rFonts w:ascii="undefined" w:hAnsi="undefined" w:eastAsia="undefined" w:cs="undefined"/>
          <w:vanish/>
        </w:rPr>
      </w:pPr>
      <w:r>
        <w:rPr>
          <w:rFonts w:hint="default" w:ascii="undefined" w:hAnsi="undefined" w:eastAsia="undefined" w:cs="undefined"/>
          <w:vanish/>
          <w:sz w:val="24"/>
          <w:szCs w:val="24"/>
        </w:rPr>
        <w:t>Created with Highcharts 8.2.0普及率(%)普及率43.08%43.08%38.21%38.21%57.12%57.12%42.30%42.30%45.61%45.61%43.66%43.66%36.06%36.06%42.69%42.69%书法类课程科普综合类课程文史语言类课程音乐类课程体育舞蹈类课程民俗文化类课程保健养生类课程烹饪类课程0204060科普综合类课程 : 38.21%</w:t>
      </w:r>
    </w:p>
    <w:p>
      <w:pPr>
        <w:keepNext w:val="0"/>
        <w:keepLines w:val="0"/>
        <w:widowControl/>
        <w:suppressLineNumbers w:val="0"/>
        <w:pBdr>
          <w:top w:val="none" w:color="auto" w:sz="0" w:space="0"/>
          <w:left w:val="none" w:color="auto" w:sz="0" w:space="0"/>
          <w:bottom w:val="single" w:color="EEEEFF" w:sz="2" w:space="3"/>
          <w:right w:val="none" w:color="auto" w:sz="0" w:space="0"/>
        </w:pBdr>
        <w:spacing w:before="75" w:beforeAutospacing="0" w:after="75" w:afterAutospacing="0"/>
        <w:ind w:left="0" w:right="0"/>
        <w:jc w:val="center"/>
        <w:rPr>
          <w:vanish/>
        </w:rPr>
      </w:pP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复制</w:t>
      </w:r>
      <w:r>
        <w:rPr>
          <w:rFonts w:ascii="宋体" w:hAnsi="宋体" w:eastAsia="宋体" w:cs="宋体"/>
          <w:vanish/>
          <w:sz w:val="24"/>
          <w:szCs w:val="24"/>
        </w:rPr>
        <w:fldChar w:fldCharType="end"/>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下载</w:t>
      </w:r>
      <w:r>
        <w:rPr>
          <w:rFonts w:ascii="宋体" w:hAnsi="宋体" w:eastAsia="宋体" w:cs="宋体"/>
          <w:vanish/>
          <w:sz w:val="24"/>
          <w:szCs w:val="24"/>
        </w:rPr>
        <w:fldChar w:fldCharType="end"/>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排序</w:t>
      </w:r>
      <w:r>
        <w:rPr>
          <w:rFonts w:ascii="宋体" w:hAnsi="宋体" w:eastAsia="宋体" w:cs="宋体"/>
          <w:vanish/>
          <w:sz w:val="24"/>
          <w:szCs w:val="24"/>
        </w:rPr>
        <w:fldChar w:fldCharType="end"/>
      </w:r>
      <w:r>
        <w:rPr>
          <w:rFonts w:ascii="宋体" w:hAnsi="宋体" w:eastAsia="宋体" w:cs="宋体"/>
          <w:vanish/>
          <w:sz w:val="24"/>
          <w:szCs w:val="24"/>
        </w:rPr>
        <mc:AlternateContent>
          <mc:Choice Requires="wps">
            <w:drawing>
              <wp:inline distT="0" distB="0" distL="114300" distR="114300">
                <wp:extent cx="635" cy="0"/>
                <wp:effectExtent l="0" t="4445" r="8890" b="5080"/>
                <wp:docPr id="44" name="矩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kmxdlAQIAABoEAAAOAAAAZHJzL2Uyb0RvYy54bWytU0tuGzEM3RfoHQTt&#10;63HcJG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55w5sDTxvz9+/fn9k5GD1BkC&#10;1hR0H+5i5ofh1ovvyJy/7sF16gMG0pj2KMdWT4LzAfdp2zbanE6E2baovzuqr7aJCXJevr3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pJsXZQ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隐藏标签</w:t>
      </w:r>
      <w:r>
        <w:rPr>
          <w:rFonts w:ascii="宋体" w:hAnsi="宋体" w:eastAsia="宋体" w:cs="宋体"/>
          <w:vanish/>
          <w:sz w:val="24"/>
          <w:szCs w:val="24"/>
        </w:rPr>
        <w:fldChar w:fldCharType="end"/>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fldChar w:fldCharType="begin"/>
      </w:r>
      <w:r>
        <w:rPr>
          <w:rStyle w:val="6"/>
          <w:rFonts w:ascii="宋体" w:hAnsi="宋体" w:eastAsia="宋体" w:cs="宋体"/>
          <w:vanish/>
          <w:sz w:val="24"/>
          <w:szCs w:val="24"/>
        </w:rPr>
        <w:instrText xml:space="preserve">INCLUDEPICTURE \d "C:\\Users\\12189\\AppData\\Local\\Temp\\9cc95572d42143d181d5dd54d9f2a29c\\spssau.com\\images\\icon\\chart_style.svg" \* MERGEFORMATINET </w:instrText>
      </w:r>
      <w:r>
        <w:rPr>
          <w:rStyle w:val="6"/>
          <w:rFonts w:ascii="宋体" w:hAnsi="宋体" w:eastAsia="宋体" w:cs="宋体"/>
          <w:vanish/>
          <w:sz w:val="24"/>
          <w:szCs w:val="24"/>
        </w:rPr>
        <w:fldChar w:fldCharType="separate"/>
      </w:r>
      <w:r>
        <w:rPr>
          <w:rStyle w:val="6"/>
          <w:rFonts w:ascii="宋体" w:hAnsi="宋体" w:eastAsia="宋体" w:cs="宋体"/>
          <w:vanish/>
          <w:sz w:val="24"/>
          <w:szCs w:val="24"/>
        </w:rPr>
        <w:drawing>
          <wp:inline distT="0" distB="0" distL="114300" distR="114300">
            <wp:extent cx="304800" cy="304800"/>
            <wp:effectExtent l="0" t="0" r="0" b="0"/>
            <wp:docPr id="38" name="图片 4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0" descr="IMG_261"/>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Style w:val="6"/>
          <w:rFonts w:ascii="宋体" w:hAnsi="宋体" w:eastAsia="宋体" w:cs="宋体"/>
          <w:vanish/>
          <w:sz w:val="24"/>
          <w:szCs w:val="24"/>
        </w:rPr>
        <w:fldChar w:fldCharType="end"/>
      </w:r>
      <w:r>
        <w:rPr>
          <w:rStyle w:val="6"/>
          <w:rFonts w:ascii="宋体" w:hAnsi="宋体" w:eastAsia="宋体" w:cs="宋体"/>
          <w:vanish/>
          <w:sz w:val="24"/>
          <w:szCs w:val="24"/>
        </w:rPr>
        <w:t xml:space="preserve"> 样式</w:t>
      </w:r>
      <w:r>
        <w:rPr>
          <w:rFonts w:ascii="宋体" w:hAnsi="宋体" w:eastAsia="宋体" w:cs="宋体"/>
          <w:vanish/>
          <w:sz w:val="24"/>
          <w:szCs w:val="24"/>
        </w:rPr>
        <w:fldChar w:fldCharType="end"/>
      </w:r>
    </w:p>
    <w:p>
      <w:pPr>
        <w:keepNext w:val="0"/>
        <w:keepLines w:val="0"/>
        <w:widowControl/>
        <w:suppressLineNumbers w:val="0"/>
        <w:jc w:val="center"/>
      </w:pPr>
      <w:r>
        <w:rPr>
          <w:rFonts w:ascii="宋体" w:hAnsi="宋体" w:eastAsia="宋体" w:cs="宋体"/>
          <w:sz w:val="24"/>
          <w:szCs w:val="24"/>
        </w:rPr>
        <w:drawing>
          <wp:inline distT="0" distB="0" distL="114300" distR="114300">
            <wp:extent cx="5113020" cy="2921635"/>
            <wp:effectExtent l="0" t="0" r="1905" b="2540"/>
            <wp:docPr id="45" name="图片 4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1" descr="IMG_258"/>
                    <pic:cNvPicPr>
                      <a:picLocks noChangeAspect="1"/>
                    </pic:cNvPicPr>
                  </pic:nvPicPr>
                  <pic:blipFill>
                    <a:blip r:embed="rId10"/>
                    <a:stretch>
                      <a:fillRect/>
                    </a:stretch>
                  </pic:blipFill>
                  <pic:spPr>
                    <a:xfrm>
                      <a:off x="0" y="0"/>
                      <a:ext cx="5113020" cy="2921635"/>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line="338" w:lineRule="atLeast"/>
        <w:ind w:right="113"/>
        <w:jc w:val="left"/>
        <w:rPr>
          <w:vanish/>
          <w:sz w:val="12"/>
          <w:szCs w:val="12"/>
        </w:rPr>
      </w:pPr>
      <w:r>
        <w:rPr>
          <w:rFonts w:ascii="宋体" w:hAnsi="宋体" w:eastAsia="宋体" w:cs="宋体"/>
          <w:vanish/>
          <w:sz w:val="12"/>
          <w:szCs w:val="12"/>
        </w:rPr>
        <w:t>响应率</w:t>
      </w:r>
    </w:p>
    <w:p>
      <w:pPr>
        <w:keepNext w:val="0"/>
        <w:keepLines w:val="0"/>
        <w:widowControl/>
        <w:numPr>
          <w:ilvl w:val="0"/>
          <w:numId w:val="5"/>
        </w:numPr>
        <w:suppressLineNumbers w:val="0"/>
        <w:spacing w:before="76" w:beforeAutospacing="0" w:after="0" w:afterAutospacing="1"/>
        <w:ind w:left="720" w:hanging="360"/>
        <w:rPr>
          <w:vanish/>
        </w:rPr>
      </w:pPr>
      <w:r>
        <w:rPr>
          <w:vanish/>
        </w:rPr>
        <w:fldChar w:fldCharType="begin"/>
      </w:r>
      <w:r>
        <w:rPr>
          <w:vanish/>
        </w:rPr>
        <w:instrText xml:space="preserve"> HYPERLINK "javascript:void(0);" </w:instrText>
      </w:r>
      <w:r>
        <w:rPr>
          <w:vanish/>
        </w:rPr>
        <w:fldChar w:fldCharType="separate"/>
      </w:r>
      <w:r>
        <w:rPr>
          <w:rStyle w:val="6"/>
          <w:vanish/>
        </w:rPr>
        <w:t>饼状图</w:t>
      </w:r>
      <w:r>
        <w:rPr>
          <w:vanish/>
        </w:rPr>
        <w:fldChar w:fldCharType="end"/>
      </w:r>
    </w:p>
    <w:p>
      <w:pPr>
        <w:keepNext w:val="0"/>
        <w:keepLines w:val="0"/>
        <w:widowControl/>
        <w:numPr>
          <w:ilvl w:val="0"/>
          <w:numId w:val="5"/>
        </w:numPr>
        <w:suppressLineNumbers w:val="0"/>
        <w:spacing w:before="76" w:beforeAutospacing="0" w:after="0" w:afterAutospacing="1"/>
        <w:ind w:left="720" w:hanging="360"/>
        <w:rPr>
          <w:vanish/>
        </w:rPr>
      </w:pPr>
      <w:r>
        <w:rPr>
          <w:vanish/>
        </w:rPr>
        <w:fldChar w:fldCharType="begin"/>
      </w:r>
      <w:r>
        <w:rPr>
          <w:vanish/>
        </w:rPr>
        <w:instrText xml:space="preserve"> HYPERLINK "javascript:void(0);" </w:instrText>
      </w:r>
      <w:r>
        <w:rPr>
          <w:vanish/>
        </w:rPr>
        <w:fldChar w:fldCharType="separate"/>
      </w:r>
      <w:r>
        <w:rPr>
          <w:rStyle w:val="6"/>
          <w:vanish/>
        </w:rPr>
        <w:t>圆环图</w:t>
      </w:r>
      <w:r>
        <w:rPr>
          <w:vanish/>
        </w:rPr>
        <w:fldChar w:fldCharType="end"/>
      </w:r>
    </w:p>
    <w:p>
      <w:pPr>
        <w:keepNext w:val="0"/>
        <w:keepLines w:val="0"/>
        <w:widowControl/>
        <w:numPr>
          <w:ilvl w:val="0"/>
          <w:numId w:val="5"/>
        </w:numPr>
        <w:suppressLineNumbers w:val="0"/>
        <w:spacing w:before="76" w:beforeAutospacing="0" w:after="0" w:afterAutospacing="1"/>
        <w:ind w:left="720" w:hanging="360"/>
        <w:rPr>
          <w:vanish/>
        </w:rPr>
      </w:pPr>
      <w:r>
        <w:rPr>
          <w:vanish/>
        </w:rPr>
        <w:fldChar w:fldCharType="begin"/>
      </w:r>
      <w:r>
        <w:rPr>
          <w:vanish/>
        </w:rPr>
        <w:instrText xml:space="preserve"> HYPERLINK "javascript:void(0);" </w:instrText>
      </w:r>
      <w:r>
        <w:rPr>
          <w:vanish/>
        </w:rPr>
        <w:fldChar w:fldCharType="separate"/>
      </w:r>
      <w:r>
        <w:rPr>
          <w:rStyle w:val="6"/>
          <w:vanish/>
        </w:rPr>
        <w:t>柱形图</w:t>
      </w:r>
      <w:r>
        <w:rPr>
          <w:vanish/>
        </w:rPr>
        <w:fldChar w:fldCharType="end"/>
      </w:r>
    </w:p>
    <w:p>
      <w:pPr>
        <w:keepNext w:val="0"/>
        <w:keepLines w:val="0"/>
        <w:widowControl/>
        <w:numPr>
          <w:ilvl w:val="0"/>
          <w:numId w:val="5"/>
        </w:numPr>
        <w:suppressLineNumbers w:val="0"/>
        <w:spacing w:before="76" w:beforeAutospacing="0" w:after="0" w:afterAutospacing="1"/>
        <w:ind w:left="720" w:hanging="360"/>
        <w:rPr>
          <w:vanish/>
        </w:rPr>
      </w:pPr>
      <w:r>
        <w:rPr>
          <w:vanish/>
        </w:rPr>
        <w:fldChar w:fldCharType="begin"/>
      </w:r>
      <w:r>
        <w:rPr>
          <w:vanish/>
        </w:rPr>
        <w:instrText xml:space="preserve"> HYPERLINK "javascript:void(0);" </w:instrText>
      </w:r>
      <w:r>
        <w:rPr>
          <w:vanish/>
        </w:rPr>
        <w:fldChar w:fldCharType="separate"/>
      </w:r>
      <w:r>
        <w:rPr>
          <w:rStyle w:val="6"/>
          <w:vanish/>
        </w:rPr>
        <w:t>条形图</w:t>
      </w:r>
      <w:r>
        <w:rPr>
          <w:vanish/>
        </w:rPr>
        <w:fldChar w:fldCharType="end"/>
      </w:r>
    </w:p>
    <w:p>
      <w:pPr>
        <w:keepNext w:val="0"/>
        <w:keepLines w:val="0"/>
        <w:widowControl/>
        <w:numPr>
          <w:ilvl w:val="0"/>
          <w:numId w:val="5"/>
        </w:numPr>
        <w:suppressLineNumbers w:val="0"/>
        <w:spacing w:before="76" w:beforeAutospacing="0" w:after="0" w:afterAutospacing="1"/>
        <w:ind w:left="720" w:hanging="360"/>
        <w:rPr>
          <w:vanish/>
        </w:rPr>
      </w:pPr>
      <w:r>
        <w:rPr>
          <w:vanish/>
        </w:rPr>
        <w:fldChar w:fldCharType="begin"/>
      </w:r>
      <w:r>
        <w:rPr>
          <w:vanish/>
        </w:rPr>
        <w:instrText xml:space="preserve"> HYPERLINK "javascript:void(0);" </w:instrText>
      </w:r>
      <w:r>
        <w:rPr>
          <w:vanish/>
        </w:rPr>
        <w:fldChar w:fldCharType="separate"/>
      </w:r>
      <w:r>
        <w:rPr>
          <w:rStyle w:val="6"/>
          <w:vanish/>
        </w:rPr>
        <w:t>数据</w:t>
      </w:r>
      <w:r>
        <w:rPr>
          <w:vanish/>
        </w:rPr>
        <w:fldChar w:fldCharType="end"/>
      </w:r>
    </w:p>
    <w:p>
      <w:pPr>
        <w:keepNext w:val="0"/>
        <w:keepLines w:val="0"/>
        <w:widowControl/>
        <w:suppressLineNumbers w:val="0"/>
        <w:pBdr>
          <w:top w:val="none" w:color="auto" w:sz="0" w:space="0"/>
          <w:left w:val="none" w:color="auto" w:sz="0" w:space="0"/>
          <w:bottom w:val="single" w:color="EEEEFF" w:sz="2" w:space="3"/>
          <w:right w:val="none" w:color="auto" w:sz="0" w:space="0"/>
        </w:pBdr>
        <w:spacing w:before="75" w:beforeAutospacing="0"/>
        <w:jc w:val="left"/>
        <w:rPr>
          <w:vanish/>
        </w:rPr>
      </w:pPr>
      <w:r>
        <w:rPr>
          <w:rFonts w:ascii="宋体" w:hAnsi="宋体" w:eastAsia="宋体" w:cs="宋体"/>
          <w:vanish/>
          <w:sz w:val="24"/>
          <w:szCs w:val="24"/>
        </w:rPr>
        <w:t></w:t>
      </w:r>
      <w:r>
        <w:rPr>
          <w:rFonts w:ascii="宋体" w:hAnsi="宋体" w:eastAsia="宋体" w:cs="宋体"/>
          <w:vanish/>
          <w:sz w:val="24"/>
          <w:szCs w:val="24"/>
        </w:rPr>
        <mc:AlternateContent>
          <mc:Choice Requires="wps">
            <w:drawing>
              <wp:inline distT="0" distB="0" distL="114300" distR="114300">
                <wp:extent cx="635" cy="0"/>
                <wp:effectExtent l="0" t="4445" r="8890" b="5080"/>
                <wp:docPr id="39" name="矩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Z1dT8gECAAAaBAAADgAAAAAAAAABACAAAAAdAQAAZHJzL2Uyb0RvYy54&#10;bWxQSwUGAAAAAAYABgBZAQAAkAUAAAAA&#10;">
                <v:fill on="f" focussize="0,0"/>
                <v:stroke color="#000000" joinstyle="miter"/>
                <v:imagedata o:title=""/>
                <o:lock v:ext="edit" aspectratio="t"/>
                <w10:wrap type="none"/>
                <w10:anchorlock/>
              </v:rect>
            </w:pict>
          </mc:Fallback>
        </mc:AlternateConten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line="240" w:lineRule="auto"/>
        <w:jc w:val="left"/>
        <w:rPr>
          <w:rFonts w:hint="default" w:ascii="undefined" w:hAnsi="undefined" w:eastAsia="undefined" w:cs="undefined"/>
          <w:vanish/>
        </w:rPr>
      </w:pPr>
      <w:r>
        <w:rPr>
          <w:rFonts w:hint="default" w:ascii="undefined" w:hAnsi="undefined" w:eastAsia="undefined" w:cs="undefined"/>
          <w:vanish/>
          <w:sz w:val="24"/>
          <w:szCs w:val="24"/>
        </w:rPr>
        <w:t>Created with Highcharts 8.2.0响应率书法类课程: 12.35%科普综合类课程: 10.96%文史语言类课程: 16.38%音乐类课程: 12.13%体育舞蹈类课程: 13.08%民俗文化类课程: 12.52%保健养生类课程: 10.34%烹饪类课程: 12.24%</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line="240" w:lineRule="auto"/>
        <w:jc w:val="left"/>
        <w:rPr>
          <w:rFonts w:hint="default" w:ascii="undefined" w:hAnsi="undefined" w:eastAsia="undefined" w:cs="undefined"/>
          <w:vanish/>
        </w:rPr>
      </w:pPr>
      <w:r>
        <w:rPr>
          <w:rFonts w:hint="default" w:ascii="undefined" w:hAnsi="undefined" w:eastAsia="undefined" w:cs="undefined"/>
          <w:vanish/>
          <w:color w:val="000000"/>
          <w:sz w:val="9"/>
          <w:szCs w:val="9"/>
        </w:rPr>
        <w:t>烹饪类课程 : 12.24</w:t>
      </w:r>
    </w:p>
    <w:p>
      <w:pPr>
        <w:keepNext w:val="0"/>
        <w:keepLines w:val="0"/>
        <w:widowControl/>
        <w:suppressLineNumbers w:val="0"/>
        <w:pBdr>
          <w:top w:val="none" w:color="auto" w:sz="0" w:space="0"/>
          <w:left w:val="none" w:color="auto" w:sz="0" w:space="0"/>
          <w:bottom w:val="single" w:color="EEEEFF" w:sz="2" w:space="3"/>
          <w:right w:val="none" w:color="auto" w:sz="0" w:space="0"/>
        </w:pBdr>
        <w:spacing w:before="75" w:beforeAutospacing="0" w:after="75" w:afterAutospacing="0"/>
        <w:ind w:left="0" w:right="0"/>
        <w:jc w:val="center"/>
        <w:rPr>
          <w:vanish/>
        </w:rPr>
      </w:pP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复制</w:t>
      </w:r>
      <w:r>
        <w:rPr>
          <w:rFonts w:ascii="宋体" w:hAnsi="宋体" w:eastAsia="宋体" w:cs="宋体"/>
          <w:vanish/>
          <w:sz w:val="24"/>
          <w:szCs w:val="24"/>
        </w:rPr>
        <w:fldChar w:fldCharType="end"/>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下载</w:t>
      </w:r>
      <w:r>
        <w:rPr>
          <w:rFonts w:ascii="宋体" w:hAnsi="宋体" w:eastAsia="宋体" w:cs="宋体"/>
          <w:vanish/>
          <w:sz w:val="24"/>
          <w:szCs w:val="24"/>
        </w:rPr>
        <w:fldChar w:fldCharType="end"/>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排序</w:t>
      </w:r>
      <w:r>
        <w:rPr>
          <w:rFonts w:ascii="宋体" w:hAnsi="宋体" w:eastAsia="宋体" w:cs="宋体"/>
          <w:vanish/>
          <w:sz w:val="24"/>
          <w:szCs w:val="24"/>
        </w:rPr>
        <w:fldChar w:fldCharType="end"/>
      </w:r>
      <w:r>
        <w:rPr>
          <w:rFonts w:ascii="宋体" w:hAnsi="宋体" w:eastAsia="宋体" w:cs="宋体"/>
          <w:vanish/>
          <w:sz w:val="24"/>
          <w:szCs w:val="24"/>
        </w:rPr>
        <mc:AlternateContent>
          <mc:Choice Requires="wps">
            <w:drawing>
              <wp:inline distT="0" distB="0" distL="114300" distR="114300">
                <wp:extent cx="635" cy="0"/>
                <wp:effectExtent l="0" t="4445" r="8890" b="5080"/>
                <wp:docPr id="43" name="矩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XBH0CAQIAABoEAAAOAAAAZHJzL2Uyb0RvYy54bWytU0tuGzEM3RfoHQTt&#10;63GcJm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Fvz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VwR9A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t>隐藏标签</w:t>
      </w:r>
      <w:r>
        <w:rPr>
          <w:rFonts w:ascii="宋体" w:hAnsi="宋体" w:eastAsia="宋体" w:cs="宋体"/>
          <w:vanish/>
          <w:sz w:val="24"/>
          <w:szCs w:val="24"/>
        </w:rPr>
        <w:fldChar w:fldCharType="end"/>
      </w: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6"/>
          <w:rFonts w:ascii="宋体" w:hAnsi="宋体" w:eastAsia="宋体" w:cs="宋体"/>
          <w:vanish/>
          <w:sz w:val="24"/>
          <w:szCs w:val="24"/>
        </w:rPr>
        <w:fldChar w:fldCharType="begin"/>
      </w:r>
      <w:r>
        <w:rPr>
          <w:rStyle w:val="6"/>
          <w:rFonts w:ascii="宋体" w:hAnsi="宋体" w:eastAsia="宋体" w:cs="宋体"/>
          <w:vanish/>
          <w:sz w:val="24"/>
          <w:szCs w:val="24"/>
        </w:rPr>
        <w:instrText xml:space="preserve">INCLUDEPICTURE \d "C:\\Users\\12189\\AppData\\Local\\Temp\\9cc95572d42143d181d5dd54d9f2a29c\\spssau.com\\images\\icon\\chart_style.svg" \* MERGEFORMATINET </w:instrText>
      </w:r>
      <w:r>
        <w:rPr>
          <w:rStyle w:val="6"/>
          <w:rFonts w:ascii="宋体" w:hAnsi="宋体" w:eastAsia="宋体" w:cs="宋体"/>
          <w:vanish/>
          <w:sz w:val="24"/>
          <w:szCs w:val="24"/>
        </w:rPr>
        <w:fldChar w:fldCharType="separate"/>
      </w:r>
      <w:r>
        <w:rPr>
          <w:rStyle w:val="6"/>
          <w:rFonts w:ascii="宋体" w:hAnsi="宋体" w:eastAsia="宋体" w:cs="宋体"/>
          <w:vanish/>
          <w:sz w:val="24"/>
          <w:szCs w:val="24"/>
        </w:rPr>
        <w:drawing>
          <wp:inline distT="0" distB="0" distL="114300" distR="114300">
            <wp:extent cx="304800" cy="304800"/>
            <wp:effectExtent l="0" t="0" r="0" b="0"/>
            <wp:docPr id="42" name="图片 4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4" descr="IMG_261"/>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Style w:val="6"/>
          <w:rFonts w:ascii="宋体" w:hAnsi="宋体" w:eastAsia="宋体" w:cs="宋体"/>
          <w:vanish/>
          <w:sz w:val="24"/>
          <w:szCs w:val="24"/>
        </w:rPr>
        <w:fldChar w:fldCharType="end"/>
      </w:r>
      <w:r>
        <w:rPr>
          <w:rStyle w:val="6"/>
          <w:rFonts w:ascii="宋体" w:hAnsi="宋体" w:eastAsia="宋体" w:cs="宋体"/>
          <w:vanish/>
          <w:sz w:val="24"/>
          <w:szCs w:val="24"/>
        </w:rPr>
        <w:t xml:space="preserve"> 样式</w:t>
      </w:r>
      <w:r>
        <w:rPr>
          <w:rFonts w:ascii="宋体" w:hAnsi="宋体" w:eastAsia="宋体" w:cs="宋体"/>
          <w:vanish/>
          <w:sz w:val="24"/>
          <w:szCs w:val="24"/>
        </w:rPr>
        <w:fldChar w:fldCharType="end"/>
      </w:r>
    </w:p>
    <w:p>
      <w:pPr>
        <w:rPr>
          <w:rFonts w:ascii="宋体" w:hAnsi="宋体" w:eastAsia="宋体" w:cs="宋体"/>
          <w:sz w:val="24"/>
          <w:szCs w:val="24"/>
        </w:rPr>
      </w:pPr>
      <w:r>
        <w:rPr>
          <w:rFonts w:ascii="宋体" w:hAnsi="宋体" w:eastAsia="宋体" w:cs="宋体"/>
          <w:sz w:val="24"/>
          <w:szCs w:val="24"/>
        </w:rPr>
        <w:drawing>
          <wp:inline distT="0" distB="0" distL="114300" distR="114300">
            <wp:extent cx="5607685" cy="3204210"/>
            <wp:effectExtent l="0" t="0" r="2540" b="5715"/>
            <wp:docPr id="37" name="图片 4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5" descr="IMG_260"/>
                    <pic:cNvPicPr>
                      <a:picLocks noChangeAspect="1"/>
                    </pic:cNvPicPr>
                  </pic:nvPicPr>
                  <pic:blipFill>
                    <a:blip r:embed="rId11"/>
                    <a:stretch>
                      <a:fillRect/>
                    </a:stretch>
                  </pic:blipFill>
                  <pic:spPr>
                    <a:xfrm>
                      <a:off x="0" y="0"/>
                      <a:ext cx="5607685" cy="3204210"/>
                    </a:xfrm>
                    <a:prstGeom prst="rect">
                      <a:avLst/>
                    </a:prstGeom>
                    <a:noFill/>
                    <a:ln w="9525">
                      <a:noFill/>
                    </a:ln>
                  </pic:spPr>
                </pic:pic>
              </a:graphicData>
            </a:graphic>
          </wp:inline>
        </w:drawing>
      </w:r>
    </w:p>
    <w:p>
      <w:pPr>
        <w:rPr>
          <w:rFonts w:ascii="宋体" w:hAnsi="宋体" w:eastAsia="宋体" w:cs="宋体"/>
          <w:sz w:val="24"/>
          <w:szCs w:val="24"/>
        </w:rPr>
      </w:pPr>
    </w:p>
    <w:p>
      <w:pPr>
        <w:rPr>
          <w:rFonts w:hint="eastAsia" w:ascii="宋体" w:hAnsi="宋体" w:eastAsia="宋体" w:cs="宋体"/>
          <w:b/>
          <w:bCs/>
          <w:sz w:val="24"/>
          <w:szCs w:val="24"/>
          <w:lang w:eastAsia="zh-CN"/>
        </w:rPr>
      </w:pPr>
      <w:r>
        <w:rPr>
          <w:rFonts w:hint="eastAsia" w:ascii="宋体" w:hAnsi="宋体" w:eastAsia="宋体" w:cs="宋体"/>
          <w:b/>
          <w:bCs/>
          <w:sz w:val="24"/>
          <w:szCs w:val="24"/>
        </w:rPr>
        <w:t>课程兴趣分析</w:t>
      </w:r>
      <w:r>
        <w:rPr>
          <w:rFonts w:hint="eastAsia" w:ascii="宋体" w:hAnsi="宋体" w:eastAsia="宋体" w:cs="宋体"/>
          <w:b/>
          <w:bCs/>
          <w:sz w:val="24"/>
          <w:szCs w:val="24"/>
          <w:lang w:eastAsia="zh-CN"/>
        </w:rPr>
        <w:t>：</w:t>
      </w:r>
    </w:p>
    <w:p>
      <w:pPr>
        <w:rPr>
          <w:rFonts w:hint="eastAsia" w:ascii="宋体" w:hAnsi="宋体" w:eastAsia="宋体" w:cs="宋体"/>
          <w:b/>
          <w:bCs/>
          <w:sz w:val="24"/>
          <w:szCs w:val="24"/>
          <w:lang w:eastAsia="zh-CN"/>
        </w:rPr>
      </w:pPr>
    </w:p>
    <w:p>
      <w:pPr>
        <w:rPr>
          <w:rFonts w:hint="eastAsia" w:ascii="宋体" w:hAnsi="宋体" w:eastAsia="宋体" w:cs="宋体"/>
          <w:b/>
          <w:bCs/>
          <w:sz w:val="24"/>
          <w:szCs w:val="24"/>
        </w:rPr>
      </w:pP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文史语言类课程：</w:t>
      </w:r>
    </w:p>
    <w:p>
      <w:pPr>
        <w:rPr>
          <w:rFonts w:hint="eastAsia" w:ascii="宋体" w:hAnsi="宋体" w:eastAsia="宋体" w:cs="宋体"/>
          <w:sz w:val="24"/>
          <w:szCs w:val="24"/>
        </w:rPr>
      </w:pPr>
      <w:r>
        <w:rPr>
          <w:rFonts w:hint="eastAsia" w:ascii="宋体" w:hAnsi="宋体" w:eastAsia="宋体" w:cs="宋体"/>
          <w:sz w:val="24"/>
          <w:szCs w:val="24"/>
        </w:rPr>
        <w:t>响应率最高，达到16.38%，普及率为57.12%，表明这是最受欢迎的课程类型之一，老年人对提升语言能力和了解历史文化有较高的兴趣。</w:t>
      </w:r>
    </w:p>
    <w:p>
      <w:pPr>
        <w:rPr>
          <w:rFonts w:hint="eastAsia" w:ascii="宋体" w:hAnsi="宋体" w:eastAsia="宋体" w:cs="宋体"/>
          <w:b/>
          <w:bCs/>
          <w:sz w:val="24"/>
          <w:szCs w:val="24"/>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体育舞蹈类课程：</w:t>
      </w:r>
    </w:p>
    <w:p>
      <w:pPr>
        <w:rPr>
          <w:rFonts w:hint="eastAsia" w:ascii="宋体" w:hAnsi="宋体" w:eastAsia="宋体" w:cs="宋体"/>
          <w:sz w:val="24"/>
          <w:szCs w:val="24"/>
        </w:rPr>
      </w:pPr>
      <w:r>
        <w:rPr>
          <w:rFonts w:hint="eastAsia" w:ascii="宋体" w:hAnsi="宋体" w:eastAsia="宋体" w:cs="宋体"/>
          <w:sz w:val="24"/>
          <w:szCs w:val="24"/>
        </w:rPr>
        <w:t>响应率为13.08%，普及率为45.61%，显示出老年人对体育活动和舞蹈课程有显著的需求，这可能与他们对健康和社交活动的关注有关。</w:t>
      </w:r>
    </w:p>
    <w:p>
      <w:pPr>
        <w:rPr>
          <w:rFonts w:hint="eastAsia" w:ascii="宋体" w:hAnsi="宋体" w:eastAsia="宋体" w:cs="宋体"/>
          <w:b/>
          <w:bCs/>
          <w:sz w:val="24"/>
          <w:szCs w:val="24"/>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烹饪类课程：</w:t>
      </w:r>
    </w:p>
    <w:p>
      <w:pPr>
        <w:rPr>
          <w:rFonts w:hint="eastAsia" w:ascii="宋体" w:hAnsi="宋体" w:eastAsia="宋体" w:cs="宋体"/>
          <w:sz w:val="24"/>
          <w:szCs w:val="24"/>
        </w:rPr>
      </w:pPr>
      <w:r>
        <w:rPr>
          <w:rFonts w:hint="eastAsia" w:ascii="宋体" w:hAnsi="宋体" w:eastAsia="宋体" w:cs="宋体"/>
          <w:sz w:val="24"/>
          <w:szCs w:val="24"/>
        </w:rPr>
        <w:t>响应率为12.24%，普及率为42.69%，表明烹饪课程也是老年人较为感兴趣的领域，这可能与日常生活技能和兴趣爱好相结合。</w:t>
      </w:r>
    </w:p>
    <w:p>
      <w:pPr>
        <w:rPr>
          <w:rFonts w:hint="eastAsia" w:ascii="宋体" w:hAnsi="宋体" w:eastAsia="宋体" w:cs="宋体"/>
          <w:b/>
          <w:bCs/>
          <w:sz w:val="24"/>
          <w:szCs w:val="24"/>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音乐类课程：</w:t>
      </w:r>
    </w:p>
    <w:p>
      <w:pPr>
        <w:rPr>
          <w:rFonts w:hint="eastAsia" w:ascii="宋体" w:hAnsi="宋体" w:eastAsia="宋体" w:cs="宋体"/>
          <w:sz w:val="24"/>
          <w:szCs w:val="24"/>
        </w:rPr>
      </w:pPr>
      <w:r>
        <w:rPr>
          <w:rFonts w:hint="eastAsia" w:ascii="宋体" w:hAnsi="宋体" w:eastAsia="宋体" w:cs="宋体"/>
          <w:sz w:val="24"/>
          <w:szCs w:val="24"/>
        </w:rPr>
        <w:t>响应率为12.13%，普及率为42.30%，音乐课程同样受到一定欢迎，可能因为音乐活动能够提供情感表达和心理放松的途径。</w:t>
      </w:r>
    </w:p>
    <w:p>
      <w:pPr>
        <w:rPr>
          <w:rFonts w:hint="eastAsia" w:ascii="宋体" w:hAnsi="宋体" w:eastAsia="宋体" w:cs="宋体"/>
          <w:b/>
          <w:bCs/>
          <w:sz w:val="24"/>
          <w:szCs w:val="24"/>
        </w:rPr>
      </w:pPr>
      <w:r>
        <w:rPr>
          <w:rFonts w:hint="eastAsia" w:ascii="宋体" w:hAnsi="宋体" w:eastAsia="宋体" w:cs="宋体"/>
          <w:b/>
          <w:bCs/>
          <w:sz w:val="24"/>
          <w:szCs w:val="24"/>
          <w:lang w:val="en-US" w:eastAsia="zh-CN"/>
        </w:rPr>
        <w:t>5、</w:t>
      </w:r>
      <w:r>
        <w:rPr>
          <w:rFonts w:hint="eastAsia" w:ascii="宋体" w:hAnsi="宋体" w:eastAsia="宋体" w:cs="宋体"/>
          <w:b/>
          <w:bCs/>
          <w:sz w:val="24"/>
          <w:szCs w:val="24"/>
        </w:rPr>
        <w:t>保健养生类课程：</w:t>
      </w:r>
    </w:p>
    <w:p>
      <w:pPr>
        <w:rPr>
          <w:rFonts w:hint="eastAsia" w:ascii="宋体" w:hAnsi="宋体" w:eastAsia="宋体" w:cs="宋体"/>
          <w:sz w:val="24"/>
          <w:szCs w:val="24"/>
        </w:rPr>
      </w:pPr>
      <w:r>
        <w:rPr>
          <w:rFonts w:hint="eastAsia" w:ascii="宋体" w:hAnsi="宋体" w:eastAsia="宋体" w:cs="宋体"/>
          <w:sz w:val="24"/>
          <w:szCs w:val="24"/>
        </w:rPr>
        <w:t>响应率为10.34%，普及率为36.06%，这表明老年人对健康和养生信息有较高的需求，希望通过课程学习如何更好地照顾自己的健康。</w:t>
      </w:r>
    </w:p>
    <w:p>
      <w:pPr>
        <w:rPr>
          <w:rFonts w:hint="eastAsia" w:ascii="宋体" w:hAnsi="宋体" w:eastAsia="宋体" w:cs="宋体"/>
          <w:sz w:val="24"/>
          <w:szCs w:val="24"/>
        </w:rPr>
      </w:pPr>
    </w:p>
    <w:p>
      <w:pPr>
        <w:rPr>
          <w:rFonts w:hint="eastAsia" w:ascii="宋体" w:hAnsi="宋体" w:eastAsia="宋体" w:cs="宋体"/>
          <w:b/>
          <w:bCs/>
          <w:sz w:val="24"/>
          <w:szCs w:val="24"/>
          <w:lang w:eastAsia="zh-CN"/>
        </w:rPr>
      </w:pPr>
      <w:r>
        <w:rPr>
          <w:rFonts w:hint="eastAsia" w:ascii="宋体" w:hAnsi="宋体" w:eastAsia="宋体" w:cs="宋体"/>
          <w:b/>
          <w:bCs/>
          <w:sz w:val="24"/>
          <w:szCs w:val="24"/>
        </w:rPr>
        <w:t>拟合优度检验</w:t>
      </w:r>
      <w:r>
        <w:rPr>
          <w:rFonts w:hint="eastAsia" w:ascii="宋体" w:hAnsi="宋体" w:eastAsia="宋体" w:cs="宋体"/>
          <w:b/>
          <w:bCs/>
          <w:sz w:val="24"/>
          <w:szCs w:val="24"/>
          <w:lang w:eastAsia="zh-CN"/>
        </w:rPr>
        <w:t>：</w:t>
      </w:r>
    </w:p>
    <w:p>
      <w:pPr>
        <w:rPr>
          <w:rFonts w:hint="eastAsia" w:ascii="宋体" w:hAnsi="宋体" w:eastAsia="宋体" w:cs="宋体"/>
          <w:sz w:val="24"/>
          <w:szCs w:val="24"/>
        </w:rPr>
      </w:pPr>
      <w:r>
        <w:rPr>
          <w:rFonts w:hint="eastAsia" w:ascii="宋体" w:hAnsi="宋体" w:eastAsia="宋体" w:cs="宋体"/>
          <w:sz w:val="24"/>
          <w:szCs w:val="24"/>
        </w:rPr>
        <w:t>拟合优度检验的χ2值为32.411，p值为0.000，表明课程类型的选择与老年用户的总体需求显著相关。</w:t>
      </w:r>
    </w:p>
    <w:p>
      <w:pPr>
        <w:rPr>
          <w:rFonts w:hint="eastAsia" w:ascii="宋体" w:hAnsi="宋体" w:eastAsia="宋体" w:cs="宋体"/>
          <w:sz w:val="24"/>
          <w:szCs w:val="24"/>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结果分析：</w:t>
      </w:r>
    </w:p>
    <w:p>
      <w:pPr>
        <w:rPr>
          <w:rFonts w:hint="eastAsia" w:ascii="宋体" w:hAnsi="宋体" w:eastAsia="宋体" w:cs="宋体"/>
          <w:sz w:val="24"/>
          <w:szCs w:val="24"/>
        </w:rPr>
      </w:pPr>
      <w:r>
        <w:rPr>
          <w:rFonts w:hint="eastAsia" w:ascii="宋体" w:hAnsi="宋体" w:eastAsia="宋体" w:cs="宋体"/>
          <w:sz w:val="24"/>
          <w:szCs w:val="24"/>
        </w:rPr>
        <w:t>文史语言类课程、体育舞蹈类课程和烹饪类课程是老年用户最感兴趣的课程类型，这些课程应该被优先考虑在课程设置中。音乐类和保健养生类课程也有一定的市场需求，表明老年人对提升生活质量和健康保养有较高的关注。</w:t>
      </w:r>
    </w:p>
    <w:p>
      <w:pPr>
        <w:rPr>
          <w:rFonts w:hint="eastAsia" w:ascii="宋体" w:hAnsi="宋体" w:eastAsia="宋体" w:cs="宋体"/>
          <w:sz w:val="24"/>
          <w:szCs w:val="24"/>
        </w:rPr>
      </w:pPr>
    </w:p>
    <w:p>
      <w:pPr>
        <w:rPr>
          <w:rFonts w:hint="eastAsia" w:ascii="宋体" w:hAnsi="宋体" w:eastAsia="宋体" w:cs="宋体"/>
          <w:b/>
          <w:bCs/>
          <w:sz w:val="24"/>
          <w:szCs w:val="24"/>
          <w:lang w:eastAsia="zh-CN"/>
        </w:rPr>
      </w:pPr>
      <w:r>
        <w:rPr>
          <w:rFonts w:hint="eastAsia" w:ascii="宋体" w:hAnsi="宋体" w:eastAsia="宋体" w:cs="宋体"/>
          <w:b/>
          <w:bCs/>
          <w:sz w:val="24"/>
          <w:szCs w:val="24"/>
        </w:rPr>
        <w:t>行动建议</w:t>
      </w:r>
      <w:r>
        <w:rPr>
          <w:rFonts w:hint="eastAsia" w:ascii="宋体" w:hAnsi="宋体" w:eastAsia="宋体" w:cs="宋体"/>
          <w:b/>
          <w:bCs/>
          <w:sz w:val="24"/>
          <w:szCs w:val="24"/>
          <w:lang w:eastAsia="zh-CN"/>
        </w:rPr>
        <w:t>：</w:t>
      </w:r>
    </w:p>
    <w:p>
      <w:pPr>
        <w:rPr>
          <w:rFonts w:hint="eastAsia" w:ascii="宋体" w:hAnsi="宋体" w:eastAsia="宋体" w:cs="宋体"/>
          <w:sz w:val="24"/>
          <w:szCs w:val="24"/>
        </w:rPr>
      </w:pPr>
      <w:r>
        <w:rPr>
          <w:rFonts w:hint="eastAsia" w:ascii="宋体" w:hAnsi="宋体" w:eastAsia="宋体" w:cs="宋体"/>
          <w:sz w:val="24"/>
          <w:szCs w:val="24"/>
        </w:rPr>
        <w:t>根据老年人的兴趣和需求，教育机构应开发和提供多样化的课程，特别是文史语言、体育舞蹈和烹饪类课程。可以通过调查或反馈机制进一步了解老年人对课程内容和形式的具体偏好。教育机构可以考虑与社区中心、养老机构合作，提供更加贴近老年人生活和需求的课程。</w:t>
      </w: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keepNext w:val="0"/>
        <w:keepLines w:val="0"/>
        <w:widowControl/>
        <w:suppressLineNumbers w:val="0"/>
        <w:spacing w:line="225" w:lineRule="atLeast"/>
        <w:jc w:val="both"/>
        <w:rPr>
          <w:rFonts w:hint="eastAsia"/>
          <w:b/>
          <w:bCs/>
          <w:color w:val="000000"/>
          <w:sz w:val="24"/>
          <w:szCs w:val="24"/>
          <w:lang w:val="en-US" w:eastAsia="zh-CN"/>
        </w:rPr>
      </w:pPr>
      <w:r>
        <w:rPr>
          <w:rFonts w:hint="eastAsia"/>
          <w:b/>
          <w:bCs/>
          <w:color w:val="000000"/>
          <w:sz w:val="30"/>
          <w:szCs w:val="30"/>
          <w:lang w:val="en-US" w:eastAsia="zh-CN"/>
        </w:rPr>
        <w:t>1.3差异性分析：</w:t>
      </w:r>
      <w:r>
        <w:rPr>
          <w:rFonts w:hint="eastAsia"/>
          <w:b/>
          <w:bCs/>
          <w:color w:val="000000"/>
          <w:sz w:val="24"/>
          <w:szCs w:val="24"/>
          <w:lang w:val="en-US" w:eastAsia="zh-CN"/>
        </w:rPr>
        <w:t xml:space="preserve">   </w:t>
      </w:r>
    </w:p>
    <w:p>
      <w:pPr>
        <w:pStyle w:val="2"/>
        <w:widowControl/>
        <w:rPr>
          <w:b w:val="0"/>
          <w:bCs w:val="0"/>
          <w:color w:val="000000"/>
          <w:sz w:val="24"/>
          <w:szCs w:val="24"/>
        </w:rPr>
      </w:pPr>
      <w:r>
        <w:t>分析流程</w:t>
      </w:r>
      <w:r>
        <w:rPr>
          <w:b w:val="0"/>
          <w:bCs w:val="0"/>
          <w:color w:val="000000"/>
          <w:sz w:val="18"/>
          <w:szCs w:val="18"/>
        </w:rPr>
        <w:br w:type="textWrapping"/>
      </w:r>
      <w:r>
        <w:rPr>
          <w:b w:val="0"/>
          <w:bCs w:val="0"/>
          <w:color w:val="000000"/>
          <w:sz w:val="18"/>
          <w:szCs w:val="18"/>
        </w:rPr>
        <w:br w:type="textWrapping"/>
      </w:r>
      <w:r>
        <w:rPr>
          <w:b w:val="0"/>
          <w:bCs w:val="0"/>
          <w:color w:val="000000"/>
          <w:sz w:val="24"/>
          <w:szCs w:val="24"/>
        </w:rPr>
        <w:t>算法配置：</w:t>
      </w:r>
      <w:r>
        <w:rPr>
          <w:b w:val="0"/>
          <w:bCs w:val="0"/>
          <w:color w:val="000000"/>
          <w:sz w:val="24"/>
          <w:szCs w:val="24"/>
        </w:rPr>
        <w:br w:type="textWrapping"/>
      </w:r>
      <w:r>
        <w:rPr>
          <w:b/>
          <w:bCs/>
          <w:color w:val="000000"/>
          <w:sz w:val="24"/>
          <w:szCs w:val="24"/>
        </w:rPr>
        <w:t>算法：
卡方检验分析</w:t>
      </w:r>
      <w:r>
        <w:rPr>
          <w:b w:val="0"/>
          <w:bCs w:val="0"/>
          <w:color w:val="000000"/>
          <w:sz w:val="24"/>
          <w:szCs w:val="24"/>
        </w:rPr>
        <w:br w:type="textWrapping"/>
      </w:r>
      <w:r>
        <w:rPr>
          <w:b w:val="0"/>
          <w:bCs w:val="0"/>
          <w:color w:val="000000"/>
          <w:sz w:val="24"/>
          <w:szCs w:val="24"/>
        </w:rPr>
        <w:t>变量：
变量X：{ 4、您本人的月收入为？ }；变量Y：{ 18、您是否正在老年大学就读？ }</w:t>
      </w:r>
      <w:r>
        <w:rPr>
          <w:b w:val="0"/>
          <w:bCs w:val="0"/>
          <w:color w:val="000000"/>
          <w:sz w:val="24"/>
          <w:szCs w:val="24"/>
        </w:rPr>
        <w:br w:type="textWrapping"/>
      </w:r>
      <w:r>
        <w:rPr>
          <w:b w:val="0"/>
          <w:bCs w:val="0"/>
          <w:color w:val="000000"/>
          <w:sz w:val="24"/>
          <w:szCs w:val="24"/>
        </w:rPr>
        <w:t>参数：
类型：{ Pearson卡方检验 }</w:t>
      </w:r>
    </w:p>
    <w:p>
      <w:pPr>
        <w:pStyle w:val="2"/>
        <w:widowControl/>
        <w:rPr>
          <w:b w:val="0"/>
          <w:bCs w:val="0"/>
          <w:color w:val="000000"/>
          <w:sz w:val="18"/>
          <w:szCs w:val="18"/>
        </w:rPr>
      </w:pPr>
      <w:r>
        <w:rPr>
          <w:b w:val="0"/>
          <w:bCs w:val="0"/>
          <w:color w:val="000000"/>
          <w:sz w:val="24"/>
          <w:szCs w:val="24"/>
        </w:rPr>
        <w:br w:type="textWrapping"/>
      </w:r>
      <w:r>
        <w:rPr>
          <w:b w:val="0"/>
          <w:bCs w:val="0"/>
          <w:color w:val="000000"/>
          <w:sz w:val="24"/>
          <w:szCs w:val="24"/>
        </w:rPr>
        <w:t>变量：
变量X：{ 2、您的年龄？ }；变量Y：{ 17、如果选择老年大学，您会最注重哪个方面？，18、您是否正在老年大学就读？ }</w:t>
      </w:r>
      <w:r>
        <w:rPr>
          <w:b w:val="0"/>
          <w:bCs w:val="0"/>
          <w:color w:val="000000"/>
          <w:sz w:val="24"/>
          <w:szCs w:val="24"/>
        </w:rPr>
        <w:br w:type="textWrapping"/>
      </w:r>
      <w:r>
        <w:rPr>
          <w:b w:val="0"/>
          <w:bCs w:val="0"/>
          <w:color w:val="000000"/>
          <w:sz w:val="24"/>
          <w:szCs w:val="24"/>
        </w:rPr>
        <w:t>参数：
类型：{ Pearson卡方检验 }</w:t>
      </w:r>
      <w:r>
        <w:rPr>
          <w:b w:val="0"/>
          <w:bCs w:val="0"/>
          <w:color w:val="000000"/>
          <w:sz w:val="18"/>
          <w:szCs w:val="18"/>
        </w:rPr>
        <w:br w:type="textWrapping"/>
      </w:r>
    </w:p>
    <w:p>
      <w:pPr>
        <w:pStyle w:val="2"/>
        <w:widowControl/>
        <w:rPr>
          <w:sz w:val="24"/>
          <w:szCs w:val="24"/>
        </w:rPr>
      </w:pPr>
      <w:r>
        <w:rPr>
          <w:b w:val="0"/>
          <w:bCs w:val="0"/>
          <w:color w:val="000000"/>
          <w:sz w:val="24"/>
          <w:szCs w:val="24"/>
        </w:rPr>
        <w:t>变量：
变量X：{ 5、您的收入来源是？ }；变量Y：{ 17、如果选择老年大学，您会最注重哪个方面？ }</w:t>
      </w:r>
      <w:r>
        <w:rPr>
          <w:b w:val="0"/>
          <w:bCs w:val="0"/>
          <w:color w:val="000000"/>
          <w:sz w:val="24"/>
          <w:szCs w:val="24"/>
        </w:rPr>
        <w:br w:type="textWrapping"/>
      </w:r>
      <w:r>
        <w:rPr>
          <w:b w:val="0"/>
          <w:bCs w:val="0"/>
          <w:color w:val="000000"/>
          <w:sz w:val="24"/>
          <w:szCs w:val="24"/>
        </w:rPr>
        <w:t>参数：
类型：{ Pearson卡方检验 }</w:t>
      </w:r>
      <w:r>
        <w:rPr>
          <w:b w:val="0"/>
          <w:bCs w:val="0"/>
          <w:color w:val="000000"/>
          <w:sz w:val="24"/>
          <w:szCs w:val="24"/>
        </w:rPr>
        <w:br w:type="textWrapping"/>
      </w:r>
    </w:p>
    <w:p>
      <w:pPr>
        <w:pStyle w:val="2"/>
        <w:widowControl/>
        <w:rPr>
          <w:b w:val="0"/>
          <w:bCs w:val="0"/>
          <w:color w:val="000000"/>
          <w:sz w:val="21"/>
          <w:szCs w:val="21"/>
        </w:rPr>
      </w:pPr>
      <w:r>
        <w:rPr>
          <w:b w:val="0"/>
          <w:bCs w:val="0"/>
          <w:color w:val="000000"/>
          <w:sz w:val="24"/>
          <w:szCs w:val="24"/>
        </w:rPr>
        <w:br w:type="textWrapping"/>
      </w:r>
      <w:r>
        <w:rPr>
          <w:b w:val="0"/>
          <w:bCs w:val="0"/>
          <w:color w:val="000000"/>
          <w:sz w:val="18"/>
          <w:szCs w:val="18"/>
        </w:rPr>
        <w:br w:type="textWrapping"/>
      </w:r>
      <w:r>
        <w:rPr>
          <w:b w:val="0"/>
          <w:bCs w:val="0"/>
          <w:color w:val="000000"/>
          <w:sz w:val="24"/>
          <w:szCs w:val="24"/>
        </w:rPr>
        <w:t>分析结果</w:t>
      </w:r>
      <w:r>
        <w:rPr>
          <w:rFonts w:hint="eastAsia"/>
          <w:b w:val="0"/>
          <w:bCs w:val="0"/>
          <w:color w:val="000000"/>
          <w:sz w:val="24"/>
          <w:szCs w:val="24"/>
          <w:lang w:val="en-US" w:eastAsia="zh-CN"/>
        </w:rPr>
        <w:t>分别为</w:t>
      </w:r>
      <w:r>
        <w:rPr>
          <w:b w:val="0"/>
          <w:bCs w:val="0"/>
          <w:color w:val="000000"/>
          <w:sz w:val="24"/>
          <w:szCs w:val="24"/>
        </w:rPr>
        <w:t>：</w:t>
      </w:r>
      <w:r>
        <w:rPr>
          <w:b w:val="0"/>
          <w:bCs w:val="0"/>
          <w:color w:val="000000"/>
          <w:sz w:val="24"/>
          <w:szCs w:val="24"/>
        </w:rPr>
        <w:br w:type="textWrapping"/>
      </w:r>
      <w:r>
        <w:rPr>
          <w:b w:val="0"/>
          <w:bCs w:val="0"/>
          <w:color w:val="000000"/>
          <w:sz w:val="24"/>
          <w:szCs w:val="24"/>
        </w:rPr>
        <w:t xml:space="preserve">卡方检验用于检验两分组变量是否存在显著性差异：
pearson卡方检验的P值为0.000***，4、您本人的月收入为？和18、您是否正在老年大学就读？数据存在显著性差异。 </w:t>
      </w:r>
    </w:p>
    <w:p>
      <w:pPr>
        <w:pStyle w:val="2"/>
        <w:widowControl/>
        <w:rPr>
          <w:b w:val="0"/>
          <w:bCs w:val="0"/>
          <w:color w:val="000000"/>
          <w:sz w:val="24"/>
          <w:szCs w:val="24"/>
        </w:rPr>
      </w:pPr>
      <w:r>
        <w:rPr>
          <w:b w:val="0"/>
          <w:bCs w:val="0"/>
          <w:color w:val="000000"/>
          <w:sz w:val="24"/>
          <w:szCs w:val="24"/>
        </w:rPr>
        <w:br w:type="textWrapping"/>
      </w:r>
      <w:r>
        <w:rPr>
          <w:b w:val="0"/>
          <w:bCs w:val="0"/>
          <w:color w:val="000000"/>
          <w:sz w:val="24"/>
          <w:szCs w:val="24"/>
        </w:rPr>
        <w:t xml:space="preserve">pearson卡方检验的P值为0.114，2、您的年龄？和17、如果选择老年大学，您会最注重哪个方面？数据不存在显著性差异。
pearson卡方检验的P值为0.000***，2、您的年龄？和18、您是否正在老年大学就读？数据存在显著性差异。 </w:t>
      </w:r>
      <w:r>
        <w:rPr>
          <w:b w:val="0"/>
          <w:bCs w:val="0"/>
          <w:color w:val="000000"/>
          <w:sz w:val="24"/>
          <w:szCs w:val="24"/>
        </w:rPr>
        <w:br w:type="textWrapping"/>
      </w:r>
      <w:r>
        <w:rPr>
          <w:b w:val="0"/>
          <w:bCs w:val="0"/>
          <w:color w:val="000000"/>
          <w:sz w:val="24"/>
          <w:szCs w:val="24"/>
        </w:rPr>
        <w:br w:type="textWrapping"/>
      </w:r>
      <w:r>
        <w:rPr>
          <w:b w:val="0"/>
          <w:bCs w:val="0"/>
          <w:color w:val="000000"/>
          <w:sz w:val="24"/>
          <w:szCs w:val="24"/>
        </w:rPr>
        <w:t xml:space="preserve">pearson卡方检验的P值为0.030**，5、您的收入来源是？和17、如果选择老年大学，您会最注重哪个方面？数据存在显著性差异。 </w:t>
      </w:r>
    </w:p>
    <w:p>
      <w:pPr>
        <w:pStyle w:val="2"/>
        <w:widowControl/>
        <w:jc w:val="left"/>
      </w:pPr>
      <w:r>
        <w:t>分析步骤</w:t>
      </w:r>
      <w:r>
        <w:rPr>
          <w:b w:val="0"/>
          <w:bCs w:val="0"/>
          <w:color w:val="000000"/>
          <w:sz w:val="18"/>
          <w:szCs w:val="18"/>
        </w:rPr>
        <w:br w:type="textWrapping"/>
      </w:r>
      <w:r>
        <w:rPr>
          <w:b w:val="0"/>
          <w:bCs w:val="0"/>
          <w:color w:val="000000"/>
          <w:sz w:val="21"/>
          <w:szCs w:val="21"/>
        </w:rPr>
        <w:br w:type="textWrapping"/>
      </w:r>
      <w:r>
        <w:rPr>
          <w:b w:val="0"/>
          <w:bCs w:val="0"/>
          <w:color w:val="000000"/>
          <w:sz w:val="21"/>
          <w:szCs w:val="21"/>
        </w:rPr>
        <w:t>1.
分析卡方检验是否呈现显著性(P&lt;0.05)。</w:t>
      </w:r>
      <w:r>
        <w:rPr>
          <w:b w:val="0"/>
          <w:bCs w:val="0"/>
          <w:color w:val="000000"/>
          <w:sz w:val="21"/>
          <w:szCs w:val="21"/>
        </w:rPr>
        <w:br w:type="textWrapping"/>
      </w:r>
      <w:r>
        <w:rPr>
          <w:b w:val="0"/>
          <w:bCs w:val="0"/>
          <w:color w:val="000000"/>
          <w:sz w:val="21"/>
          <w:szCs w:val="21"/>
        </w:rPr>
        <w:t>2.
若呈现显著性，具体根据类别的差异百分比进行描述。</w:t>
      </w:r>
      <w:r>
        <w:rPr>
          <w:b w:val="0"/>
          <w:bCs w:val="0"/>
          <w:color w:val="000000"/>
          <w:sz w:val="21"/>
          <w:szCs w:val="21"/>
        </w:rPr>
        <w:br w:type="textWrapping"/>
      </w:r>
      <w:r>
        <w:rPr>
          <w:b w:val="0"/>
          <w:bCs w:val="0"/>
          <w:color w:val="000000"/>
          <w:sz w:val="21"/>
          <w:szCs w:val="21"/>
        </w:rPr>
        <w:t>3.
若呈现显著性，可接着根据效应指标对差异进行深入量化分析。</w:t>
      </w:r>
    </w:p>
    <w:p>
      <w:pPr>
        <w:pStyle w:val="2"/>
        <w:widowControl/>
      </w:pPr>
      <w:r>
        <w:t>详细结论</w:t>
      </w:r>
    </w:p>
    <w:p>
      <w:pPr>
        <w:widowControl/>
        <w:spacing w:before="0" w:after="100"/>
        <w:ind w:left="720" w:right="720"/>
        <w:jc w:val="left"/>
      </w:pPr>
      <w:r>
        <w:rPr>
          <w:b/>
          <w:bCs/>
          <w:color w:val="000000"/>
          <w:sz w:val="20"/>
          <w:szCs w:val="20"/>
        </w:rPr>
        <w:br w:type="textWrapping"/>
      </w:r>
      <w:r>
        <w:rPr>
          <w:b/>
          <w:bCs/>
          <w:color w:val="000000"/>
          <w:sz w:val="20"/>
          <w:szCs w:val="20"/>
        </w:rPr>
        <w:t>结果1：卡方检验分析结果</w:t>
      </w:r>
    </w:p>
    <w:tbl>
      <w:tblPr>
        <w:tblStyle w:val="4"/>
        <w:tblW w:w="200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35"/>
        <w:gridCol w:w="526"/>
        <w:gridCol w:w="229"/>
        <w:gridCol w:w="463"/>
        <w:gridCol w:w="614"/>
        <w:gridCol w:w="229"/>
        <w:gridCol w:w="363"/>
        <w:gridCol w:w="305"/>
        <w:gridCol w:w="774"/>
        <w:gridCol w:w="560"/>
        <w:gridCol w:w="650"/>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题目</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名称</w:t>
            </w:r>
          </w:p>
        </w:tc>
        <w:tc>
          <w:tcPr>
            <w:gridSpan w:val="5"/>
            <w:tcBorders>
              <w:top w:val="single" w:color="000000" w:sz="10" w:space="0"/>
              <w:left w:val="nil"/>
              <w:bottom w:val="nil"/>
              <w:right w:val="nil"/>
            </w:tcBorders>
            <w:vAlign w:val="center"/>
          </w:tcPr>
          <w:p>
            <w:pPr>
              <w:pBdr>
                <w:left w:val="none" w:color="auto" w:sz="0" w:space="0"/>
                <w:right w:val="none" w:color="auto" w:sz="0" w:space="0"/>
              </w:pBdr>
              <w:jc w:val="center"/>
            </w:pPr>
            <w:r>
              <w:rPr>
                <w:sz w:val="18"/>
                <w:szCs w:val="18"/>
              </w:rPr>
              <w:t>5、您的收入来源是？</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总计</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检验方法</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X²</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P</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single" w:color="000000" w:sz="10" w:space="0"/>
              <w:left w:val="nil"/>
              <w:bottom w:val="single" w:color="000000" w:sz="10" w:space="0"/>
              <w:right w:val="nil"/>
            </w:tcBorders>
          </w:tcPr>
          <w:p/>
        </w:tc>
        <w:tc>
          <w:tcPr>
            <w:vMerge w:val="continue"/>
            <w:tcBorders>
              <w:top w:val="single" w:color="000000" w:sz="10" w:space="0"/>
              <w:left w:val="nil"/>
              <w:bottom w:val="single" w:color="000000" w:sz="10" w:space="0"/>
              <w:right w:val="nil"/>
            </w:tcBorders>
          </w:tcP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其他</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投资收益或房屋租金等</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退休金（养老保险金）</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工资</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子女赡养</w:t>
            </w:r>
          </w:p>
        </w:tc>
        <w:tc>
          <w:tcPr>
            <w:vMerge w:val="continue"/>
            <w:tcBorders>
              <w:top w:val="single" w:color="000000" w:sz="10" w:space="0"/>
              <w:left w:val="nil"/>
              <w:bottom w:val="single" w:color="000000" w:sz="10" w:space="0"/>
              <w:right w:val="nil"/>
            </w:tcBorders>
          </w:tcPr>
          <w:p/>
        </w:tc>
        <w:tc>
          <w:tcPr>
            <w:vMerge w:val="continue"/>
            <w:tcBorders>
              <w:top w:val="single" w:color="000000" w:sz="10" w:space="0"/>
              <w:left w:val="nil"/>
              <w:bottom w:val="single" w:color="000000" w:sz="10" w:space="0"/>
              <w:right w:val="nil"/>
            </w:tcBorders>
          </w:tcPr>
          <w:p/>
        </w:tc>
        <w:tc>
          <w:tcPr>
            <w:vMerge w:val="continue"/>
            <w:tcBorders>
              <w:top w:val="single" w:color="000000" w:sz="10" w:space="0"/>
              <w:left w:val="nil"/>
              <w:bottom w:val="single" w:color="000000" w:sz="10" w:space="0"/>
              <w:right w:val="nil"/>
            </w:tcBorders>
          </w:tcPr>
          <w:p/>
        </w:tc>
        <w:tc>
          <w:tcPr>
            <w:vMerge w:val="continue"/>
            <w:tcBorders>
              <w:top w:val="single" w:color="000000" w:sz="10" w:space="0"/>
              <w:left w:val="nil"/>
              <w:bottom w:val="single" w:color="000000" w:sz="10" w:space="0"/>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restart"/>
            <w:tcBorders>
              <w:top w:val="nil"/>
              <w:left w:val="nil"/>
              <w:bottom w:val="nil"/>
              <w:right w:val="nil"/>
            </w:tcBorders>
            <w:vAlign w:val="center"/>
          </w:tcPr>
          <w:p>
            <w:pPr>
              <w:pBdr>
                <w:left w:val="none" w:color="auto" w:sz="0" w:space="0"/>
                <w:right w:val="none" w:color="auto" w:sz="0" w:space="0"/>
              </w:pBdr>
              <w:jc w:val="center"/>
            </w:pPr>
            <w:r>
              <w:rPr>
                <w:sz w:val="18"/>
                <w:szCs w:val="18"/>
              </w:rPr>
              <w:t>17、如果选择老年大学，您会最注重哪个方面？</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上课水平</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8</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8</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37</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17</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64</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134</w:t>
            </w:r>
          </w:p>
        </w:tc>
        <w:tc>
          <w:tcPr>
            <w:vMerge w:val="restart"/>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pearson卡方检验</w:t>
            </w:r>
          </w:p>
        </w:tc>
        <w:tc>
          <w:tcPr>
            <w:vMerge w:val="restart"/>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33.462</w:t>
            </w:r>
          </w:p>
        </w:tc>
        <w:tc>
          <w:tcPr>
            <w:vMerge w:val="restart"/>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0.030**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nil"/>
              <w:left w:val="nil"/>
              <w:bottom w:val="nil"/>
              <w:right w:val="nil"/>
            </w:tcBorders>
          </w:tcP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活动内容</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4</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16</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35</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28</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39</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122</w:t>
            </w: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nil"/>
              <w:left w:val="nil"/>
              <w:bottom w:val="nil"/>
              <w:right w:val="nil"/>
            </w:tcBorders>
          </w:tcP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设施环境</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4</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8</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25</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17</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38</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92</w:t>
            </w: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nil"/>
              <w:left w:val="nil"/>
              <w:bottom w:val="nil"/>
              <w:right w:val="nil"/>
            </w:tcBorders>
          </w:tcP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距离远近</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7</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3</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40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38</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98</w:t>
            </w: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nil"/>
              <w:left w:val="nil"/>
              <w:bottom w:val="nil"/>
              <w:right w:val="nil"/>
            </w:tcBorders>
          </w:tcP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费用花销</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5</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5</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23</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6</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27</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66</w:t>
            </w: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nil"/>
              <w:left w:val="nil"/>
              <w:bottom w:val="nil"/>
              <w:right w:val="nil"/>
            </w:tcBorders>
          </w:tcP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其他（可填空）</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w:t>
            </w: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gridSpan w:val="2"/>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合计</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28</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40</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160</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79</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206</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513</w:t>
            </w: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gridSpan w:val="11"/>
            <w:tcBorders>
              <w:top w:val="nil"/>
              <w:left w:val="nil"/>
              <w:bottom w:val="nil"/>
              <w:right w:val="nil"/>
            </w:tcBorders>
            <w:vAlign w:val="center"/>
          </w:tcPr>
          <w:p>
            <w:pPr>
              <w:pBdr>
                <w:left w:val="none" w:color="auto" w:sz="0" w:space="0"/>
                <w:right w:val="none" w:color="auto" w:sz="0" w:space="0"/>
              </w:pBdr>
              <w:jc w:val="left"/>
            </w:pPr>
            <w:r>
              <w:rPr>
                <w:sz w:val="18"/>
                <w:szCs w:val="18"/>
              </w:rPr>
              <w:t>注：***、**、*分别代表1%、5%、10%的显著性水平</w:t>
            </w:r>
          </w:p>
        </w:tc>
      </w:tr>
    </w:tbl>
    <w:p>
      <w:pPr>
        <w:widowControl/>
        <w:spacing w:before="0" w:after="100"/>
        <w:ind w:left="720" w:right="720"/>
        <w:jc w:val="left"/>
      </w:pPr>
      <w:r>
        <w:rPr>
          <w:b/>
          <w:bCs/>
          <w:color w:val="000000"/>
          <w:sz w:val="20"/>
          <w:szCs w:val="20"/>
        </w:rPr>
        <w:br w:type="textWrapping"/>
      </w:r>
      <w:r>
        <w:rPr>
          <w:b/>
          <w:bCs/>
          <w:color w:val="000000"/>
          <w:sz w:val="20"/>
          <w:szCs w:val="20"/>
        </w:rPr>
        <w:t>图表说明：</w:t>
      </w:r>
    </w:p>
    <w:p>
      <w:pPr>
        <w:widowControl/>
        <w:spacing w:before="0" w:after="100"/>
        <w:ind w:left="720" w:right="720"/>
        <w:jc w:val="left"/>
      </w:pPr>
      <w:r>
        <w:rPr>
          <w:b w:val="0"/>
          <w:bCs w:val="0"/>
          <w:color w:val="000000"/>
          <w:sz w:val="18"/>
          <w:szCs w:val="18"/>
        </w:rPr>
        <w:t>上表展示了模型检验的结果，包括数据的频数、卡方值、显著性P值。</w:t>
      </w:r>
      <w:r>
        <w:rPr>
          <w:b w:val="0"/>
          <w:bCs w:val="0"/>
          <w:color w:val="000000"/>
          <w:sz w:val="18"/>
          <w:szCs w:val="18"/>
        </w:rPr>
        <w:br w:type="textWrapping"/>
      </w:r>
      <w:r>
        <w:rPr>
          <w:b w:val="0"/>
          <w:bCs w:val="0"/>
          <w:color w:val="000000"/>
          <w:sz w:val="18"/>
          <w:szCs w:val="18"/>
        </w:rPr>
        <w:t>1. 分析模型是否呈现出显著性(P&lt;0.05)。</w:t>
      </w:r>
      <w:r>
        <w:rPr>
          <w:b w:val="0"/>
          <w:bCs w:val="0"/>
          <w:color w:val="000000"/>
          <w:sz w:val="18"/>
          <w:szCs w:val="18"/>
        </w:rPr>
        <w:br w:type="textWrapping"/>
      </w:r>
      <w:r>
        <w:rPr>
          <w:b w:val="0"/>
          <w:bCs w:val="0"/>
          <w:color w:val="000000"/>
          <w:sz w:val="18"/>
          <w:szCs w:val="18"/>
        </w:rPr>
        <w:t>2. 若呈现显著性，拒绝原假设，则说明各样本之间存在显著性差异。具体根据类别的差异百分比进行描述。反之数据不存在显著性差异。</w:t>
      </w:r>
    </w:p>
    <w:p>
      <w:pPr>
        <w:widowControl/>
        <w:spacing w:before="0" w:after="100"/>
        <w:ind w:left="720" w:right="720"/>
        <w:jc w:val="left"/>
      </w:pPr>
      <w:r>
        <w:rPr>
          <w:b/>
          <w:bCs/>
          <w:color w:val="000000"/>
          <w:sz w:val="20"/>
          <w:szCs w:val="20"/>
        </w:rPr>
        <w:br w:type="textWrapping"/>
      </w:r>
      <w:r>
        <w:rPr>
          <w:rFonts w:hint="eastAsia"/>
          <w:b/>
          <w:bCs/>
          <w:color w:val="000000"/>
          <w:sz w:val="20"/>
          <w:szCs w:val="20"/>
          <w:lang w:val="en-US" w:eastAsia="zh-CN"/>
        </w:rPr>
        <w:t>结果</w:t>
      </w:r>
      <w:r>
        <w:rPr>
          <w:b/>
          <w:bCs/>
          <w:color w:val="000000"/>
          <w:sz w:val="20"/>
          <w:szCs w:val="20"/>
        </w:rPr>
        <w:t>分析：</w:t>
      </w:r>
    </w:p>
    <w:p>
      <w:pPr>
        <w:widowControl/>
        <w:spacing w:before="0" w:after="100"/>
        <w:ind w:left="720" w:right="720"/>
        <w:jc w:val="left"/>
      </w:pPr>
      <w:r>
        <w:rPr>
          <w:b w:val="0"/>
          <w:bCs w:val="0"/>
          <w:color w:val="000000"/>
          <w:sz w:val="18"/>
          <w:szCs w:val="18"/>
        </w:rPr>
        <w:t>pearson卡方检验分析的结果显示，基于5、您的收入来源是？和17、如果选择老年大学，您会最注重哪个方面？，显著性P值为0.030**，水平上呈现显著性，拒绝原假设，因此对于5、您的收入来源是？和17、如果选择老年大学，您会最注重哪个方面？数据存在显著性差异。</w:t>
      </w:r>
    </w:p>
    <w:p>
      <w:pPr>
        <w:widowControl/>
        <w:spacing w:before="0" w:after="100"/>
        <w:ind w:left="720" w:right="720"/>
        <w:jc w:val="left"/>
      </w:pPr>
      <w:r>
        <w:rPr>
          <w:b/>
          <w:bCs/>
          <w:color w:val="000000"/>
          <w:sz w:val="20"/>
          <w:szCs w:val="20"/>
        </w:rPr>
        <w:br w:type="textWrapping"/>
      </w:r>
      <w:r>
        <w:rPr>
          <w:b/>
          <w:bCs/>
          <w:color w:val="000000"/>
          <w:sz w:val="20"/>
          <w:szCs w:val="20"/>
        </w:rPr>
        <w:t>输出结果2：卡方交叉热力图</w:t>
      </w:r>
    </w:p>
    <w:p>
      <w:pPr>
        <w:widowControl/>
        <w:spacing w:before="0" w:after="100"/>
        <w:ind w:left="720" w:right="720"/>
        <w:jc w:val="left"/>
      </w:pPr>
      <w:r>
        <w:rPr>
          <w:b w:val="0"/>
          <w:bCs w:val="0"/>
          <w:color w:val="000000"/>
          <w:sz w:val="18"/>
          <w:szCs w:val="18"/>
        </w:rPr>
        <w:t>5、您的收入来源是？-17、如果选择老年大学，您会最注重哪个方面？热力图</w:t>
      </w:r>
    </w:p>
    <w:p>
      <w:pPr>
        <w:spacing w:after="500"/>
        <w:jc w:val="center"/>
      </w:pPr>
      <w:r>
        <w:drawing>
          <wp:inline distT="0" distB="0" distL="0" distR="0">
            <wp:extent cx="4762500" cy="264287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2"/>
                    <a:srcRect/>
                    <a:stretch>
                      <a:fillRect/>
                    </a:stretch>
                  </pic:blipFill>
                  <pic:spPr>
                    <a:xfrm>
                      <a:off x="0" y="0"/>
                      <a:ext cx="4762500" cy="2643188"/>
                    </a:xfrm>
                    <a:prstGeom prst="rect">
                      <a:avLst/>
                    </a:prstGeom>
                  </pic:spPr>
                </pic:pic>
              </a:graphicData>
            </a:graphic>
          </wp:inline>
        </w:drawing>
      </w:r>
    </w:p>
    <w:p>
      <w:pPr>
        <w:widowControl/>
        <w:spacing w:before="0" w:after="100"/>
        <w:ind w:left="720" w:right="720"/>
        <w:jc w:val="left"/>
      </w:pPr>
      <w:r>
        <w:rPr>
          <w:b/>
          <w:bCs/>
          <w:color w:val="000000"/>
          <w:sz w:val="20"/>
          <w:szCs w:val="20"/>
        </w:rPr>
        <w:br w:type="textWrapping"/>
      </w:r>
      <w:r>
        <w:rPr>
          <w:b/>
          <w:bCs/>
          <w:color w:val="000000"/>
          <w:sz w:val="20"/>
          <w:szCs w:val="20"/>
        </w:rPr>
        <w:t>图表说明：</w:t>
      </w:r>
    </w:p>
    <w:p>
      <w:pPr>
        <w:widowControl/>
        <w:spacing w:before="0" w:after="100"/>
        <w:ind w:left="720" w:right="720"/>
        <w:jc w:val="left"/>
      </w:pPr>
      <w:r>
        <w:rPr>
          <w:b w:val="0"/>
          <w:bCs w:val="0"/>
          <w:color w:val="000000"/>
          <w:sz w:val="18"/>
          <w:szCs w:val="18"/>
        </w:rPr>
        <w:t>上图展示了热力图的形式展示了交叉列联表的值，主要通过颜色深浅去表示值的大小。</w:t>
      </w:r>
    </w:p>
    <w:p>
      <w:pPr>
        <w:widowControl/>
        <w:spacing w:before="0" w:after="100"/>
        <w:ind w:left="720" w:right="720"/>
        <w:jc w:val="left"/>
      </w:pPr>
      <w:r>
        <w:rPr>
          <w:b/>
          <w:bCs/>
          <w:color w:val="000000"/>
          <w:sz w:val="20"/>
          <w:szCs w:val="20"/>
        </w:rPr>
        <w:br w:type="textWrapping"/>
      </w:r>
      <w:r>
        <w:rPr>
          <w:b/>
          <w:bCs/>
          <w:color w:val="000000"/>
          <w:sz w:val="20"/>
          <w:szCs w:val="20"/>
        </w:rPr>
        <w:t>输出结果3：效应量化分析</w:t>
      </w:r>
    </w:p>
    <w:tbl>
      <w:tblPr>
        <w:tblStyle w:val="4"/>
        <w:tblW w:w="200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976"/>
        <w:gridCol w:w="470"/>
        <w:gridCol w:w="967"/>
        <w:gridCol w:w="675"/>
        <w:gridCol w:w="560"/>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字段名/分析项</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Phi</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Crammer's V</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列联系数</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lambda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17、如果选择老年大学，您会最注重哪个方面？</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0.255</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0.128</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0.247</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0.058</w:t>
            </w:r>
          </w:p>
        </w:tc>
      </w:tr>
    </w:tbl>
    <w:p>
      <w:pPr>
        <w:widowControl/>
        <w:spacing w:before="0" w:after="100"/>
        <w:ind w:left="720" w:right="720"/>
        <w:jc w:val="left"/>
      </w:pPr>
      <w:r>
        <w:rPr>
          <w:b/>
          <w:bCs/>
          <w:color w:val="000000"/>
          <w:sz w:val="20"/>
          <w:szCs w:val="20"/>
        </w:rPr>
        <w:br w:type="textWrapping"/>
      </w:r>
      <w:r>
        <w:rPr>
          <w:b/>
          <w:bCs/>
          <w:color w:val="000000"/>
          <w:sz w:val="20"/>
          <w:szCs w:val="20"/>
        </w:rPr>
        <w:t>图表说明：</w:t>
      </w:r>
    </w:p>
    <w:p>
      <w:pPr>
        <w:widowControl/>
        <w:spacing w:before="0" w:after="100"/>
        <w:ind w:left="720" w:right="720"/>
        <w:jc w:val="left"/>
      </w:pPr>
      <w:r>
        <w:rPr>
          <w:b w:val="0"/>
          <w:bCs w:val="0"/>
          <w:color w:val="000000"/>
          <w:sz w:val="18"/>
          <w:szCs w:val="18"/>
        </w:rPr>
        <w:t>上表展示了效应量化分析的结果，包括phi、Crammer's V、列联系数、lambda ，用于分析样本的相关程度。</w:t>
      </w:r>
      <w:r>
        <w:rPr>
          <w:b w:val="0"/>
          <w:bCs w:val="0"/>
          <w:color w:val="000000"/>
          <w:sz w:val="18"/>
          <w:szCs w:val="18"/>
        </w:rPr>
        <w:br w:type="textWrapping"/>
      </w:r>
      <w:r>
        <w:rPr>
          <w:b w:val="0"/>
          <w:bCs w:val="0"/>
          <w:color w:val="000000"/>
          <w:sz w:val="18"/>
          <w:szCs w:val="18"/>
        </w:rPr>
        <w:t>1. 当呈现出显著性差异（前提），结合分析效应量指标对差异性进行量化分析。</w:t>
      </w:r>
      <w:r>
        <w:rPr>
          <w:b w:val="0"/>
          <w:bCs w:val="0"/>
          <w:color w:val="000000"/>
          <w:sz w:val="18"/>
          <w:szCs w:val="18"/>
        </w:rPr>
        <w:br w:type="textWrapping"/>
      </w:r>
      <w:r>
        <w:rPr>
          <w:b w:val="0"/>
          <w:bCs w:val="0"/>
          <w:color w:val="000000"/>
          <w:sz w:val="18"/>
          <w:szCs w:val="18"/>
        </w:rPr>
        <w:t>2. 效应量化指标反映的是变量之间的相关程度。</w:t>
      </w:r>
      <w:r>
        <w:rPr>
          <w:b w:val="0"/>
          <w:bCs w:val="0"/>
          <w:color w:val="000000"/>
          <w:sz w:val="18"/>
          <w:szCs w:val="18"/>
        </w:rPr>
        <w:br w:type="textWrapping"/>
      </w:r>
      <w:r>
        <w:rPr>
          <w:b w:val="0"/>
          <w:bCs w:val="0"/>
          <w:color w:val="000000"/>
          <w:sz w:val="18"/>
          <w:szCs w:val="18"/>
        </w:rPr>
        <w:t>3. 根据交叉类型的不同，可以选用不同的效应量指标（交叉类型表示：交叉表横向格子数×纵向格子数）。</w:t>
      </w:r>
      <w:r>
        <w:rPr>
          <w:b w:val="0"/>
          <w:bCs w:val="0"/>
          <w:color w:val="000000"/>
          <w:sz w:val="18"/>
          <w:szCs w:val="18"/>
        </w:rPr>
        <w:br w:type="textWrapping"/>
      </w:r>
      <w:r>
        <w:rPr>
          <w:b w:val="0"/>
          <w:bCs w:val="0"/>
          <w:color w:val="000000"/>
          <w:sz w:val="18"/>
          <w:szCs w:val="18"/>
        </w:rPr>
        <w:t>4. phi系数：phi相关系数的大小，表示两样本之间的关联程度。当phi系数小于0.3时，表示相关较弱；当phi系数大于0.6时，表示相关较强（用于2×2交叉类型表）。</w:t>
      </w:r>
      <w:r>
        <w:rPr>
          <w:b w:val="0"/>
          <w:bCs w:val="0"/>
          <w:color w:val="000000"/>
          <w:sz w:val="18"/>
          <w:szCs w:val="18"/>
        </w:rPr>
        <w:br w:type="textWrapping"/>
      </w:r>
      <w:r>
        <w:rPr>
          <w:b w:val="0"/>
          <w:bCs w:val="0"/>
          <w:color w:val="000000"/>
          <w:sz w:val="18"/>
          <w:szCs w:val="18"/>
        </w:rPr>
        <w:t>5. Cramer's V：与phi系数作用相似，但Cramer's V系数的作用范围较广。当两个变量相互独立时，V=0，当数据中只有2个二分类变量时，Cramer's V系数的结果与phi相同（若m≠n，建议使用Cramer's V ）。</w:t>
      </w:r>
      <w:r>
        <w:rPr>
          <w:b w:val="0"/>
          <w:bCs w:val="0"/>
          <w:color w:val="000000"/>
          <w:sz w:val="18"/>
          <w:szCs w:val="18"/>
        </w:rPr>
        <w:br w:type="textWrapping"/>
      </w:r>
      <w:r>
        <w:rPr>
          <w:b w:val="0"/>
          <w:bCs w:val="0"/>
          <w:color w:val="000000"/>
          <w:sz w:val="18"/>
          <w:szCs w:val="18"/>
        </w:rPr>
        <w:t>6. 列联系数：简称C系数，用于3×3或4×4交叉表，但其受行列数的影响，随着R和C 的增大而增大。因此根据不同的行列和计算的列联系数不便于比较，除非两个列联表中行数和列数一致。</w:t>
      </w:r>
      <w:r>
        <w:rPr>
          <w:b w:val="0"/>
          <w:bCs w:val="0"/>
          <w:color w:val="000000"/>
          <w:sz w:val="18"/>
          <w:szCs w:val="18"/>
        </w:rPr>
        <w:br w:type="textWrapping"/>
      </w:r>
      <w:r>
        <w:rPr>
          <w:b w:val="0"/>
          <w:bCs w:val="0"/>
          <w:color w:val="000000"/>
          <w:sz w:val="18"/>
          <w:szCs w:val="18"/>
        </w:rPr>
        <w:t>7. lambda：用于反应自变量对因变量的预测效果，一般情况下，其值为1时表示自变量预测因变量效果较好，为0时表明自变量预测因变量较差（X或Y有定序数据时，建议使用lambda）。</w:t>
      </w:r>
    </w:p>
    <w:p>
      <w:pPr>
        <w:widowControl/>
        <w:spacing w:before="0" w:after="100"/>
        <w:ind w:left="720" w:right="720"/>
        <w:jc w:val="left"/>
      </w:pPr>
      <w:r>
        <w:rPr>
          <w:b/>
          <w:bCs/>
          <w:color w:val="000000"/>
          <w:sz w:val="20"/>
          <w:szCs w:val="20"/>
        </w:rPr>
        <w:br w:type="textWrapping"/>
      </w:r>
      <w:r>
        <w:rPr>
          <w:rFonts w:hint="eastAsia"/>
          <w:b/>
          <w:bCs/>
          <w:color w:val="000000"/>
          <w:sz w:val="20"/>
          <w:szCs w:val="20"/>
          <w:lang w:val="en-US" w:eastAsia="zh-CN"/>
        </w:rPr>
        <w:t>结果</w:t>
      </w:r>
      <w:r>
        <w:rPr>
          <w:b/>
          <w:bCs/>
          <w:color w:val="000000"/>
          <w:sz w:val="20"/>
          <w:szCs w:val="20"/>
        </w:rPr>
        <w:t>分析：</w:t>
      </w:r>
    </w:p>
    <w:p>
      <w:pPr>
        <w:widowControl/>
        <w:spacing w:before="0" w:after="100"/>
        <w:ind w:left="720" w:right="720"/>
        <w:jc w:val="left"/>
      </w:pPr>
      <w:r>
        <w:rPr>
          <w:b w:val="0"/>
          <w:bCs w:val="0"/>
          <w:color w:val="000000"/>
          <w:sz w:val="18"/>
          <w:szCs w:val="18"/>
        </w:rPr>
        <w:t>效应量化分析的结果显示，分析项：17、如果选择老年大学，您会最注重哪个方面？ Cramer’s V值为0.128，因此17、如果选择老年大学，您会最注重哪个方面？和5、您的收入来源是？的差异程度为弱程度差异。</w:t>
      </w:r>
    </w:p>
    <w:p/>
    <w:p>
      <w:pPr>
        <w:pStyle w:val="2"/>
        <w:widowControl/>
        <w:rPr>
          <w:rFonts w:hint="eastAsia" w:eastAsia="宋体"/>
          <w:lang w:val="en-US" w:eastAsia="zh-CN"/>
        </w:rPr>
      </w:pPr>
      <w:r>
        <w:t>详细结论</w:t>
      </w:r>
      <w:r>
        <w:rPr>
          <w:rFonts w:hint="eastAsia"/>
          <w:lang w:val="en-US" w:eastAsia="zh-CN"/>
        </w:rPr>
        <w:t>2</w:t>
      </w:r>
    </w:p>
    <w:p>
      <w:pPr>
        <w:widowControl/>
        <w:spacing w:before="0" w:after="100"/>
        <w:ind w:left="720" w:right="720"/>
        <w:jc w:val="left"/>
      </w:pPr>
      <w:r>
        <w:rPr>
          <w:b/>
          <w:bCs/>
          <w:color w:val="000000"/>
          <w:sz w:val="20"/>
          <w:szCs w:val="20"/>
        </w:rPr>
        <w:br w:type="textWrapping"/>
      </w:r>
      <w:r>
        <w:rPr>
          <w:b/>
          <w:bCs/>
          <w:color w:val="000000"/>
          <w:sz w:val="20"/>
          <w:szCs w:val="20"/>
        </w:rPr>
        <w:t>输出结果1：卡方检验分析结果</w:t>
      </w:r>
    </w:p>
    <w:tbl>
      <w:tblPr>
        <w:tblStyle w:val="4"/>
        <w:tblW w:w="200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78"/>
        <w:gridCol w:w="233"/>
        <w:gridCol w:w="398"/>
        <w:gridCol w:w="365"/>
        <w:gridCol w:w="365"/>
        <w:gridCol w:w="365"/>
        <w:gridCol w:w="365"/>
        <w:gridCol w:w="291"/>
        <w:gridCol w:w="307"/>
        <w:gridCol w:w="791"/>
        <w:gridCol w:w="650"/>
        <w:gridCol w:w="740"/>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题目</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名称</w:t>
            </w:r>
          </w:p>
        </w:tc>
        <w:tc>
          <w:tcPr>
            <w:gridSpan w:val="6"/>
            <w:tcBorders>
              <w:top w:val="single" w:color="000000" w:sz="10" w:space="0"/>
              <w:left w:val="nil"/>
              <w:bottom w:val="nil"/>
              <w:right w:val="nil"/>
            </w:tcBorders>
            <w:vAlign w:val="center"/>
          </w:tcPr>
          <w:p>
            <w:pPr>
              <w:pBdr>
                <w:left w:val="none" w:color="auto" w:sz="0" w:space="0"/>
                <w:right w:val="none" w:color="auto" w:sz="0" w:space="0"/>
              </w:pBdr>
              <w:jc w:val="center"/>
            </w:pPr>
            <w:r>
              <w:rPr>
                <w:sz w:val="18"/>
                <w:szCs w:val="18"/>
              </w:rPr>
              <w:t>4、您本人的月收入为？</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总计</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检验方法</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X²</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P</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single" w:color="000000" w:sz="10" w:space="0"/>
              <w:left w:val="nil"/>
              <w:bottom w:val="single" w:color="000000" w:sz="10" w:space="0"/>
              <w:right w:val="nil"/>
            </w:tcBorders>
          </w:tcPr>
          <w:p/>
        </w:tc>
        <w:tc>
          <w:tcPr>
            <w:vMerge w:val="continue"/>
            <w:tcBorders>
              <w:top w:val="single" w:color="000000" w:sz="10" w:space="0"/>
              <w:left w:val="nil"/>
              <w:bottom w:val="single" w:color="000000" w:sz="10" w:space="0"/>
              <w:right w:val="nil"/>
            </w:tcBorders>
          </w:tcP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1千元以下</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1-2千元</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4-6千元</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2-4千元</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6-8千元</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8千以上</w:t>
            </w:r>
          </w:p>
        </w:tc>
        <w:tc>
          <w:tcPr>
            <w:vMerge w:val="continue"/>
            <w:tcBorders>
              <w:top w:val="single" w:color="000000" w:sz="10" w:space="0"/>
              <w:left w:val="nil"/>
              <w:bottom w:val="single" w:color="000000" w:sz="10" w:space="0"/>
              <w:right w:val="nil"/>
            </w:tcBorders>
          </w:tcPr>
          <w:p/>
        </w:tc>
        <w:tc>
          <w:tcPr>
            <w:vMerge w:val="continue"/>
            <w:tcBorders>
              <w:top w:val="single" w:color="000000" w:sz="10" w:space="0"/>
              <w:left w:val="nil"/>
              <w:bottom w:val="single" w:color="000000" w:sz="10" w:space="0"/>
              <w:right w:val="nil"/>
            </w:tcBorders>
          </w:tcPr>
          <w:p/>
        </w:tc>
        <w:tc>
          <w:tcPr>
            <w:vMerge w:val="continue"/>
            <w:tcBorders>
              <w:top w:val="single" w:color="000000" w:sz="10" w:space="0"/>
              <w:left w:val="nil"/>
              <w:bottom w:val="single" w:color="000000" w:sz="10" w:space="0"/>
              <w:right w:val="nil"/>
            </w:tcBorders>
          </w:tcPr>
          <w:p/>
        </w:tc>
        <w:tc>
          <w:tcPr>
            <w:vMerge w:val="continue"/>
            <w:tcBorders>
              <w:top w:val="single" w:color="000000" w:sz="10" w:space="0"/>
              <w:left w:val="nil"/>
              <w:bottom w:val="single" w:color="000000" w:sz="10" w:space="0"/>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restart"/>
            <w:tcBorders>
              <w:top w:val="nil"/>
              <w:left w:val="nil"/>
              <w:bottom w:val="nil"/>
              <w:right w:val="nil"/>
            </w:tcBorders>
            <w:vAlign w:val="center"/>
          </w:tcPr>
          <w:p>
            <w:pPr>
              <w:pBdr>
                <w:left w:val="none" w:color="auto" w:sz="0" w:space="0"/>
                <w:right w:val="none" w:color="auto" w:sz="0" w:space="0"/>
              </w:pBdr>
              <w:jc w:val="center"/>
            </w:pPr>
            <w:r>
              <w:rPr>
                <w:sz w:val="18"/>
                <w:szCs w:val="18"/>
              </w:rPr>
              <w:t>18、您是否正在老年大学就读？</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否</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97</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76</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25</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57</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9</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12</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276</w:t>
            </w:r>
          </w:p>
        </w:tc>
        <w:tc>
          <w:tcPr>
            <w:vMerge w:val="restart"/>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pearson卡方检验</w:t>
            </w:r>
          </w:p>
        </w:tc>
        <w:tc>
          <w:tcPr>
            <w:vMerge w:val="restart"/>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119.112</w:t>
            </w:r>
          </w:p>
        </w:tc>
        <w:tc>
          <w:tcPr>
            <w:vMerge w:val="restart"/>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0.000***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nil"/>
              <w:left w:val="nil"/>
              <w:bottom w:val="nil"/>
              <w:right w:val="nil"/>
            </w:tcBorders>
          </w:tcP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是</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5</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66</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40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121</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4</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237</w:t>
            </w: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gridSpan w:val="2"/>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合计</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102</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142</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65</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178</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13</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13</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513</w:t>
            </w: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gridSpan w:val="12"/>
            <w:tcBorders>
              <w:top w:val="nil"/>
              <w:left w:val="nil"/>
              <w:bottom w:val="nil"/>
              <w:right w:val="nil"/>
            </w:tcBorders>
            <w:vAlign w:val="center"/>
          </w:tcPr>
          <w:p>
            <w:pPr>
              <w:pBdr>
                <w:left w:val="none" w:color="auto" w:sz="0" w:space="0"/>
                <w:right w:val="none" w:color="auto" w:sz="0" w:space="0"/>
              </w:pBdr>
              <w:jc w:val="left"/>
            </w:pPr>
            <w:r>
              <w:rPr>
                <w:sz w:val="18"/>
                <w:szCs w:val="18"/>
              </w:rPr>
              <w:t>注：***、**、*分别代表1%、5%、10%的显著性水平</w:t>
            </w:r>
          </w:p>
        </w:tc>
      </w:tr>
    </w:tbl>
    <w:p>
      <w:pPr>
        <w:widowControl/>
        <w:spacing w:before="0" w:after="100"/>
        <w:ind w:left="720" w:right="720"/>
        <w:jc w:val="left"/>
      </w:pPr>
      <w:r>
        <w:rPr>
          <w:b/>
          <w:bCs/>
          <w:color w:val="000000"/>
          <w:sz w:val="20"/>
          <w:szCs w:val="20"/>
        </w:rPr>
        <w:br w:type="textWrapping"/>
      </w:r>
      <w:r>
        <w:rPr>
          <w:b/>
          <w:bCs/>
          <w:color w:val="000000"/>
          <w:sz w:val="20"/>
          <w:szCs w:val="20"/>
        </w:rPr>
        <w:t>图表说明：</w:t>
      </w:r>
    </w:p>
    <w:p>
      <w:pPr>
        <w:widowControl/>
        <w:spacing w:before="0" w:after="100"/>
        <w:ind w:left="720" w:right="720"/>
        <w:jc w:val="left"/>
      </w:pPr>
      <w:r>
        <w:rPr>
          <w:b w:val="0"/>
          <w:bCs w:val="0"/>
          <w:color w:val="000000"/>
          <w:sz w:val="18"/>
          <w:szCs w:val="18"/>
        </w:rPr>
        <w:t>上表展示了模型检验的结果，包括数据的频数、卡方值、显著性P值。</w:t>
      </w:r>
      <w:r>
        <w:rPr>
          <w:b w:val="0"/>
          <w:bCs w:val="0"/>
          <w:color w:val="000000"/>
          <w:sz w:val="18"/>
          <w:szCs w:val="18"/>
        </w:rPr>
        <w:br w:type="textWrapping"/>
      </w:r>
      <w:r>
        <w:rPr>
          <w:b w:val="0"/>
          <w:bCs w:val="0"/>
          <w:color w:val="000000"/>
          <w:sz w:val="18"/>
          <w:szCs w:val="18"/>
        </w:rPr>
        <w:t>1. 分析模型是否呈现出显著性(P&lt;0.05)。</w:t>
      </w:r>
      <w:r>
        <w:rPr>
          <w:b w:val="0"/>
          <w:bCs w:val="0"/>
          <w:color w:val="000000"/>
          <w:sz w:val="18"/>
          <w:szCs w:val="18"/>
        </w:rPr>
        <w:br w:type="textWrapping"/>
      </w:r>
      <w:r>
        <w:rPr>
          <w:b w:val="0"/>
          <w:bCs w:val="0"/>
          <w:color w:val="000000"/>
          <w:sz w:val="18"/>
          <w:szCs w:val="18"/>
        </w:rPr>
        <w:t>2. 若呈现显著性，拒绝原假设，则说明各样本之间存在显著性差异。具体根据类别的差异百分比进行描述。反之数据不存在显著性差异。</w:t>
      </w:r>
    </w:p>
    <w:p>
      <w:pPr>
        <w:widowControl/>
        <w:spacing w:before="0" w:after="100"/>
        <w:ind w:left="720" w:right="720"/>
        <w:jc w:val="left"/>
      </w:pPr>
      <w:r>
        <w:rPr>
          <w:b/>
          <w:bCs/>
          <w:color w:val="000000"/>
          <w:sz w:val="20"/>
          <w:szCs w:val="20"/>
        </w:rPr>
        <w:br w:type="textWrapping"/>
      </w:r>
      <w:r>
        <w:rPr>
          <w:b/>
          <w:bCs/>
          <w:color w:val="000000"/>
          <w:sz w:val="20"/>
          <w:szCs w:val="20"/>
        </w:rPr>
        <w:t>智能分析：</w:t>
      </w:r>
    </w:p>
    <w:p>
      <w:pPr>
        <w:widowControl/>
        <w:spacing w:before="0" w:after="100"/>
        <w:ind w:left="720" w:right="720"/>
        <w:jc w:val="left"/>
      </w:pPr>
      <w:r>
        <w:rPr>
          <w:b w:val="0"/>
          <w:bCs w:val="0"/>
          <w:color w:val="000000"/>
          <w:sz w:val="18"/>
          <w:szCs w:val="18"/>
        </w:rPr>
        <w:t>pearson卡方检验分析的结果显示，基于4、您本人的月收入为？和18、您是否正在老年大学就读？，显著性P值为0.000***，水平上呈现显著性，拒绝原假设，因此对于4、您本人的月收入为？和18、您是否正在老年大学就读？数据存在显著性差异。</w:t>
      </w:r>
    </w:p>
    <w:p>
      <w:pPr>
        <w:widowControl/>
        <w:spacing w:before="0" w:after="100"/>
        <w:ind w:left="720" w:right="720"/>
        <w:jc w:val="left"/>
      </w:pPr>
      <w:r>
        <w:rPr>
          <w:b/>
          <w:bCs/>
          <w:color w:val="000000"/>
          <w:sz w:val="20"/>
          <w:szCs w:val="20"/>
        </w:rPr>
        <w:br w:type="textWrapping"/>
      </w:r>
      <w:r>
        <w:rPr>
          <w:b/>
          <w:bCs/>
          <w:color w:val="000000"/>
          <w:sz w:val="20"/>
          <w:szCs w:val="20"/>
        </w:rPr>
        <w:t>输出结果2：卡方交叉热力图</w:t>
      </w:r>
    </w:p>
    <w:p>
      <w:pPr>
        <w:widowControl/>
        <w:spacing w:before="0" w:after="100"/>
        <w:ind w:left="720" w:right="720"/>
        <w:jc w:val="left"/>
      </w:pPr>
      <w:r>
        <w:rPr>
          <w:b w:val="0"/>
          <w:bCs w:val="0"/>
          <w:color w:val="000000"/>
          <w:sz w:val="18"/>
          <w:szCs w:val="18"/>
        </w:rPr>
        <w:t>4、您本人的月收入为？-18、您是否正在老年大学就读？热力图</w:t>
      </w:r>
    </w:p>
    <w:p>
      <w:pPr>
        <w:spacing w:after="500"/>
        <w:jc w:val="center"/>
      </w:pPr>
      <w:r>
        <w:drawing>
          <wp:inline distT="0" distB="0" distL="0" distR="0">
            <wp:extent cx="4762500" cy="264287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13"/>
                    <a:srcRect/>
                    <a:stretch>
                      <a:fillRect/>
                    </a:stretch>
                  </pic:blipFill>
                  <pic:spPr>
                    <a:xfrm>
                      <a:off x="0" y="0"/>
                      <a:ext cx="4762500" cy="2643188"/>
                    </a:xfrm>
                    <a:prstGeom prst="rect">
                      <a:avLst/>
                    </a:prstGeom>
                  </pic:spPr>
                </pic:pic>
              </a:graphicData>
            </a:graphic>
          </wp:inline>
        </w:drawing>
      </w:r>
    </w:p>
    <w:p>
      <w:pPr>
        <w:widowControl/>
        <w:spacing w:before="0" w:after="100"/>
        <w:ind w:left="720" w:right="720"/>
        <w:jc w:val="left"/>
      </w:pPr>
      <w:r>
        <w:rPr>
          <w:b/>
          <w:bCs/>
          <w:color w:val="000000"/>
          <w:sz w:val="20"/>
          <w:szCs w:val="20"/>
        </w:rPr>
        <w:br w:type="textWrapping"/>
      </w:r>
      <w:r>
        <w:rPr>
          <w:b/>
          <w:bCs/>
          <w:color w:val="000000"/>
          <w:sz w:val="20"/>
          <w:szCs w:val="20"/>
        </w:rPr>
        <w:t>图表说明：</w:t>
      </w:r>
    </w:p>
    <w:p>
      <w:pPr>
        <w:widowControl/>
        <w:spacing w:before="0" w:after="100"/>
        <w:ind w:left="720" w:right="720"/>
        <w:jc w:val="left"/>
      </w:pPr>
      <w:r>
        <w:rPr>
          <w:b w:val="0"/>
          <w:bCs w:val="0"/>
          <w:color w:val="000000"/>
          <w:sz w:val="18"/>
          <w:szCs w:val="18"/>
        </w:rPr>
        <w:t>上图展示了热力图的形式展示了交叉列联表的值，主要通过颜色深浅去表示值的大小。</w:t>
      </w:r>
    </w:p>
    <w:p>
      <w:pPr>
        <w:widowControl/>
        <w:spacing w:before="0" w:after="100"/>
        <w:ind w:left="720" w:right="720"/>
        <w:jc w:val="left"/>
      </w:pPr>
      <w:r>
        <w:rPr>
          <w:b/>
          <w:bCs/>
          <w:color w:val="000000"/>
          <w:sz w:val="20"/>
          <w:szCs w:val="20"/>
        </w:rPr>
        <w:br w:type="textWrapping"/>
      </w:r>
      <w:r>
        <w:rPr>
          <w:b/>
          <w:bCs/>
          <w:color w:val="000000"/>
          <w:sz w:val="20"/>
          <w:szCs w:val="20"/>
        </w:rPr>
        <w:t>输出结果3：效应量化分析</w:t>
      </w:r>
    </w:p>
    <w:tbl>
      <w:tblPr>
        <w:tblStyle w:val="4"/>
        <w:tblW w:w="200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696"/>
        <w:gridCol w:w="499"/>
        <w:gridCol w:w="1072"/>
        <w:gridCol w:w="786"/>
        <w:gridCol w:w="595"/>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字段名/分析项</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Phi</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Crammer's V</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列联系数</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lambda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18、您是否正在老年大学就读？</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0.482</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0.482</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0.434</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0.333</w:t>
            </w:r>
          </w:p>
        </w:tc>
      </w:tr>
    </w:tbl>
    <w:p>
      <w:pPr>
        <w:widowControl/>
        <w:spacing w:before="0" w:after="100"/>
        <w:ind w:left="720" w:right="720"/>
        <w:jc w:val="left"/>
      </w:pPr>
      <w:r>
        <w:rPr>
          <w:b/>
          <w:bCs/>
          <w:color w:val="000000"/>
          <w:sz w:val="20"/>
          <w:szCs w:val="20"/>
        </w:rPr>
        <w:br w:type="textWrapping"/>
      </w:r>
      <w:r>
        <w:rPr>
          <w:b/>
          <w:bCs/>
          <w:color w:val="000000"/>
          <w:sz w:val="20"/>
          <w:szCs w:val="20"/>
        </w:rPr>
        <w:t>图表说明：</w:t>
      </w:r>
    </w:p>
    <w:p>
      <w:pPr>
        <w:widowControl/>
        <w:spacing w:before="0" w:after="100"/>
        <w:ind w:left="720" w:right="720"/>
        <w:jc w:val="left"/>
      </w:pPr>
      <w:r>
        <w:rPr>
          <w:b w:val="0"/>
          <w:bCs w:val="0"/>
          <w:color w:val="000000"/>
          <w:sz w:val="18"/>
          <w:szCs w:val="18"/>
        </w:rPr>
        <w:t>上表展示了效应量化分析的结果，包括phi、Crammer's V、列联系数、lambda ，用于分析样本的相关程度。</w:t>
      </w:r>
      <w:r>
        <w:rPr>
          <w:b w:val="0"/>
          <w:bCs w:val="0"/>
          <w:color w:val="000000"/>
          <w:sz w:val="18"/>
          <w:szCs w:val="18"/>
        </w:rPr>
        <w:br w:type="textWrapping"/>
      </w:r>
      <w:r>
        <w:rPr>
          <w:b w:val="0"/>
          <w:bCs w:val="0"/>
          <w:color w:val="000000"/>
          <w:sz w:val="18"/>
          <w:szCs w:val="18"/>
        </w:rPr>
        <w:t>1. 当呈现出显著性差异（前提），结合分析效应量指标对差异性进行量化分析。</w:t>
      </w:r>
      <w:r>
        <w:rPr>
          <w:b w:val="0"/>
          <w:bCs w:val="0"/>
          <w:color w:val="000000"/>
          <w:sz w:val="18"/>
          <w:szCs w:val="18"/>
        </w:rPr>
        <w:br w:type="textWrapping"/>
      </w:r>
      <w:r>
        <w:rPr>
          <w:b w:val="0"/>
          <w:bCs w:val="0"/>
          <w:color w:val="000000"/>
          <w:sz w:val="18"/>
          <w:szCs w:val="18"/>
        </w:rPr>
        <w:t>2. 效应量化指标反映的是变量之间的相关程度。</w:t>
      </w:r>
      <w:r>
        <w:rPr>
          <w:b w:val="0"/>
          <w:bCs w:val="0"/>
          <w:color w:val="000000"/>
          <w:sz w:val="18"/>
          <w:szCs w:val="18"/>
        </w:rPr>
        <w:br w:type="textWrapping"/>
      </w:r>
      <w:r>
        <w:rPr>
          <w:b w:val="0"/>
          <w:bCs w:val="0"/>
          <w:color w:val="000000"/>
          <w:sz w:val="18"/>
          <w:szCs w:val="18"/>
        </w:rPr>
        <w:t>3. 根据交叉类型的不同，可以选用不同的效应量指标（交叉类型表示：交叉表横向格子数×纵向格子数）。</w:t>
      </w:r>
      <w:r>
        <w:rPr>
          <w:b w:val="0"/>
          <w:bCs w:val="0"/>
          <w:color w:val="000000"/>
          <w:sz w:val="18"/>
          <w:szCs w:val="18"/>
        </w:rPr>
        <w:br w:type="textWrapping"/>
      </w:r>
      <w:r>
        <w:rPr>
          <w:b w:val="0"/>
          <w:bCs w:val="0"/>
          <w:color w:val="000000"/>
          <w:sz w:val="18"/>
          <w:szCs w:val="18"/>
        </w:rPr>
        <w:t>4. phi系数：phi相关系数的大小，表示两样本之间的关联程度。当phi系数小于0.3时，表示相关较弱；当phi系数大于0.6时，表示相关较强（用于2×2交叉类型表）。</w:t>
      </w:r>
      <w:r>
        <w:rPr>
          <w:b w:val="0"/>
          <w:bCs w:val="0"/>
          <w:color w:val="000000"/>
          <w:sz w:val="18"/>
          <w:szCs w:val="18"/>
        </w:rPr>
        <w:br w:type="textWrapping"/>
      </w:r>
      <w:r>
        <w:rPr>
          <w:b w:val="0"/>
          <w:bCs w:val="0"/>
          <w:color w:val="000000"/>
          <w:sz w:val="18"/>
          <w:szCs w:val="18"/>
        </w:rPr>
        <w:t>5. Cramer's V：与phi系数作用相似，但Cramer's V系数的作用范围较广。当两个变量相互独立时，V=0，当数据中只有2个二分类变量时，Cramer's V系数的结果与phi相同（若m≠n，建议使用Cramer's V ）。</w:t>
      </w:r>
      <w:r>
        <w:rPr>
          <w:b w:val="0"/>
          <w:bCs w:val="0"/>
          <w:color w:val="000000"/>
          <w:sz w:val="18"/>
          <w:szCs w:val="18"/>
        </w:rPr>
        <w:br w:type="textWrapping"/>
      </w:r>
      <w:r>
        <w:rPr>
          <w:b w:val="0"/>
          <w:bCs w:val="0"/>
          <w:color w:val="000000"/>
          <w:sz w:val="18"/>
          <w:szCs w:val="18"/>
        </w:rPr>
        <w:t>6. 列联系数：简称C系数，用于3×3或4×4交叉表，但其受行列数的影响，随着R和C 的增大而增大。因此根据不同的行列和计算的列联系数不便于比较，除非两个列联表中行数和列数一致。</w:t>
      </w:r>
      <w:r>
        <w:rPr>
          <w:b w:val="0"/>
          <w:bCs w:val="0"/>
          <w:color w:val="000000"/>
          <w:sz w:val="18"/>
          <w:szCs w:val="18"/>
        </w:rPr>
        <w:br w:type="textWrapping"/>
      </w:r>
      <w:r>
        <w:rPr>
          <w:b w:val="0"/>
          <w:bCs w:val="0"/>
          <w:color w:val="000000"/>
          <w:sz w:val="18"/>
          <w:szCs w:val="18"/>
        </w:rPr>
        <w:t>7. lambda：用于反应自变量对因变量的预测效果，一般情况下，其值为1时表示自变量预测因变量效果较好，为0时表明自变量预测因变量较差（X或Y有定序数据时，建议使用lambda）。</w:t>
      </w:r>
    </w:p>
    <w:p>
      <w:pPr>
        <w:keepNext w:val="0"/>
        <w:keepLines w:val="0"/>
        <w:widowControl/>
        <w:suppressLineNumbers w:val="0"/>
        <w:spacing w:line="225" w:lineRule="atLeast"/>
        <w:jc w:val="both"/>
        <w:rPr>
          <w:rFonts w:hint="eastAsia"/>
          <w:b/>
          <w:bCs/>
          <w:color w:val="000000"/>
          <w:sz w:val="24"/>
          <w:szCs w:val="24"/>
          <w:lang w:val="en-US" w:eastAsia="zh-CN"/>
        </w:rPr>
      </w:pPr>
    </w:p>
    <w:p>
      <w:pPr>
        <w:pStyle w:val="2"/>
        <w:widowControl/>
      </w:pPr>
      <w:r>
        <w:t>详细结论</w:t>
      </w:r>
    </w:p>
    <w:p>
      <w:pPr>
        <w:widowControl/>
        <w:spacing w:before="0" w:after="100"/>
        <w:ind w:left="720" w:right="720"/>
        <w:jc w:val="left"/>
      </w:pPr>
      <w:r>
        <w:rPr>
          <w:b/>
          <w:bCs/>
          <w:color w:val="000000"/>
          <w:sz w:val="20"/>
          <w:szCs w:val="20"/>
        </w:rPr>
        <w:br w:type="textWrapping"/>
      </w:r>
      <w:r>
        <w:rPr>
          <w:b/>
          <w:bCs/>
          <w:color w:val="000000"/>
          <w:sz w:val="20"/>
          <w:szCs w:val="20"/>
        </w:rPr>
        <w:t>输出结果1：卡方检验分析结果</w:t>
      </w:r>
    </w:p>
    <w:tbl>
      <w:tblPr>
        <w:tblStyle w:val="4"/>
        <w:tblW w:w="200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601"/>
        <w:gridCol w:w="437"/>
        <w:gridCol w:w="322"/>
        <w:gridCol w:w="575"/>
        <w:gridCol w:w="575"/>
        <w:gridCol w:w="575"/>
        <w:gridCol w:w="267"/>
        <w:gridCol w:w="296"/>
        <w:gridCol w:w="700"/>
        <w:gridCol w:w="560"/>
        <w:gridCol w:w="740"/>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题目</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名称</w:t>
            </w:r>
          </w:p>
        </w:tc>
        <w:tc>
          <w:tcPr>
            <w:gridSpan w:val="5"/>
            <w:tcBorders>
              <w:top w:val="single" w:color="000000" w:sz="10" w:space="0"/>
              <w:left w:val="nil"/>
              <w:bottom w:val="nil"/>
              <w:right w:val="nil"/>
            </w:tcBorders>
            <w:vAlign w:val="center"/>
          </w:tcPr>
          <w:p>
            <w:pPr>
              <w:pBdr>
                <w:left w:val="none" w:color="auto" w:sz="0" w:space="0"/>
                <w:right w:val="none" w:color="auto" w:sz="0" w:space="0"/>
              </w:pBdr>
              <w:jc w:val="center"/>
            </w:pPr>
            <w:r>
              <w:rPr>
                <w:sz w:val="18"/>
                <w:szCs w:val="18"/>
              </w:rPr>
              <w:t>2、您的年龄？</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总计</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检验方法</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X²</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P</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single" w:color="000000" w:sz="10" w:space="0"/>
              <w:left w:val="nil"/>
              <w:bottom w:val="single" w:color="000000" w:sz="10" w:space="0"/>
              <w:right w:val="nil"/>
            </w:tcBorders>
          </w:tcPr>
          <w:p/>
        </w:tc>
        <w:tc>
          <w:tcPr>
            <w:vMerge w:val="continue"/>
            <w:tcBorders>
              <w:top w:val="single" w:color="000000" w:sz="10" w:space="0"/>
              <w:left w:val="nil"/>
              <w:bottom w:val="single" w:color="000000" w:sz="10" w:space="0"/>
              <w:right w:val="nil"/>
            </w:tcBorders>
          </w:tcP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55岁以下</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72—79岁</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56—64岁</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65—71岁</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80及80岁以上</w:t>
            </w:r>
          </w:p>
        </w:tc>
        <w:tc>
          <w:tcPr>
            <w:vMerge w:val="continue"/>
            <w:tcBorders>
              <w:top w:val="single" w:color="000000" w:sz="10" w:space="0"/>
              <w:left w:val="nil"/>
              <w:bottom w:val="single" w:color="000000" w:sz="10" w:space="0"/>
              <w:right w:val="nil"/>
            </w:tcBorders>
          </w:tcPr>
          <w:p/>
        </w:tc>
        <w:tc>
          <w:tcPr>
            <w:vMerge w:val="continue"/>
            <w:tcBorders>
              <w:top w:val="single" w:color="000000" w:sz="10" w:space="0"/>
              <w:left w:val="nil"/>
              <w:bottom w:val="single" w:color="000000" w:sz="10" w:space="0"/>
              <w:right w:val="nil"/>
            </w:tcBorders>
          </w:tcPr>
          <w:p/>
        </w:tc>
        <w:tc>
          <w:tcPr>
            <w:vMerge w:val="continue"/>
            <w:tcBorders>
              <w:top w:val="single" w:color="000000" w:sz="10" w:space="0"/>
              <w:left w:val="nil"/>
              <w:bottom w:val="single" w:color="000000" w:sz="10" w:space="0"/>
              <w:right w:val="nil"/>
            </w:tcBorders>
          </w:tcPr>
          <w:p/>
        </w:tc>
        <w:tc>
          <w:tcPr>
            <w:vMerge w:val="continue"/>
            <w:tcBorders>
              <w:top w:val="single" w:color="000000" w:sz="10" w:space="0"/>
              <w:left w:val="nil"/>
              <w:bottom w:val="single" w:color="000000" w:sz="10" w:space="0"/>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restart"/>
            <w:tcBorders>
              <w:top w:val="nil"/>
              <w:left w:val="nil"/>
              <w:bottom w:val="nil"/>
              <w:right w:val="nil"/>
            </w:tcBorders>
            <w:vAlign w:val="center"/>
          </w:tcPr>
          <w:p>
            <w:pPr>
              <w:pBdr>
                <w:left w:val="none" w:color="auto" w:sz="0" w:space="0"/>
                <w:right w:val="none" w:color="auto" w:sz="0" w:space="0"/>
              </w:pBdr>
              <w:jc w:val="center"/>
            </w:pPr>
            <w:r>
              <w:rPr>
                <w:sz w:val="18"/>
                <w:szCs w:val="18"/>
              </w:rPr>
              <w:t>17、如果选择老年大学，您会最注重哪个方面？</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上课水平</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21</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12</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63</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37</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134</w:t>
            </w:r>
          </w:p>
        </w:tc>
        <w:tc>
          <w:tcPr>
            <w:vMerge w:val="restart"/>
            <w:tcBorders>
              <w:top w:val="nil"/>
              <w:left w:val="nil"/>
              <w:bottom w:val="nil"/>
              <w:right w:val="nil"/>
            </w:tcBorders>
            <w:vAlign w:val="center"/>
          </w:tcPr>
          <w:p>
            <w:pPr>
              <w:pBdr>
                <w:left w:val="none" w:color="auto" w:sz="0" w:space="0"/>
                <w:right w:val="none" w:color="auto" w:sz="0" w:space="0"/>
              </w:pBdr>
              <w:jc w:val="center"/>
            </w:pPr>
            <w:r>
              <w:rPr>
                <w:sz w:val="18"/>
                <w:szCs w:val="18"/>
              </w:rPr>
              <w:t>pearson卡方检验</w:t>
            </w:r>
          </w:p>
        </w:tc>
        <w:tc>
          <w:tcPr>
            <w:vMerge w:val="restart"/>
            <w:tcBorders>
              <w:top w:val="nil"/>
              <w:left w:val="nil"/>
              <w:bottom w:val="nil"/>
              <w:right w:val="nil"/>
            </w:tcBorders>
            <w:vAlign w:val="center"/>
          </w:tcPr>
          <w:p>
            <w:pPr>
              <w:pBdr>
                <w:left w:val="none" w:color="auto" w:sz="0" w:space="0"/>
                <w:right w:val="none" w:color="auto" w:sz="0" w:space="0"/>
              </w:pBdr>
              <w:jc w:val="center"/>
            </w:pPr>
            <w:r>
              <w:rPr>
                <w:sz w:val="18"/>
                <w:szCs w:val="18"/>
              </w:rPr>
              <w:t>27.801</w:t>
            </w:r>
          </w:p>
        </w:tc>
        <w:tc>
          <w:tcPr>
            <w:vMerge w:val="restart"/>
            <w:tcBorders>
              <w:top w:val="nil"/>
              <w:left w:val="nil"/>
              <w:bottom w:val="nil"/>
              <w:right w:val="nil"/>
            </w:tcBorders>
            <w:vAlign w:val="center"/>
          </w:tcPr>
          <w:p>
            <w:pPr>
              <w:pBdr>
                <w:left w:val="none" w:color="auto" w:sz="0" w:space="0"/>
                <w:right w:val="none" w:color="auto" w:sz="0" w:space="0"/>
              </w:pBdr>
              <w:jc w:val="center"/>
            </w:pPr>
            <w:r>
              <w:rPr>
                <w:sz w:val="18"/>
                <w:szCs w:val="18"/>
              </w:rPr>
              <w:t>0.114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nil"/>
              <w:left w:val="nil"/>
              <w:bottom w:val="nil"/>
              <w:right w:val="nil"/>
            </w:tcBorders>
          </w:tcP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活动内容</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30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9</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48</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34</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122</w:t>
            </w:r>
          </w:p>
        </w:tc>
        <w:tc>
          <w:tcPr>
            <w:vMerge w:val="continue"/>
            <w:tcBorders>
              <w:top w:val="nil"/>
              <w:left w:val="nil"/>
              <w:bottom w:val="nil"/>
              <w:right w:val="nil"/>
            </w:tcBorders>
          </w:tcPr>
          <w:p/>
        </w:tc>
        <w:tc>
          <w:tcPr>
            <w:vMerge w:val="continue"/>
            <w:tcBorders>
              <w:top w:val="nil"/>
              <w:left w:val="nil"/>
              <w:bottom w:val="nil"/>
              <w:right w:val="nil"/>
            </w:tcBorders>
          </w:tcPr>
          <w:p/>
        </w:tc>
        <w:tc>
          <w:tcPr>
            <w:vMerge w:val="continue"/>
            <w:tcBorders>
              <w:top w:val="nil"/>
              <w:left w:val="nil"/>
              <w:bottom w:val="nil"/>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nil"/>
              <w:left w:val="nil"/>
              <w:bottom w:val="nil"/>
              <w:right w:val="nil"/>
            </w:tcBorders>
          </w:tcP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设施环境</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30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9</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39</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14</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92</w:t>
            </w:r>
          </w:p>
        </w:tc>
        <w:tc>
          <w:tcPr>
            <w:vMerge w:val="continue"/>
            <w:tcBorders>
              <w:top w:val="nil"/>
              <w:left w:val="nil"/>
              <w:bottom w:val="nil"/>
              <w:right w:val="nil"/>
            </w:tcBorders>
          </w:tcPr>
          <w:p/>
        </w:tc>
        <w:tc>
          <w:tcPr>
            <w:vMerge w:val="continue"/>
            <w:tcBorders>
              <w:top w:val="nil"/>
              <w:left w:val="nil"/>
              <w:bottom w:val="nil"/>
              <w:right w:val="nil"/>
            </w:tcBorders>
          </w:tcPr>
          <w:p/>
        </w:tc>
        <w:tc>
          <w:tcPr>
            <w:vMerge w:val="continue"/>
            <w:tcBorders>
              <w:top w:val="nil"/>
              <w:left w:val="nil"/>
              <w:bottom w:val="nil"/>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nil"/>
              <w:left w:val="nil"/>
              <w:bottom w:val="nil"/>
              <w:right w:val="nil"/>
            </w:tcBorders>
          </w:tcP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距离远近</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25</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12</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36</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21</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4</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98</w:t>
            </w:r>
          </w:p>
        </w:tc>
        <w:tc>
          <w:tcPr>
            <w:vMerge w:val="continue"/>
            <w:tcBorders>
              <w:top w:val="nil"/>
              <w:left w:val="nil"/>
              <w:bottom w:val="nil"/>
              <w:right w:val="nil"/>
            </w:tcBorders>
          </w:tcPr>
          <w:p/>
        </w:tc>
        <w:tc>
          <w:tcPr>
            <w:vMerge w:val="continue"/>
            <w:tcBorders>
              <w:top w:val="nil"/>
              <w:left w:val="nil"/>
              <w:bottom w:val="nil"/>
              <w:right w:val="nil"/>
            </w:tcBorders>
          </w:tcPr>
          <w:p/>
        </w:tc>
        <w:tc>
          <w:tcPr>
            <w:vMerge w:val="continue"/>
            <w:tcBorders>
              <w:top w:val="nil"/>
              <w:left w:val="nil"/>
              <w:bottom w:val="nil"/>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nil"/>
              <w:left w:val="nil"/>
              <w:bottom w:val="nil"/>
              <w:right w:val="nil"/>
            </w:tcBorders>
          </w:tcP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费用花销</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19</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3</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24</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18</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66</w:t>
            </w:r>
          </w:p>
        </w:tc>
        <w:tc>
          <w:tcPr>
            <w:vMerge w:val="continue"/>
            <w:tcBorders>
              <w:top w:val="nil"/>
              <w:left w:val="nil"/>
              <w:bottom w:val="nil"/>
              <w:right w:val="nil"/>
            </w:tcBorders>
          </w:tcPr>
          <w:p/>
        </w:tc>
        <w:tc>
          <w:tcPr>
            <w:vMerge w:val="continue"/>
            <w:tcBorders>
              <w:top w:val="nil"/>
              <w:left w:val="nil"/>
              <w:bottom w:val="nil"/>
              <w:right w:val="nil"/>
            </w:tcBorders>
          </w:tcPr>
          <w:p/>
        </w:tc>
        <w:tc>
          <w:tcPr>
            <w:vMerge w:val="continue"/>
            <w:tcBorders>
              <w:top w:val="nil"/>
              <w:left w:val="nil"/>
              <w:bottom w:val="nil"/>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nil"/>
              <w:left w:val="nil"/>
              <w:bottom w:val="nil"/>
              <w:right w:val="nil"/>
            </w:tcBorders>
          </w:tcP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其他（可填空）</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w:t>
            </w:r>
          </w:p>
        </w:tc>
        <w:tc>
          <w:tcPr>
            <w:vMerge w:val="continue"/>
            <w:tcBorders>
              <w:top w:val="nil"/>
              <w:left w:val="nil"/>
              <w:bottom w:val="nil"/>
              <w:right w:val="nil"/>
            </w:tcBorders>
          </w:tcPr>
          <w:p/>
        </w:tc>
        <w:tc>
          <w:tcPr>
            <w:vMerge w:val="continue"/>
            <w:tcBorders>
              <w:top w:val="nil"/>
              <w:left w:val="nil"/>
              <w:bottom w:val="nil"/>
              <w:right w:val="nil"/>
            </w:tcBorders>
          </w:tcPr>
          <w:p/>
        </w:tc>
        <w:tc>
          <w:tcPr>
            <w:vMerge w:val="continue"/>
            <w:tcBorders>
              <w:top w:val="nil"/>
              <w:left w:val="nil"/>
              <w:bottom w:val="nil"/>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gridSpan w:val="2"/>
            <w:tcBorders>
              <w:top w:val="nil"/>
              <w:left w:val="nil"/>
              <w:bottom w:val="nil"/>
              <w:right w:val="nil"/>
            </w:tcBorders>
            <w:vAlign w:val="center"/>
          </w:tcPr>
          <w:p>
            <w:pPr>
              <w:pBdr>
                <w:left w:val="none" w:color="auto" w:sz="0" w:space="0"/>
                <w:right w:val="none" w:color="auto" w:sz="0" w:space="0"/>
              </w:pBdr>
              <w:jc w:val="center"/>
            </w:pPr>
            <w:r>
              <w:rPr>
                <w:sz w:val="18"/>
                <w:szCs w:val="18"/>
              </w:rPr>
              <w:t>合计</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126</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45</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210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124</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8</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513</w:t>
            </w:r>
          </w:p>
        </w:tc>
        <w:tc>
          <w:tcPr>
            <w:vMerge w:val="continue"/>
            <w:tcBorders>
              <w:top w:val="nil"/>
              <w:left w:val="nil"/>
              <w:bottom w:val="nil"/>
              <w:right w:val="nil"/>
            </w:tcBorders>
          </w:tcPr>
          <w:p/>
        </w:tc>
        <w:tc>
          <w:tcPr>
            <w:vMerge w:val="continue"/>
            <w:tcBorders>
              <w:top w:val="nil"/>
              <w:left w:val="nil"/>
              <w:bottom w:val="nil"/>
              <w:right w:val="nil"/>
            </w:tcBorders>
          </w:tcPr>
          <w:p/>
        </w:tc>
        <w:tc>
          <w:tcPr>
            <w:vMerge w:val="continue"/>
            <w:tcBorders>
              <w:top w:val="nil"/>
              <w:left w:val="nil"/>
              <w:bottom w:val="nil"/>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restart"/>
            <w:tcBorders>
              <w:top w:val="nil"/>
              <w:left w:val="nil"/>
              <w:bottom w:val="nil"/>
              <w:right w:val="nil"/>
            </w:tcBorders>
            <w:vAlign w:val="center"/>
          </w:tcPr>
          <w:p>
            <w:pPr>
              <w:pBdr>
                <w:left w:val="none" w:color="auto" w:sz="0" w:space="0"/>
                <w:right w:val="none" w:color="auto" w:sz="0" w:space="0"/>
              </w:pBdr>
              <w:jc w:val="center"/>
            </w:pPr>
            <w:r>
              <w:rPr>
                <w:sz w:val="18"/>
                <w:szCs w:val="18"/>
              </w:rPr>
              <w:t>18、您是否正在老年大学就读？</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否</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75</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41</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84</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68</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8</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276</w:t>
            </w:r>
          </w:p>
        </w:tc>
        <w:tc>
          <w:tcPr>
            <w:vMerge w:val="restart"/>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pearson卡方检验</w:t>
            </w:r>
          </w:p>
        </w:tc>
        <w:tc>
          <w:tcPr>
            <w:vMerge w:val="restart"/>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49.878</w:t>
            </w:r>
          </w:p>
        </w:tc>
        <w:tc>
          <w:tcPr>
            <w:vMerge w:val="restart"/>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0.000***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nil"/>
              <w:left w:val="nil"/>
              <w:bottom w:val="nil"/>
              <w:right w:val="nil"/>
            </w:tcBorders>
          </w:tcP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是</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51</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4</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126</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56</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237</w:t>
            </w: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gridSpan w:val="2"/>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合计</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126</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45</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210</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124</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8</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513</w:t>
            </w: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c>
          <w:tcPr>
            <w:vMerge w:val="continue"/>
            <w:tcBorders>
              <w:top w:val="nil"/>
              <w:left w:val="nil"/>
              <w:bottom w:val="single" w:color="000000" w:sz="10" w:space="0"/>
              <w:right w:val="nil"/>
            </w:tcBorders>
          </w:tc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gridSpan w:val="11"/>
            <w:tcBorders>
              <w:top w:val="nil"/>
              <w:left w:val="nil"/>
              <w:bottom w:val="nil"/>
              <w:right w:val="nil"/>
            </w:tcBorders>
            <w:vAlign w:val="center"/>
          </w:tcPr>
          <w:p>
            <w:pPr>
              <w:pBdr>
                <w:left w:val="none" w:color="auto" w:sz="0" w:space="0"/>
                <w:right w:val="none" w:color="auto" w:sz="0" w:space="0"/>
              </w:pBdr>
              <w:jc w:val="left"/>
            </w:pPr>
            <w:r>
              <w:rPr>
                <w:sz w:val="18"/>
                <w:szCs w:val="18"/>
              </w:rPr>
              <w:t>注：***、**、*分别代表1%、5%、10%的显著性水平</w:t>
            </w:r>
          </w:p>
        </w:tc>
      </w:tr>
    </w:tbl>
    <w:p>
      <w:pPr>
        <w:widowControl/>
        <w:spacing w:before="0" w:after="100"/>
        <w:ind w:left="720" w:right="720"/>
        <w:jc w:val="left"/>
      </w:pPr>
      <w:r>
        <w:rPr>
          <w:b/>
          <w:bCs/>
          <w:color w:val="000000"/>
          <w:sz w:val="20"/>
          <w:szCs w:val="20"/>
        </w:rPr>
        <w:br w:type="textWrapping"/>
      </w:r>
      <w:r>
        <w:rPr>
          <w:b/>
          <w:bCs/>
          <w:color w:val="000000"/>
          <w:sz w:val="20"/>
          <w:szCs w:val="20"/>
        </w:rPr>
        <w:t>图表说明：</w:t>
      </w:r>
    </w:p>
    <w:p>
      <w:pPr>
        <w:widowControl/>
        <w:spacing w:before="0" w:after="100"/>
        <w:ind w:left="720" w:right="720"/>
        <w:jc w:val="left"/>
      </w:pPr>
      <w:r>
        <w:rPr>
          <w:b w:val="0"/>
          <w:bCs w:val="0"/>
          <w:color w:val="000000"/>
          <w:sz w:val="18"/>
          <w:szCs w:val="18"/>
        </w:rPr>
        <w:t>上表展示了模型检验的结果，包括数据的频数、卡方值、显著性P值。</w:t>
      </w:r>
      <w:r>
        <w:rPr>
          <w:b w:val="0"/>
          <w:bCs w:val="0"/>
          <w:color w:val="000000"/>
          <w:sz w:val="18"/>
          <w:szCs w:val="18"/>
        </w:rPr>
        <w:br w:type="textWrapping"/>
      </w:r>
      <w:r>
        <w:rPr>
          <w:b w:val="0"/>
          <w:bCs w:val="0"/>
          <w:color w:val="000000"/>
          <w:sz w:val="18"/>
          <w:szCs w:val="18"/>
        </w:rPr>
        <w:t>1. 分析模型是否呈现出显著性(P&lt;0.05)。</w:t>
      </w:r>
      <w:r>
        <w:rPr>
          <w:b w:val="0"/>
          <w:bCs w:val="0"/>
          <w:color w:val="000000"/>
          <w:sz w:val="18"/>
          <w:szCs w:val="18"/>
        </w:rPr>
        <w:br w:type="textWrapping"/>
      </w:r>
      <w:r>
        <w:rPr>
          <w:b w:val="0"/>
          <w:bCs w:val="0"/>
          <w:color w:val="000000"/>
          <w:sz w:val="18"/>
          <w:szCs w:val="18"/>
        </w:rPr>
        <w:t>2. 若呈现显著性，拒绝原假设，则说明各样本之间存在显著性差异。具体根据类别的差异百分比进行描述。反之数据不存在显著性差异。</w:t>
      </w:r>
    </w:p>
    <w:p>
      <w:pPr>
        <w:widowControl/>
        <w:spacing w:before="0" w:after="100"/>
        <w:ind w:left="720" w:right="720"/>
        <w:jc w:val="left"/>
      </w:pPr>
      <w:r>
        <w:rPr>
          <w:b/>
          <w:bCs/>
          <w:color w:val="000000"/>
          <w:sz w:val="20"/>
          <w:szCs w:val="20"/>
        </w:rPr>
        <w:br w:type="textWrapping"/>
      </w:r>
      <w:r>
        <w:rPr>
          <w:b/>
          <w:bCs/>
          <w:color w:val="000000"/>
          <w:sz w:val="20"/>
          <w:szCs w:val="20"/>
        </w:rPr>
        <w:t>智能分析：</w:t>
      </w:r>
    </w:p>
    <w:p>
      <w:pPr>
        <w:widowControl/>
        <w:spacing w:before="0" w:after="100"/>
        <w:ind w:left="720" w:right="720"/>
        <w:jc w:val="left"/>
      </w:pPr>
      <w:r>
        <w:rPr>
          <w:b w:val="0"/>
          <w:bCs w:val="0"/>
          <w:color w:val="000000"/>
          <w:sz w:val="18"/>
          <w:szCs w:val="18"/>
        </w:rPr>
        <w:t>pearson卡方检验分析的结果显示，基于2、您的年龄？和17、如果选择老年大学，您会最注重哪个方面？，显著性P值为0.114，水平上不呈现显著性，接受原假设，因此对于2、您的年龄？和17、如果选择老年大学，您会最注重哪个方面？数据不存在显著性差异。</w:t>
      </w:r>
    </w:p>
    <w:p>
      <w:pPr>
        <w:widowControl/>
        <w:spacing w:before="0" w:after="100"/>
        <w:ind w:left="720" w:right="720"/>
        <w:jc w:val="left"/>
      </w:pPr>
      <w:r>
        <w:rPr>
          <w:b w:val="0"/>
          <w:bCs w:val="0"/>
          <w:color w:val="000000"/>
          <w:sz w:val="18"/>
          <w:szCs w:val="18"/>
        </w:rPr>
        <w:t>pearson卡方检验分析的结果显示，基于2、您的年龄？和18、您是否正在老年大学就读？，显著性P值为0.000***，水平上呈现显著性，拒绝原假设，因此对于2、您的年龄？和18、您是否正在老年大学就读？数据存在显著性差异。</w:t>
      </w:r>
    </w:p>
    <w:p>
      <w:pPr>
        <w:widowControl/>
        <w:spacing w:before="0" w:after="100"/>
        <w:ind w:left="720" w:right="720"/>
        <w:jc w:val="left"/>
      </w:pPr>
      <w:r>
        <w:rPr>
          <w:b/>
          <w:bCs/>
          <w:color w:val="000000"/>
          <w:sz w:val="20"/>
          <w:szCs w:val="20"/>
        </w:rPr>
        <w:br w:type="textWrapping"/>
      </w:r>
      <w:r>
        <w:rPr>
          <w:b/>
          <w:bCs/>
          <w:color w:val="000000"/>
          <w:sz w:val="20"/>
          <w:szCs w:val="20"/>
        </w:rPr>
        <w:t>输出结果2：卡方交叉热力图</w:t>
      </w:r>
    </w:p>
    <w:p>
      <w:pPr>
        <w:widowControl/>
        <w:spacing w:before="0" w:after="100"/>
        <w:ind w:left="720" w:right="720"/>
        <w:jc w:val="left"/>
      </w:pPr>
      <w:r>
        <w:rPr>
          <w:b w:val="0"/>
          <w:bCs w:val="0"/>
          <w:color w:val="000000"/>
          <w:sz w:val="18"/>
          <w:szCs w:val="18"/>
        </w:rPr>
        <w:t>2、您的年龄？-17、如果选择老年大学，您会最注重哪个方面？热力图</w:t>
      </w:r>
    </w:p>
    <w:p>
      <w:pPr>
        <w:spacing w:after="500"/>
        <w:jc w:val="center"/>
      </w:pPr>
      <w:r>
        <w:drawing>
          <wp:inline distT="0" distB="0" distL="0" distR="0">
            <wp:extent cx="4762500" cy="264287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4"/>
                    <a:srcRect/>
                    <a:stretch>
                      <a:fillRect/>
                    </a:stretch>
                  </pic:blipFill>
                  <pic:spPr>
                    <a:xfrm>
                      <a:off x="0" y="0"/>
                      <a:ext cx="4762500" cy="2643188"/>
                    </a:xfrm>
                    <a:prstGeom prst="rect">
                      <a:avLst/>
                    </a:prstGeom>
                  </pic:spPr>
                </pic:pic>
              </a:graphicData>
            </a:graphic>
          </wp:inline>
        </w:drawing>
      </w:r>
    </w:p>
    <w:p>
      <w:pPr>
        <w:widowControl/>
        <w:spacing w:before="0" w:after="100"/>
        <w:ind w:left="720" w:right="720"/>
        <w:jc w:val="left"/>
      </w:pPr>
      <w:r>
        <w:rPr>
          <w:b/>
          <w:bCs/>
          <w:color w:val="000000"/>
          <w:sz w:val="20"/>
          <w:szCs w:val="20"/>
        </w:rPr>
        <w:br w:type="textWrapping"/>
      </w:r>
      <w:r>
        <w:rPr>
          <w:b/>
          <w:bCs/>
          <w:color w:val="000000"/>
          <w:sz w:val="20"/>
          <w:szCs w:val="20"/>
        </w:rPr>
        <w:t>图表说明：</w:t>
      </w:r>
    </w:p>
    <w:p>
      <w:pPr>
        <w:widowControl/>
        <w:spacing w:before="0" w:after="100"/>
        <w:ind w:left="720" w:right="720"/>
        <w:jc w:val="left"/>
      </w:pPr>
      <w:r>
        <w:rPr>
          <w:b w:val="0"/>
          <w:bCs w:val="0"/>
          <w:color w:val="000000"/>
          <w:sz w:val="18"/>
          <w:szCs w:val="18"/>
        </w:rPr>
        <w:t>上图展示了热力图的形式展示了交叉列联表的值，主要通过颜色深浅去表示值的大小。</w:t>
      </w:r>
    </w:p>
    <w:p>
      <w:pPr>
        <w:widowControl/>
        <w:spacing w:before="0" w:after="100"/>
        <w:ind w:left="720" w:right="720"/>
        <w:jc w:val="left"/>
      </w:pPr>
      <w:r>
        <w:rPr>
          <w:b w:val="0"/>
          <w:bCs w:val="0"/>
          <w:color w:val="000000"/>
          <w:sz w:val="18"/>
          <w:szCs w:val="18"/>
        </w:rPr>
        <w:t>2、您的年龄？-18、您是否正在老年大学就读？热力图</w:t>
      </w:r>
    </w:p>
    <w:p>
      <w:pPr>
        <w:spacing w:after="500"/>
        <w:jc w:val="center"/>
      </w:pPr>
      <w:r>
        <w:drawing>
          <wp:inline distT="0" distB="0" distL="0" distR="0">
            <wp:extent cx="4762500" cy="264287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5"/>
                    <a:srcRect/>
                    <a:stretch>
                      <a:fillRect/>
                    </a:stretch>
                  </pic:blipFill>
                  <pic:spPr>
                    <a:xfrm>
                      <a:off x="0" y="0"/>
                      <a:ext cx="4762500" cy="2643188"/>
                    </a:xfrm>
                    <a:prstGeom prst="rect">
                      <a:avLst/>
                    </a:prstGeom>
                  </pic:spPr>
                </pic:pic>
              </a:graphicData>
            </a:graphic>
          </wp:inline>
        </w:drawing>
      </w:r>
    </w:p>
    <w:p>
      <w:pPr>
        <w:widowControl/>
        <w:spacing w:before="0" w:after="100"/>
        <w:ind w:left="720" w:right="720"/>
        <w:jc w:val="left"/>
      </w:pPr>
      <w:r>
        <w:rPr>
          <w:b/>
          <w:bCs/>
          <w:color w:val="000000"/>
          <w:sz w:val="20"/>
          <w:szCs w:val="20"/>
        </w:rPr>
        <w:br w:type="textWrapping"/>
      </w:r>
      <w:r>
        <w:rPr>
          <w:b/>
          <w:bCs/>
          <w:color w:val="000000"/>
          <w:sz w:val="20"/>
          <w:szCs w:val="20"/>
        </w:rPr>
        <w:t>图表说明：</w:t>
      </w:r>
    </w:p>
    <w:p>
      <w:pPr>
        <w:widowControl/>
        <w:spacing w:before="0" w:after="100"/>
        <w:ind w:left="720" w:right="720"/>
        <w:jc w:val="left"/>
      </w:pPr>
      <w:r>
        <w:rPr>
          <w:b w:val="0"/>
          <w:bCs w:val="0"/>
          <w:color w:val="000000"/>
          <w:sz w:val="18"/>
          <w:szCs w:val="18"/>
        </w:rPr>
        <w:t>上图展示了热力图的形式展示了交叉列联表的值，主要通过颜色深浅去表示值的大小。</w:t>
      </w:r>
    </w:p>
    <w:p>
      <w:pPr>
        <w:widowControl/>
        <w:spacing w:before="0" w:after="100"/>
        <w:ind w:left="720" w:right="720"/>
        <w:jc w:val="left"/>
      </w:pPr>
      <w:r>
        <w:rPr>
          <w:b/>
          <w:bCs/>
          <w:color w:val="000000"/>
          <w:sz w:val="20"/>
          <w:szCs w:val="20"/>
        </w:rPr>
        <w:br w:type="textWrapping"/>
      </w:r>
      <w:r>
        <w:rPr>
          <w:b/>
          <w:bCs/>
          <w:color w:val="000000"/>
          <w:sz w:val="20"/>
          <w:szCs w:val="20"/>
        </w:rPr>
        <w:t>输出结果3：效应量化分析</w:t>
      </w:r>
    </w:p>
    <w:tbl>
      <w:tblPr>
        <w:tblStyle w:val="4"/>
        <w:tblW w:w="200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976"/>
        <w:gridCol w:w="470"/>
        <w:gridCol w:w="967"/>
        <w:gridCol w:w="675"/>
        <w:gridCol w:w="560"/>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字段名/分析项</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Phi</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Crammer's V</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列联系数</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lambda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pPr>
            <w:r>
              <w:rPr>
                <w:sz w:val="18"/>
                <w:szCs w:val="18"/>
              </w:rPr>
              <w:t>17、如果选择老年大学，您会最注重哪个方面？</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0.233</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0.116</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0.227</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0.032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18、您是否正在老年大学就读？</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0.312</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0.312</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0.298</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0.177</w:t>
            </w:r>
          </w:p>
        </w:tc>
      </w:tr>
    </w:tbl>
    <w:p>
      <w:pPr>
        <w:widowControl/>
        <w:spacing w:before="0" w:after="100"/>
        <w:ind w:left="720" w:right="720"/>
        <w:jc w:val="left"/>
      </w:pPr>
      <w:r>
        <w:rPr>
          <w:b/>
          <w:bCs/>
          <w:color w:val="000000"/>
          <w:sz w:val="20"/>
          <w:szCs w:val="20"/>
        </w:rPr>
        <w:br w:type="textWrapping"/>
      </w:r>
      <w:r>
        <w:rPr>
          <w:b/>
          <w:bCs/>
          <w:color w:val="000000"/>
          <w:sz w:val="20"/>
          <w:szCs w:val="20"/>
        </w:rPr>
        <w:t>图表说明：</w:t>
      </w:r>
    </w:p>
    <w:p>
      <w:pPr>
        <w:widowControl/>
        <w:spacing w:before="0" w:after="100"/>
        <w:ind w:left="720" w:right="720"/>
        <w:jc w:val="left"/>
      </w:pPr>
      <w:r>
        <w:rPr>
          <w:b w:val="0"/>
          <w:bCs w:val="0"/>
          <w:color w:val="000000"/>
          <w:sz w:val="18"/>
          <w:szCs w:val="18"/>
        </w:rPr>
        <w:t>上表展示了效应量化分析的结果，包括phi、Crammer's V、列联系数、lambda ，用于分析样本的相关程度。</w:t>
      </w:r>
      <w:r>
        <w:rPr>
          <w:b w:val="0"/>
          <w:bCs w:val="0"/>
          <w:color w:val="000000"/>
          <w:sz w:val="18"/>
          <w:szCs w:val="18"/>
        </w:rPr>
        <w:br w:type="textWrapping"/>
      </w:r>
      <w:r>
        <w:rPr>
          <w:b w:val="0"/>
          <w:bCs w:val="0"/>
          <w:color w:val="000000"/>
          <w:sz w:val="18"/>
          <w:szCs w:val="18"/>
        </w:rPr>
        <w:t>1. 当呈现出显著性差异（前提），结合分析效应量指标对差异性进行量化分析。</w:t>
      </w:r>
      <w:r>
        <w:rPr>
          <w:b w:val="0"/>
          <w:bCs w:val="0"/>
          <w:color w:val="000000"/>
          <w:sz w:val="18"/>
          <w:szCs w:val="18"/>
        </w:rPr>
        <w:br w:type="textWrapping"/>
      </w:r>
      <w:r>
        <w:rPr>
          <w:b w:val="0"/>
          <w:bCs w:val="0"/>
          <w:color w:val="000000"/>
          <w:sz w:val="18"/>
          <w:szCs w:val="18"/>
        </w:rPr>
        <w:t>2. 效应量化指标反映的是变量之间的相关程度。</w:t>
      </w:r>
      <w:r>
        <w:rPr>
          <w:b w:val="0"/>
          <w:bCs w:val="0"/>
          <w:color w:val="000000"/>
          <w:sz w:val="18"/>
          <w:szCs w:val="18"/>
        </w:rPr>
        <w:br w:type="textWrapping"/>
      </w:r>
      <w:r>
        <w:rPr>
          <w:b w:val="0"/>
          <w:bCs w:val="0"/>
          <w:color w:val="000000"/>
          <w:sz w:val="18"/>
          <w:szCs w:val="18"/>
        </w:rPr>
        <w:t>3. 根据交叉类型的不同，可以选用不同的效应量指标（交叉类型表示：交叉表横向格子数×纵向格子数）。</w:t>
      </w:r>
      <w:r>
        <w:rPr>
          <w:b w:val="0"/>
          <w:bCs w:val="0"/>
          <w:color w:val="000000"/>
          <w:sz w:val="18"/>
          <w:szCs w:val="18"/>
        </w:rPr>
        <w:br w:type="textWrapping"/>
      </w:r>
      <w:r>
        <w:rPr>
          <w:b w:val="0"/>
          <w:bCs w:val="0"/>
          <w:color w:val="000000"/>
          <w:sz w:val="18"/>
          <w:szCs w:val="18"/>
        </w:rPr>
        <w:t>4. phi系数：phi相关系数的大小，表示两样本之间的关联程度。当phi系数小于0.3时，表示相关较弱；当phi系数大于0.6时，表示相关较强（用于2×2交叉类型表）。</w:t>
      </w:r>
      <w:r>
        <w:rPr>
          <w:b w:val="0"/>
          <w:bCs w:val="0"/>
          <w:color w:val="000000"/>
          <w:sz w:val="18"/>
          <w:szCs w:val="18"/>
        </w:rPr>
        <w:br w:type="textWrapping"/>
      </w:r>
      <w:r>
        <w:rPr>
          <w:b w:val="0"/>
          <w:bCs w:val="0"/>
          <w:color w:val="000000"/>
          <w:sz w:val="18"/>
          <w:szCs w:val="18"/>
        </w:rPr>
        <w:t>5. Cramer's V：与phi系数作用相似，但Cramer's V系数的作用范围较广。当两个变量相互独立时，V=0，当数据中只有2个二分类变量时，Cramer's V系数的结果与phi相同（若m≠n，建议使用Cramer's V ）。</w:t>
      </w:r>
      <w:r>
        <w:rPr>
          <w:b w:val="0"/>
          <w:bCs w:val="0"/>
          <w:color w:val="000000"/>
          <w:sz w:val="18"/>
          <w:szCs w:val="18"/>
        </w:rPr>
        <w:br w:type="textWrapping"/>
      </w:r>
      <w:r>
        <w:rPr>
          <w:b w:val="0"/>
          <w:bCs w:val="0"/>
          <w:color w:val="000000"/>
          <w:sz w:val="18"/>
          <w:szCs w:val="18"/>
        </w:rPr>
        <w:t>6. 列联系数：简称C系数，用于3×3或4×4交叉表，但其受行列数的影响，随着R和C 的增大而增大。因此根据不同的行列和计算的列联系数不便于比较，除非两个列联表中行数和列数一致。</w:t>
      </w:r>
      <w:r>
        <w:rPr>
          <w:b w:val="0"/>
          <w:bCs w:val="0"/>
          <w:color w:val="000000"/>
          <w:sz w:val="18"/>
          <w:szCs w:val="18"/>
        </w:rPr>
        <w:br w:type="textWrapping"/>
      </w:r>
      <w:r>
        <w:rPr>
          <w:b w:val="0"/>
          <w:bCs w:val="0"/>
          <w:color w:val="000000"/>
          <w:sz w:val="18"/>
          <w:szCs w:val="18"/>
        </w:rPr>
        <w:t>7. lambda：用于反应自变量对因变量的预测效果，一般情况下，其值为1时表示自变量预测因变量效果较好，为0时表明自变量预测因变量较差（X或Y有定序数据时，建议使用lambda）。</w:t>
      </w:r>
    </w:p>
    <w:p>
      <w:pPr>
        <w:widowControl/>
        <w:spacing w:before="0" w:after="100"/>
        <w:ind w:left="720" w:right="720"/>
        <w:jc w:val="left"/>
      </w:pPr>
      <w:r>
        <w:rPr>
          <w:b/>
          <w:bCs/>
          <w:color w:val="000000"/>
          <w:sz w:val="20"/>
          <w:szCs w:val="20"/>
        </w:rPr>
        <w:br w:type="textWrapping"/>
      </w:r>
      <w:r>
        <w:rPr>
          <w:rFonts w:hint="eastAsia"/>
          <w:b/>
          <w:bCs/>
          <w:color w:val="000000"/>
          <w:sz w:val="20"/>
          <w:szCs w:val="20"/>
          <w:lang w:val="en-US" w:eastAsia="zh-CN"/>
        </w:rPr>
        <w:t>结果</w:t>
      </w:r>
      <w:r>
        <w:rPr>
          <w:b/>
          <w:bCs/>
          <w:color w:val="000000"/>
          <w:sz w:val="20"/>
          <w:szCs w:val="20"/>
        </w:rPr>
        <w:t>分析：</w:t>
      </w:r>
    </w:p>
    <w:p>
      <w:pPr>
        <w:widowControl/>
        <w:spacing w:before="0" w:after="100"/>
        <w:ind w:left="720" w:right="720"/>
        <w:jc w:val="left"/>
      </w:pPr>
      <w:r>
        <w:rPr>
          <w:b w:val="0"/>
          <w:bCs w:val="0"/>
          <w:color w:val="000000"/>
          <w:sz w:val="18"/>
          <w:szCs w:val="18"/>
        </w:rPr>
        <w:t>效应量化分析的结果显示，分析项：17、如果选择老年大学，您会最注重哪个方面？ Cramer’s V值为0.116，因此17、如果选择老年大学，您会最注重哪个方面？和2、您的年龄？的差异程度为弱程度差异。</w:t>
      </w:r>
    </w:p>
    <w:p>
      <w:pPr>
        <w:widowControl/>
        <w:spacing w:before="0" w:after="100"/>
        <w:ind w:left="720" w:right="720"/>
        <w:jc w:val="left"/>
      </w:pPr>
      <w:r>
        <w:rPr>
          <w:b w:val="0"/>
          <w:bCs w:val="0"/>
          <w:color w:val="000000"/>
          <w:sz w:val="18"/>
          <w:szCs w:val="18"/>
        </w:rPr>
        <w:t>效应量化分析的结果显示，分析项：18、您是否正在老年大学就读？ Cramer’s V值为0.312，因此18、您是否正在老年大学就读？和2、您的年龄？的差异程度为中等程度差异。</w:t>
      </w:r>
    </w:p>
    <w:p>
      <w:pPr>
        <w:keepNext w:val="0"/>
        <w:keepLines w:val="0"/>
        <w:widowControl/>
        <w:suppressLineNumbers w:val="0"/>
        <w:spacing w:line="225" w:lineRule="atLeast"/>
        <w:jc w:val="both"/>
        <w:rPr>
          <w:rFonts w:hint="eastAsia"/>
          <w:b/>
          <w:bCs/>
          <w:color w:val="000000"/>
          <w:sz w:val="24"/>
          <w:szCs w:val="24"/>
          <w:lang w:val="en-US" w:eastAsia="zh-CN"/>
        </w:rPr>
      </w:pPr>
    </w:p>
    <w:p>
      <w:pPr>
        <w:widowControl/>
        <w:spacing w:before="0" w:after="100"/>
        <w:ind w:right="720"/>
        <w:jc w:val="left"/>
        <w:rPr>
          <w:rFonts w:hint="eastAsia"/>
          <w:b/>
          <w:bCs/>
          <w:color w:val="000000"/>
          <w:sz w:val="24"/>
          <w:szCs w:val="24"/>
          <w:lang w:val="en-US" w:eastAsia="zh-CN"/>
        </w:rPr>
      </w:pPr>
      <w:r>
        <w:rPr>
          <w:rFonts w:hint="eastAsia"/>
          <w:b w:val="0"/>
          <w:bCs w:val="0"/>
          <w:color w:val="000000"/>
          <w:sz w:val="24"/>
          <w:szCs w:val="24"/>
          <w:lang w:val="en-US" w:eastAsia="zh-CN"/>
        </w:rPr>
        <w:t>基于1.3差异性分析，</w:t>
      </w:r>
      <w:r>
        <w:rPr>
          <w:b w:val="0"/>
          <w:bCs w:val="0"/>
          <w:color w:val="000000"/>
          <w:sz w:val="24"/>
          <w:szCs w:val="24"/>
        </w:rPr>
        <w:t>若呈现显著性，可接着根据效应指标对差异进行深入量化分析。</w:t>
      </w:r>
      <w:r>
        <w:rPr>
          <w:rFonts w:hint="eastAsia"/>
          <w:b w:val="0"/>
          <w:bCs w:val="0"/>
          <w:color w:val="000000"/>
          <w:sz w:val="24"/>
          <w:szCs w:val="24"/>
        </w:rPr>
        <w:t>卡方检验显示，年龄与是否正在老年大学就读之间存在显著性差异（P值为0.00</w:t>
      </w:r>
      <w:r>
        <w:rPr>
          <w:rFonts w:hint="eastAsia"/>
          <w:b w:val="0"/>
          <w:bCs w:val="0"/>
          <w:color w:val="000000"/>
          <w:sz w:val="24"/>
          <w:szCs w:val="24"/>
          <w:lang w:val="en-US" w:eastAsia="zh-CN"/>
        </w:rPr>
        <w:t>0</w:t>
      </w:r>
      <w:r>
        <w:rPr>
          <w:rFonts w:hint="eastAsia"/>
          <w:b w:val="0"/>
          <w:bCs w:val="0"/>
          <w:color w:val="000000"/>
          <w:sz w:val="24"/>
          <w:szCs w:val="24"/>
        </w:rPr>
        <w:t>***）。表明年龄可能是影响个体是否选择就读老年大学的一个重要因素。</w:t>
      </w:r>
      <w:r>
        <w:rPr>
          <w:rFonts w:hint="eastAsia"/>
          <w:b w:val="0"/>
          <w:bCs w:val="0"/>
          <w:color w:val="000000"/>
          <w:sz w:val="24"/>
          <w:szCs w:val="24"/>
          <w:lang w:val="en-US" w:eastAsia="zh-CN"/>
        </w:rPr>
        <w:t>所以我们侧重研究年龄对于老年大学关联内容的侧重部分,为此我们采用交叉卡方的方法对数据源进行研究</w:t>
      </w:r>
    </w:p>
    <w:p>
      <w:pPr>
        <w:rPr>
          <w:rFonts w:hint="eastAsia" w:ascii="宋体" w:hAnsi="宋体" w:eastAsia="宋体" w:cs="宋体"/>
          <w:sz w:val="24"/>
          <w:szCs w:val="24"/>
        </w:rPr>
      </w:pPr>
    </w:p>
    <w:tbl>
      <w:tblPr>
        <w:tblStyle w:val="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24"/>
        <w:gridCol w:w="1196"/>
        <w:gridCol w:w="840"/>
        <w:gridCol w:w="840"/>
        <w:gridCol w:w="840"/>
        <w:gridCol w:w="840"/>
        <w:gridCol w:w="786"/>
        <w:gridCol w:w="840"/>
        <w:gridCol w:w="660"/>
        <w:gridCol w:w="5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blHeader/>
        </w:trPr>
        <w:tc>
          <w:tcPr>
            <w:tcW w:w="0" w:type="auto"/>
            <w:gridSpan w:val="10"/>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交叉(卡方)分析结果 </w:t>
            </w:r>
            <w:r>
              <w:rPr>
                <w:rFonts w:ascii="宋体" w:hAnsi="宋体" w:eastAsia="宋体" w:cs="宋体"/>
                <w:color w:val="000000"/>
                <w:sz w:val="18"/>
                <w:szCs w:val="18"/>
              </w:rPr>
              <mc:AlternateContent>
                <mc:Choice Requires="wps">
                  <w:drawing>
                    <wp:inline distT="0" distB="0" distL="114300" distR="114300">
                      <wp:extent cx="635" cy="0"/>
                      <wp:effectExtent l="0" t="4445" r="8890" b="5080"/>
                      <wp:docPr id="58" name="矩形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GgEVHAA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p7k7sDTxP99//v71g5GD1BkC&#10;1hR0H+5i5ofh1osHZM5f9+A69QEDaUx7lGOrJ8H5gIe0XRttTifCbFfU35/UV7vEBDkv3845E0d/&#10;BfUxKURMn5S3LBsNj1SwaA3bW0y5LNTHkFzD+RttTBmscWxo+Pv5LCMDLWtLS0KmDUQYXVdg0Bst&#10;c0rhF7v1tYlsC3lhyleYEfPHYbneCrAf48rVuEpWJxVL7V6B/OgkS/tAmjp6Szw3Y5XkzCh6etkq&#10;kQm0OSeSeBp3UHkUNku89nJPI9yEqLv+ySRoZYo4h/XOO/n4XJD+Pen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GgEVHAAIAABoEAAAOAAAAAAAAAAEAIAAAAB0BAABkcnMvZTJvRG9jLnht&#10;bFBLBQYAAAAABgAGAFkBAACPBQAAAAA=&#10;">
                      <v:fill on="f" focussize="0,0"/>
                      <v:stroke color="#000000" joinstyle="miter"/>
                      <v:imagedata o:title=""/>
                      <o:lock v:ext="edit" aspectratio="t"/>
                      <w10:wrap type="none"/>
                      <w10:anchorlock/>
                    </v:rect>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blHeader/>
        </w:trPr>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题目</w:t>
            </w:r>
          </w:p>
        </w:tc>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名称</w:t>
            </w:r>
          </w:p>
        </w:tc>
        <w:tc>
          <w:tcPr>
            <w:tcW w:w="0" w:type="auto"/>
            <w:gridSpan w:val="5"/>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2、您的年龄？(%)</w:t>
            </w:r>
          </w:p>
        </w:tc>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总计</w:t>
            </w:r>
          </w:p>
        </w:tc>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χ</w:t>
            </w:r>
            <w:r>
              <w:rPr>
                <w:rFonts w:ascii="宋体" w:hAnsi="宋体" w:eastAsia="宋体" w:cs="宋体"/>
                <w:color w:val="000000"/>
                <w:sz w:val="18"/>
                <w:szCs w:val="18"/>
                <w:vertAlign w:val="superscript"/>
              </w:rPr>
              <w:t>2</w:t>
            </w:r>
            <w:r>
              <w:rPr>
                <w:rFonts w:ascii="宋体" w:hAnsi="宋体" w:eastAsia="宋体" w:cs="宋体"/>
                <w:color w:val="000000"/>
                <w:sz w:val="18"/>
                <w:szCs w:val="18"/>
              </w:rPr>
              <w:t></w:t>
            </w:r>
          </w:p>
        </w:tc>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i/>
                <w:iCs/>
                <w:color w:val="000000"/>
                <w:sz w:val="18"/>
                <w:szCs w:val="18"/>
              </w:rPr>
              <w:t>p</w:t>
            </w:r>
            <w:r>
              <w:rPr>
                <w:rFonts w:ascii="宋体" w:hAnsi="宋体" w:eastAsia="宋体" w:cs="宋体"/>
                <w:color w:val="000000"/>
                <w:sz w:val="18"/>
                <w:szCs w:val="18"/>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blHeader/>
        </w:trPr>
        <w:tc>
          <w:tcPr>
            <w:tcW w:w="0" w:type="auto"/>
            <w:vMerge w:val="continue"/>
            <w:tcBorders>
              <w:bottom w:val="single" w:color="auto" w:sz="2" w:space="0"/>
            </w:tcBorders>
            <w:shd w:val="clear" w:color="auto" w:fill="FAFAFA"/>
            <w:vAlign w:val="center"/>
          </w:tcPr>
          <w:p>
            <w:pPr>
              <w:jc w:val="center"/>
              <w:rPr>
                <w:rFonts w:hint="eastAsia" w:ascii="宋体"/>
                <w:color w:val="000000"/>
                <w:sz w:val="18"/>
                <w:szCs w:val="18"/>
              </w:rPr>
            </w:pPr>
          </w:p>
        </w:tc>
        <w:tc>
          <w:tcPr>
            <w:tcW w:w="0" w:type="auto"/>
            <w:vMerge w:val="continue"/>
            <w:tcBorders>
              <w:bottom w:val="single" w:color="auto" w:sz="2" w:space="0"/>
            </w:tcBorders>
            <w:shd w:val="clear" w:color="auto" w:fill="FAFAFA"/>
            <w:vAlign w:val="center"/>
          </w:tcPr>
          <w:p>
            <w:pPr>
              <w:jc w:val="center"/>
              <w:rPr>
                <w:rFonts w:hint="eastAsia" w:ascii="宋体"/>
                <w:color w:val="000000"/>
                <w:sz w:val="18"/>
                <w:szCs w:val="18"/>
              </w:rPr>
            </w:pP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55岁以下</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56—64岁</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65—71岁</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72—79岁</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8"/>
                <w:szCs w:val="18"/>
              </w:rPr>
            </w:pPr>
            <w:r>
              <w:rPr>
                <w:rFonts w:ascii="宋体" w:hAnsi="宋体" w:eastAsia="宋体" w:cs="宋体"/>
                <w:color w:val="000000"/>
                <w:sz w:val="18"/>
                <w:szCs w:val="18"/>
              </w:rPr>
              <w:t>80及80岁以上</w:t>
            </w:r>
          </w:p>
        </w:tc>
        <w:tc>
          <w:tcPr>
            <w:tcW w:w="0" w:type="auto"/>
            <w:vMerge w:val="continue"/>
            <w:tcBorders>
              <w:bottom w:val="single" w:color="auto" w:sz="2" w:space="0"/>
            </w:tcBorders>
            <w:shd w:val="clear" w:color="auto" w:fill="FAFAFA"/>
            <w:vAlign w:val="center"/>
          </w:tcPr>
          <w:p>
            <w:pPr>
              <w:jc w:val="center"/>
              <w:rPr>
                <w:rFonts w:hint="eastAsia" w:ascii="宋体"/>
                <w:color w:val="000000"/>
                <w:sz w:val="18"/>
                <w:szCs w:val="18"/>
              </w:rPr>
            </w:pPr>
          </w:p>
        </w:tc>
        <w:tc>
          <w:tcPr>
            <w:tcW w:w="0" w:type="auto"/>
            <w:vMerge w:val="continue"/>
            <w:tcBorders>
              <w:bottom w:val="single" w:color="auto" w:sz="2" w:space="0"/>
            </w:tcBorders>
            <w:shd w:val="clear" w:color="auto" w:fill="FAFAFA"/>
            <w:vAlign w:val="center"/>
          </w:tcPr>
          <w:p>
            <w:pPr>
              <w:jc w:val="center"/>
              <w:rPr>
                <w:rFonts w:hint="eastAsia" w:ascii="宋体"/>
                <w:color w:val="000000"/>
                <w:sz w:val="18"/>
                <w:szCs w:val="18"/>
              </w:rPr>
            </w:pPr>
          </w:p>
        </w:tc>
        <w:tc>
          <w:tcPr>
            <w:tcW w:w="0" w:type="auto"/>
            <w:vMerge w:val="continue"/>
            <w:tcBorders>
              <w:bottom w:val="single" w:color="auto" w:sz="2" w:space="0"/>
            </w:tcBorders>
            <w:shd w:val="clear" w:color="auto" w:fill="FAFAFA"/>
            <w:vAlign w:val="center"/>
          </w:tcPr>
          <w:p>
            <w:pPr>
              <w:jc w:val="center"/>
              <w:rPr>
                <w:rFonts w:hint="eastAsia" w:ascii="宋体"/>
                <w:color w:val="000000"/>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restart"/>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15、您希望老年大学能举办哪些活动？（多选题）</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其他活动</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1(0.79)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1(12.50)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2(0.39)</w:t>
            </w:r>
          </w:p>
        </w:tc>
        <w:tc>
          <w:tcPr>
            <w:tcW w:w="0" w:type="auto"/>
            <w:vMerge w:val="restart"/>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148.884</w:t>
            </w:r>
          </w:p>
        </w:tc>
        <w:tc>
          <w:tcPr>
            <w:tcW w:w="0" w:type="auto"/>
            <w:vMerge w:val="restart"/>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文艺汇演</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1(0.79)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1(0.48)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2(1.61)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1(12.50)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5(0.97)</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文艺汇演┋其他活动</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3(1.43)</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2(1.61)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5(0.97)</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游学游玩</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5(3.97)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4(1.90)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3(2.42)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12(2.34)</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游学游玩┋其他活动</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1(0.48)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1(0.19)</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游学游玩┋文艺汇演</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11(8.73)</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17(8.10)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10(8.06)</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4(8.89)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42(8.19)</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游学游玩┋文艺汇演┋其他活动</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1(0.79)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2(0.95)</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1(0.81)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4(0.78)</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游学游玩┋组织团建</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10(7.94)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11(5.24)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5(4.03)</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3(6.67)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29(5.65)</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游学游玩┋组织团建┋文艺汇演</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12(9.52)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18(8.57)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3(2.42)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1(2.22)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2(25.00)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36(7.02)</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游学游玩┋组织团建┋文艺汇演┋其他活动</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1(0.81)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1(0.19)</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社区竞赛</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1(0.48)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1(0.19)</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社区竞赛┋其他活动</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4(3.17)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2(0.95)</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1(0.81)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2(4.44)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9(1.75)</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社区竞赛┋文艺汇演</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6(4.76)</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18(8.57)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11(8.87)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7(15.56)</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1(12.50)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43(8.38)</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社区竞赛┋文艺汇演┋其他活动</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2(1.59)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6(2.86)</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8(1.56)</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社区竞赛┋游学游玩</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8(6.35)</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26(12.38)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14(11.29)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2(4.44)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50(9.75)</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社区竞赛┋游学游玩┋其他活动</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3(1.43)</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1(0.81)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4(0.78)</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社区竞赛┋游学游玩┋文艺汇演</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16(12.70)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27(12.86)</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15(12.10)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7(15.56)</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65(12.67)</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社区竞赛┋游学游玩┋组织团建</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6(4.76)</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12(5.71)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9(7.26)</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3(6.67)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1(12.50)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31(6.04)</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社区竞赛┋游学游玩┋组织团建┋其他活动</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1(0.79)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1(0.19)</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社区竞赛┋游学游玩┋组织团建┋文艺汇演</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14(11.11)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5(2.38)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4(3.23)</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3(6.67)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1(12.50)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27(5.26)</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社区竞赛┋游学游玩┋组织团建┋文艺汇演┋其他活动</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5(3.97)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2(0.95)</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1(2.22)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8(1.56)</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社区竞赛┋组织团建</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4(3.17)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8(3.81)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13(10.48)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3(6.67)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28(5.46)</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社区竞赛┋组织团建┋其他活动</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1(0.48)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1(0.81)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1(2.22)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3(0.58)</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社区竞赛┋组织团建┋文艺汇演</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9(7.14)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15(7.14)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14(11.29)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3(6.67)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1(12.50)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42(8.19)</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社区竞赛┋组织团建┋文艺汇演┋其他活动</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1(0.79)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1(0.19)</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组织团建</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3(2.38)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5(2.38)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6(4.84)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3(6.67)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17(3.31)</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组织团建┋其他活动</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1(0.79)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2(0.95)</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3(0.58)</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组织团建┋文艺汇演</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5(3.97)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17(8.10)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8(6.45)</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2(4.44)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32(6.24)</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组织团建┋文艺汇演┋其他活动</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3(1.43)</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3(0.58)</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gridSpan w:val="2"/>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总计</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126</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210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124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45</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513</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restart"/>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14、如果老年大学提供线上课程，您希望老年大学融合网络课堂提供哪些类型的课程？（多选题）</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其他（可填空）</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1(0.81)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1(0.19)</w:t>
            </w:r>
          </w:p>
        </w:tc>
        <w:tc>
          <w:tcPr>
            <w:tcW w:w="0" w:type="auto"/>
            <w:vMerge w:val="restart"/>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103.737</w:t>
            </w:r>
          </w:p>
        </w:tc>
        <w:tc>
          <w:tcPr>
            <w:tcW w:w="0" w:type="auto"/>
            <w:vMerge w:val="restart"/>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学科知识课程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1(0.48)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1(0.81)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2(0.39)</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学科知识课程┋心理健康课程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7(5.56)</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9(4.29)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3(2.42)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2(4.44)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21(4.09)</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学科知识课程┋生活兴趣课程（如健康养生、手工制作等）</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14(11.11)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30(14.29)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19(15.32)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10(22.22)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1(12.50)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74(14.42)</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学科知识课程┋生活兴趣课程（如健康养生、手工制作等）┋心理健康课程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18(14.29)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38(18.10)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21(16.94)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5(11.11)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2(25.00)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84(16.37)</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学科知识课程┋生活兴趣课程（如健康养生、手工制作等）┋社交交流课程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12(9.52)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31(14.76)</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16(12.90)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8(17.78)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67(13.06)</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学科知识课程┋生活兴趣课程（如健康养生、手工制作等）┋社交交流课程┋其他（可填空）</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1(0.79)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1(0.19)</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学科知识课程┋生活兴趣课程（如健康养生、手工制作等）┋社交交流课程┋心理健康课程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21(16.67)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4(1.90)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3(2.42)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2(4.44)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1(12.50)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31(6.04)</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学科知识课程┋生活兴趣课程（如健康养生、手工制作等）┋社交交流课程┋心理健康课程┋其他（可填空）</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1(0.81)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1(0.19)</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学科知识课程┋生活兴趣课程（如健康养生、手工制作等）┋社交交流课程┋心理健康课程┋其他（可填空）〖无〗</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1(0.48)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1(0.19)</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学科知识课程┋社交交流课程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4(3.17)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9(4.29)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1(0.81)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14(2.73)</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学科知识课程┋社交交流课程┋心理健康课程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1(0.79)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9(4.29)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6(4.84)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1(2.22)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1(12.50)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18(3.51)</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心理健康课程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1(0.81)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1(0.19)</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生活兴趣课程（如健康养生、手工制作等）</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9(7.14)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5(2.38)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7(5.65)</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3(6.67)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1(12.50)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25(4.87)</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生活兴趣课程（如健康养生、手工制作等）┋其他（可填空）</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1(0.79)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1(0.48)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1(0.81)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3(0.58)</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生活兴趣课程（如健康养生、手工制作等）┋心理健康课程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13(10.32)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19(9.05)</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14(11.29)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3(6.67)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1(12.50)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50(9.75)</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生活兴趣课程（如健康养生、手工制作等）┋社交交流课程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13(10.32)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25(11.90)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15(12.10)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7(15.56)</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1(12.50)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61(11.89)</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生活兴趣课程（如健康养生、手工制作等）┋社交交流课程┋其他（可填空）</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2(1.61)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2(0.39)</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生活兴趣课程（如健康养生、手工制作等）┋社交交流课程┋心理健康课程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8(6.35)</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20(9.52)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5(4.03)</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1(2.22)</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34(6.63)</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社交交流课程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2(1.59)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1(0.48)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1(0.81)</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3(6.67)</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7(1.36)</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8"/>
                <w:szCs w:val="18"/>
              </w:rPr>
            </w:pP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社交交流课程┋心理健康课程</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2(1.59)</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7(3.33)</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6(4.84)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0(0.00)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15(2.92)</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gridSpan w:val="2"/>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总计</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126</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210</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124</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45</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8</w:t>
            </w:r>
          </w:p>
        </w:tc>
        <w:tc>
          <w:tcPr>
            <w:tcW w:w="0" w:type="auto"/>
            <w:shd w:val="clear" w:color="auto" w:fill="FFFFFF"/>
            <w:vAlign w:val="center"/>
          </w:tcPr>
          <w:p>
            <w:pPr>
              <w:keepNext w:val="0"/>
              <w:keepLines w:val="0"/>
              <w:widowControl/>
              <w:suppressLineNumbers w:val="0"/>
              <w:jc w:val="center"/>
              <w:rPr>
                <w:sz w:val="18"/>
                <w:szCs w:val="18"/>
              </w:rPr>
            </w:pPr>
            <w:r>
              <w:rPr>
                <w:rFonts w:ascii="宋体" w:hAnsi="宋体" w:eastAsia="宋体" w:cs="宋体"/>
                <w:sz w:val="18"/>
                <w:szCs w:val="18"/>
              </w:rPr>
              <w:t>513</w:t>
            </w:r>
          </w:p>
        </w:tc>
        <w:tc>
          <w:tcPr>
            <w:tcW w:w="0" w:type="auto"/>
            <w:vMerge w:val="continue"/>
            <w:shd w:val="clear" w:color="auto" w:fill="FFFFFF"/>
            <w:vAlign w:val="center"/>
          </w:tcPr>
          <w:p>
            <w:pPr>
              <w:jc w:val="center"/>
              <w:rPr>
                <w:rFonts w:hint="eastAsia" w:ascii="宋体"/>
                <w:sz w:val="18"/>
                <w:szCs w:val="18"/>
              </w:rPr>
            </w:pPr>
          </w:p>
        </w:tc>
        <w:tc>
          <w:tcPr>
            <w:tcW w:w="0" w:type="auto"/>
            <w:vMerge w:val="continue"/>
            <w:shd w:val="clear" w:color="auto" w:fill="FFFFFF"/>
            <w:vAlign w:val="center"/>
          </w:tcPr>
          <w:p>
            <w:pPr>
              <w:jc w:val="center"/>
              <w:rPr>
                <w:rFonts w:hint="eastAsia" w:ascii="宋体"/>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gridSpan w:val="10"/>
            <w:tcBorders>
              <w:top w:val="single" w:color="auto" w:sz="6" w:space="0"/>
            </w:tcBorders>
            <w:shd w:val="clear" w:color="auto" w:fill="FFFFFF"/>
            <w:vAlign w:val="center"/>
          </w:tcPr>
          <w:p>
            <w:pPr>
              <w:pStyle w:val="3"/>
              <w:keepNext w:val="0"/>
              <w:keepLines w:val="0"/>
              <w:widowControl/>
              <w:suppressLineNumbers w:val="0"/>
              <w:jc w:val="left"/>
              <w:rPr>
                <w:sz w:val="18"/>
                <w:szCs w:val="18"/>
              </w:rPr>
            </w:pPr>
            <w:r>
              <w:rPr>
                <w:sz w:val="18"/>
                <w:szCs w:val="18"/>
              </w:rPr>
              <w:t xml:space="preserve">* </w:t>
            </w:r>
            <w:r>
              <w:rPr>
                <w:i/>
                <w:iCs/>
                <w:sz w:val="18"/>
                <w:szCs w:val="18"/>
              </w:rPr>
              <w:t>p</w:t>
            </w:r>
            <w:r>
              <w:rPr>
                <w:sz w:val="18"/>
                <w:szCs w:val="18"/>
              </w:rPr>
              <w:t xml:space="preserve">&lt;0.05 ** </w:t>
            </w:r>
            <w:r>
              <w:rPr>
                <w:i/>
                <w:iCs/>
                <w:sz w:val="18"/>
                <w:szCs w:val="18"/>
              </w:rPr>
              <w:t>p</w:t>
            </w:r>
            <w:r>
              <w:rPr>
                <w:sz w:val="18"/>
                <w:szCs w:val="18"/>
              </w:rPr>
              <w:t>&lt;0.01</w:t>
            </w:r>
          </w:p>
        </w:tc>
      </w:tr>
    </w:tbl>
    <w:p>
      <w:pPr>
        <w:keepNext w:val="0"/>
        <w:keepLines w:val="0"/>
        <w:widowControl/>
        <w:suppressLineNumbers w:val="0"/>
        <w:shd w:val="clear" w:fill="FFFFFF"/>
        <w:jc w:val="left"/>
        <w:rPr>
          <w:rFonts w:ascii="宋体" w:hAnsi="宋体" w:eastAsia="宋体" w:cs="宋体"/>
          <w:sz w:val="24"/>
          <w:szCs w:val="24"/>
          <w:shd w:val="clear" w:fill="FFFFFF"/>
        </w:rPr>
      </w:pPr>
    </w:p>
    <w:p>
      <w:pPr>
        <w:keepNext w:val="0"/>
        <w:keepLines w:val="0"/>
        <w:widowControl/>
        <w:suppressLineNumbers w:val="0"/>
        <w:shd w:val="clear" w:fill="FFFFFF"/>
        <w:jc w:val="left"/>
        <w:rPr>
          <w:rFonts w:hint="eastAsia" w:ascii="宋体" w:hAnsi="宋体" w:eastAsia="宋体" w:cs="宋体"/>
          <w:b/>
          <w:bCs/>
          <w:sz w:val="24"/>
          <w:szCs w:val="24"/>
          <w:shd w:val="clear" w:fill="FFFFFF"/>
          <w:lang w:eastAsia="zh-CN"/>
        </w:rPr>
      </w:pPr>
      <w:r>
        <w:rPr>
          <w:rFonts w:hint="eastAsia" w:ascii="宋体" w:hAnsi="宋体" w:eastAsia="宋体" w:cs="宋体"/>
          <w:b/>
          <w:bCs/>
          <w:sz w:val="24"/>
          <w:szCs w:val="24"/>
          <w:shd w:val="clear" w:fill="FFFFFF"/>
          <w:lang w:val="en-US" w:eastAsia="zh-CN"/>
        </w:rPr>
        <w:t>图表</w:t>
      </w:r>
      <w:r>
        <w:rPr>
          <w:rFonts w:ascii="宋体" w:hAnsi="宋体" w:eastAsia="宋体" w:cs="宋体"/>
          <w:b/>
          <w:bCs/>
          <w:sz w:val="24"/>
          <w:szCs w:val="24"/>
          <w:shd w:val="clear" w:fill="FFFFFF"/>
        </w:rPr>
        <w:t>分析</w:t>
      </w:r>
      <w:r>
        <w:rPr>
          <w:rFonts w:hint="eastAsia" w:ascii="宋体" w:hAnsi="宋体" w:eastAsia="宋体" w:cs="宋体"/>
          <w:b/>
          <w:bCs/>
          <w:sz w:val="24"/>
          <w:szCs w:val="24"/>
          <w:shd w:val="clear" w:fill="FFFFFF"/>
          <w:lang w:eastAsia="zh-CN"/>
        </w:rPr>
        <w:t>：</w:t>
      </w:r>
    </w:p>
    <w:p>
      <w:pPr>
        <w:keepNext w:val="0"/>
        <w:keepLines w:val="0"/>
        <w:widowControl/>
        <w:suppressLineNumbers w:val="0"/>
        <w:shd w:val="clear" w:fill="FFFFFF"/>
        <w:jc w:val="left"/>
      </w:pPr>
      <w:r>
        <w:rPr>
          <w:rFonts w:ascii="宋体" w:hAnsi="宋体" w:eastAsia="宋体" w:cs="宋体"/>
          <w:sz w:val="24"/>
          <w:szCs w:val="24"/>
          <w:shd w:val="clear" w:fill="FFFFFF"/>
        </w:rPr>
        <w:t>从上表可知，利用卡方检验(交叉分析)去研究2、您的年龄？对于15、您希望老年大学能举办哪些活动？（多选题）, 14、如果老年大学提供线上课程，您希望老年大学融合网络课堂提供哪些类型的课程？（多选题）共2项的差异关系，从上表可以看出：不同2、您的年龄？样本对于15、您希望老年大学能举办哪些活动？（多选题）, 14、如果老年大学提供线上课程，您希望老年大学融合网络课堂提供哪些类型的课程？（多选题）共2项呈现出显著性(</w:t>
      </w:r>
      <w:r>
        <w:rPr>
          <w:rFonts w:ascii="宋体" w:hAnsi="宋体" w:eastAsia="宋体" w:cs="宋体"/>
          <w:i/>
          <w:iCs/>
          <w:sz w:val="24"/>
          <w:szCs w:val="24"/>
          <w:shd w:val="clear" w:fill="FFFFFF"/>
        </w:rPr>
        <w:t>p</w:t>
      </w:r>
      <w:r>
        <w:rPr>
          <w:rFonts w:ascii="宋体" w:hAnsi="宋体" w:eastAsia="宋体" w:cs="宋体"/>
          <w:sz w:val="24"/>
          <w:szCs w:val="24"/>
          <w:shd w:val="clear" w:fill="FFFFFF"/>
        </w:rPr>
        <w:t>&lt;0.05)，意味着不同2、您的年龄？样本对于15、您希望老年大学能举办哪些活动？（多选题）, 14、如果老年大学提供线上课程，您希望老年大学融合网络课堂提供哪些类型的课程？（多选题）共2项均呈现出差异性，具体建议可结合括号内百分比进行差异对比。</w:t>
      </w:r>
      <w:r>
        <w:rPr>
          <w:rFonts w:ascii="宋体" w:hAnsi="宋体" w:eastAsia="宋体" w:cs="宋体"/>
          <w:sz w:val="24"/>
          <w:szCs w:val="24"/>
          <w:shd w:val="clear" w:fill="FFFFFF"/>
        </w:rPr>
        <w:br w:type="textWrapping"/>
      </w:r>
      <w:r>
        <w:rPr>
          <w:rFonts w:ascii="宋体" w:hAnsi="宋体" w:eastAsia="宋体" w:cs="宋体"/>
          <w:sz w:val="24"/>
          <w:szCs w:val="24"/>
          <w:shd w:val="clear" w:fill="FFFFFF"/>
        </w:rPr>
        <w:t xml:space="preserve">2、您的年龄？对于15、您希望老年大学能举办哪些活动？（多选题）呈现出0.05水平显著性(chi=148.884, </w:t>
      </w:r>
      <w:r>
        <w:rPr>
          <w:rFonts w:ascii="宋体" w:hAnsi="宋体" w:eastAsia="宋体" w:cs="宋体"/>
          <w:i/>
          <w:iCs/>
          <w:sz w:val="24"/>
          <w:szCs w:val="24"/>
          <w:shd w:val="clear" w:fill="FFFFFF"/>
        </w:rPr>
        <w:t>p</w:t>
      </w:r>
      <w:r>
        <w:rPr>
          <w:rFonts w:ascii="宋体" w:hAnsi="宋体" w:eastAsia="宋体" w:cs="宋体"/>
          <w:sz w:val="24"/>
          <w:szCs w:val="24"/>
          <w:shd w:val="clear" w:fill="FFFFFF"/>
        </w:rPr>
        <w:t>=0.011&lt;0.05)，通过百分比对比差异可知，</w:t>
      </w:r>
      <w:r>
        <w:rPr>
          <w:rFonts w:ascii="宋体" w:hAnsi="宋体" w:eastAsia="宋体" w:cs="宋体"/>
          <w:sz w:val="24"/>
          <w:szCs w:val="24"/>
          <w:shd w:val="clear" w:fill="FFFFFF"/>
        </w:rPr>
        <w:br w:type="textWrapping"/>
      </w:r>
      <w:r>
        <w:rPr>
          <w:rFonts w:ascii="宋体" w:hAnsi="宋体" w:eastAsia="宋体" w:cs="宋体"/>
          <w:sz w:val="24"/>
          <w:szCs w:val="24"/>
          <w:shd w:val="clear" w:fill="FFFFFF"/>
        </w:rPr>
        <w:t xml:space="preserve">2、您的年龄？对于14、如果老年大学提供线上课程，您希望老年大学融合网络课堂提供哪些类型的课程？（多选题）呈现出0.05水平显著性(chi=103.737, </w:t>
      </w:r>
      <w:r>
        <w:rPr>
          <w:rFonts w:ascii="宋体" w:hAnsi="宋体" w:eastAsia="宋体" w:cs="宋体"/>
          <w:i/>
          <w:iCs/>
          <w:sz w:val="24"/>
          <w:szCs w:val="24"/>
          <w:shd w:val="clear" w:fill="FFFFFF"/>
        </w:rPr>
        <w:t>p</w:t>
      </w:r>
      <w:r>
        <w:rPr>
          <w:rFonts w:ascii="宋体" w:hAnsi="宋体" w:eastAsia="宋体" w:cs="宋体"/>
          <w:sz w:val="24"/>
          <w:szCs w:val="24"/>
          <w:shd w:val="clear" w:fill="FFFFFF"/>
        </w:rPr>
        <w:t>=0.038&lt;0.05)，通过百分比对比差异可知，72—79岁选择学科知识课程┋生活兴趣课程（如健康养生、手工制作等）的比例22.22%，会明显高于平均水平14.42%。80及80岁以上选择学科知识课程┋生活兴趣课程（如健康养生、手工制作等）┋心理健康课程的比例25.00%，会明显高于平均水平16.37%。</w:t>
      </w:r>
      <w:r>
        <w:rPr>
          <w:rFonts w:ascii="宋体" w:hAnsi="宋体" w:eastAsia="宋体" w:cs="宋体"/>
          <w:sz w:val="24"/>
          <w:szCs w:val="24"/>
          <w:shd w:val="clear" w:fill="FFFFFF"/>
        </w:rPr>
        <w:br w:type="textWrapping"/>
      </w:r>
      <w:r>
        <w:rPr>
          <w:rFonts w:ascii="宋体" w:hAnsi="宋体" w:eastAsia="宋体" w:cs="宋体"/>
          <w:sz w:val="24"/>
          <w:szCs w:val="24"/>
          <w:shd w:val="clear" w:fill="FFFFFF"/>
        </w:rPr>
        <w:t>总结可知：不同2、您的年龄？样本对于15、您希望老年大学能举办哪些活动？（多选题）, 14、如果老年大学提供线上课程，您希望老年大学融合网络课堂提供哪些类型的课程？（多选题）全部均呈现出显著性差异。</w:t>
      </w:r>
    </w:p>
    <w:tbl>
      <w:tblPr>
        <w:tblStyle w:val="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74"/>
        <w:gridCol w:w="1702"/>
        <w:gridCol w:w="705"/>
        <w:gridCol w:w="705"/>
        <w:gridCol w:w="705"/>
        <w:gridCol w:w="705"/>
        <w:gridCol w:w="700"/>
        <w:gridCol w:w="705"/>
        <w:gridCol w:w="555"/>
        <w:gridCol w:w="4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blHeader/>
        </w:trPr>
        <w:tc>
          <w:tcPr>
            <w:tcW w:w="0" w:type="auto"/>
            <w:gridSpan w:val="10"/>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交叉(卡方)分析结果 </w:t>
            </w:r>
            <w:r>
              <w:rPr>
                <w:rFonts w:ascii="宋体" w:hAnsi="宋体" w:eastAsia="宋体" w:cs="宋体"/>
                <w:color w:val="000000"/>
                <w:sz w:val="15"/>
                <w:szCs w:val="15"/>
              </w:rPr>
              <mc:AlternateContent>
                <mc:Choice Requires="wps">
                  <w:drawing>
                    <wp:inline distT="0" distB="0" distL="114300" distR="114300">
                      <wp:extent cx="635" cy="0"/>
                      <wp:effectExtent l="0" t="4445" r="8890" b="5080"/>
                      <wp:docPr id="68" name="矩形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znjlT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09wdWJr4n+8/f//6wchB6gwB&#10;awq6D3cx88Nw68UDMueve3Cd+oCBNKY9yrHVk+B8wEParo02pxNhtivq70/qq11igpzzt5eciaO/&#10;gvqYFCKmT8pblo2GRypYtIbtLaZcFupjSK7h/I02pgzWODY0/P3lLCMDLWtLS0KmDUQYXVdg0Bst&#10;c0rhF7v1tYlsC3lhyleYEfPHYbneCrAf48rVuEpWJxVL7V6B/OgkS/tAmjp6Szw3Y5XkzCh6etkq&#10;kQm0OSeSeBp3UHkUNku89nJPI9yEqLv+ySRoZYo4h/XOO/n4XJD+Pen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znjlTAAIAABoEAAAOAAAAAAAAAAEAIAAAAB0BAABkcnMvZTJvRG9jLnht&#10;bFBLBQYAAAAABgAGAFkBAACPBQAAAAA=&#10;">
                      <v:fill on="f" focussize="0,0"/>
                      <v:stroke color="#000000" joinstyle="miter"/>
                      <v:imagedata o:title=""/>
                      <o:lock v:ext="edit" aspectratio="t"/>
                      <w10:wrap type="none"/>
                      <w10:anchorlock/>
                    </v:rect>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blHeader/>
        </w:trPr>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题目</w:t>
            </w:r>
          </w:p>
        </w:tc>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名称</w:t>
            </w:r>
          </w:p>
        </w:tc>
        <w:tc>
          <w:tcPr>
            <w:tcW w:w="0" w:type="auto"/>
            <w:gridSpan w:val="5"/>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2、您的年龄？(%)</w:t>
            </w:r>
          </w:p>
        </w:tc>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总计</w:t>
            </w:r>
          </w:p>
        </w:tc>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χ</w:t>
            </w:r>
            <w:r>
              <w:rPr>
                <w:rFonts w:ascii="宋体" w:hAnsi="宋体" w:eastAsia="宋体" w:cs="宋体"/>
                <w:color w:val="000000"/>
                <w:sz w:val="15"/>
                <w:szCs w:val="15"/>
                <w:vertAlign w:val="superscript"/>
              </w:rPr>
              <w:t>2</w:t>
            </w:r>
            <w:r>
              <w:rPr>
                <w:rFonts w:ascii="宋体" w:hAnsi="宋体" w:eastAsia="宋体" w:cs="宋体"/>
                <w:color w:val="000000"/>
                <w:sz w:val="15"/>
                <w:szCs w:val="15"/>
              </w:rPr>
              <w:t></w:t>
            </w:r>
          </w:p>
        </w:tc>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i/>
                <w:iCs/>
                <w:color w:val="000000"/>
                <w:sz w:val="15"/>
                <w:szCs w:val="15"/>
              </w:rPr>
              <w:t>p</w:t>
            </w:r>
            <w:r>
              <w:rPr>
                <w:rFonts w:ascii="宋体" w:hAnsi="宋体" w:eastAsia="宋体" w:cs="宋体"/>
                <w:color w:val="000000"/>
                <w:sz w:val="15"/>
                <w:szCs w:val="15"/>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blHeader/>
        </w:trPr>
        <w:tc>
          <w:tcPr>
            <w:tcW w:w="0" w:type="auto"/>
            <w:vMerge w:val="continue"/>
            <w:tcBorders>
              <w:bottom w:val="single" w:color="auto" w:sz="2" w:space="0"/>
            </w:tcBorders>
            <w:shd w:val="clear" w:color="auto" w:fill="FAFAFA"/>
            <w:vAlign w:val="center"/>
          </w:tcPr>
          <w:p>
            <w:pPr>
              <w:jc w:val="center"/>
              <w:rPr>
                <w:rFonts w:hint="eastAsia" w:ascii="宋体"/>
                <w:color w:val="000000"/>
                <w:sz w:val="15"/>
                <w:szCs w:val="15"/>
              </w:rPr>
            </w:pPr>
          </w:p>
        </w:tc>
        <w:tc>
          <w:tcPr>
            <w:tcW w:w="0" w:type="auto"/>
            <w:vMerge w:val="continue"/>
            <w:tcBorders>
              <w:bottom w:val="single" w:color="auto" w:sz="2" w:space="0"/>
            </w:tcBorders>
            <w:shd w:val="clear" w:color="auto" w:fill="FAFAFA"/>
            <w:vAlign w:val="center"/>
          </w:tcPr>
          <w:p>
            <w:pPr>
              <w:jc w:val="center"/>
              <w:rPr>
                <w:rFonts w:hint="eastAsia" w:ascii="宋体"/>
                <w:color w:val="000000"/>
                <w:sz w:val="15"/>
                <w:szCs w:val="15"/>
              </w:rPr>
            </w:pP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55岁以下</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56—64岁</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65—71岁</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72—79岁</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80及80岁以上</w:t>
            </w:r>
          </w:p>
        </w:tc>
        <w:tc>
          <w:tcPr>
            <w:tcW w:w="0" w:type="auto"/>
            <w:vMerge w:val="continue"/>
            <w:tcBorders>
              <w:bottom w:val="single" w:color="auto" w:sz="2" w:space="0"/>
            </w:tcBorders>
            <w:shd w:val="clear" w:color="auto" w:fill="FAFAFA"/>
            <w:vAlign w:val="center"/>
          </w:tcPr>
          <w:p>
            <w:pPr>
              <w:jc w:val="center"/>
              <w:rPr>
                <w:rFonts w:hint="eastAsia" w:ascii="宋体"/>
                <w:color w:val="000000"/>
                <w:sz w:val="15"/>
                <w:szCs w:val="15"/>
              </w:rPr>
            </w:pPr>
          </w:p>
        </w:tc>
        <w:tc>
          <w:tcPr>
            <w:tcW w:w="0" w:type="auto"/>
            <w:vMerge w:val="continue"/>
            <w:tcBorders>
              <w:bottom w:val="single" w:color="auto" w:sz="2" w:space="0"/>
            </w:tcBorders>
            <w:shd w:val="clear" w:color="auto" w:fill="FAFAFA"/>
            <w:vAlign w:val="center"/>
          </w:tcPr>
          <w:p>
            <w:pPr>
              <w:jc w:val="center"/>
              <w:rPr>
                <w:rFonts w:hint="eastAsia" w:ascii="宋体"/>
                <w:color w:val="000000"/>
                <w:sz w:val="15"/>
                <w:szCs w:val="15"/>
              </w:rPr>
            </w:pPr>
          </w:p>
        </w:tc>
        <w:tc>
          <w:tcPr>
            <w:tcW w:w="0" w:type="auto"/>
            <w:vMerge w:val="continue"/>
            <w:tcBorders>
              <w:bottom w:val="single" w:color="auto" w:sz="2" w:space="0"/>
            </w:tcBorders>
            <w:shd w:val="clear" w:color="auto" w:fill="FAFAFA"/>
            <w:vAlign w:val="center"/>
          </w:tcPr>
          <w:p>
            <w:pPr>
              <w:jc w:val="center"/>
              <w:rPr>
                <w:rFonts w:hint="eastAsia" w:ascii="宋体"/>
                <w:color w:val="000000"/>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restart"/>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15、您希望老年大学能举办哪些活动？（多选题）</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1(0.79)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2(0.39)</w:t>
            </w:r>
          </w:p>
        </w:tc>
        <w:tc>
          <w:tcPr>
            <w:tcW w:w="0" w:type="auto"/>
            <w:vMerge w:val="restart"/>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148.884</w:t>
            </w:r>
          </w:p>
        </w:tc>
        <w:tc>
          <w:tcPr>
            <w:tcW w:w="0" w:type="auto"/>
            <w:vMerge w:val="restart"/>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1(0.79)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1(0.48)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2(1.61)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5(0.97)</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3(1.43)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2(1.61)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5(0.97)</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5(3.97)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4(1.90)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3(2.42)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12(2.34)</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1(0.48)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11(8.73)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17(8.10)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10(8.06)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4(8.89)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42(8.19)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1(0.79)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2(0.95)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4(0.78)</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游学游玩┋组织团建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10(7.94)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11(5.24)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5(4.03)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29(5.65)</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游学游玩┋组织团建┋文艺汇演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12(9.52)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18(8.57)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3(2.42)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1(2.22)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2(25.00)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36(7.02)</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游学游玩┋组织团建┋文艺汇演┋其他活动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1(0.48)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4(3.17)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2(0.95)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2(4.44)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9(1.75)</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6(4.76)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18(8.57)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11(8.87)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7(15.56)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43(8.38)</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2(1.59)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6(2.86)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8(1.56)</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8(6.35)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26(12.38)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14(11.29)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2(4.44)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50(9.75)</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3(1.43)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4(0.78)</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16(12.70)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27(12.86)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15(12.10)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7(15.56)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65(12.67)</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社区竞赛┋游学游玩┋组织团建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6(4.76)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12(5.71)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9(7.26)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31(6.04)</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社区竞赛┋游学游玩┋组织团建┋其他活动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1(0.79)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社区竞赛┋游学游玩┋组织团建┋文艺汇演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14(11.11)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5(2.38)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4(3.23)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27(5.26)</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社区竞赛┋游学游玩┋组织团建┋文艺汇演┋其他活动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5(3.97)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2(0.95)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1(2.22)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8(1.56)</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社区竞赛┋组织团建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4(3.17)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8(3.81)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13(10.48)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28(5.46)</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社区竞赛┋组织团建┋其他活动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1(0.48)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1(2.22)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3(0.58)</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社区竞赛┋组织团建┋文艺汇演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9(7.14)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15(7.14)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14(11.29)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42(8.19)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社区竞赛┋组织团建┋文艺汇演┋其他活动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1(0.79)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组织团建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3(2.38)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5(2.38)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6(4.84)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17(3.31)</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组织团建┋其他活动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1(0.79)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2(0.95)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3(0.58)</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组织团建┋文艺汇演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5(3.97)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17(8.10)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8(6.45)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2(4.44)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32(6.24)</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组织团建┋文艺汇演┋其他活动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3(1.43)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3(0.58)</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gridSpan w:val="2"/>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总计</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513</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restart"/>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14、如果老年大学提供线上课程，您希望老年大学融合网络课堂提供哪些类型的课程？（多选题）</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其他（可填空）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1(0.19)</w:t>
            </w:r>
          </w:p>
        </w:tc>
        <w:tc>
          <w:tcPr>
            <w:tcW w:w="0" w:type="auto"/>
            <w:vMerge w:val="restart"/>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103.737</w:t>
            </w:r>
          </w:p>
        </w:tc>
        <w:tc>
          <w:tcPr>
            <w:tcW w:w="0" w:type="auto"/>
            <w:vMerge w:val="restart"/>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1(0.48)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2(0.39)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7(5.56)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9(4.29)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3(2.42)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2(4.44)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21(4.09)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14(11.11)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30(14.29)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19(15.32)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10(22.22)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74(14.42)</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18(14.29)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38(18.10)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21(16.94)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5(11.11)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2(25.00)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84(16.37)</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学科知识课程┋生活兴趣课程（如健康养生、手工制作等）┋社交交流课程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12(9.52)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31(14.76)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16(12.90)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8(17.78)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67(13.06)</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学科知识课程┋生活兴趣课程（如健康养生、手工制作等）┋社交交流课程┋其他（可填空）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1(0.79)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学科知识课程┋生活兴趣课程（如健康养生、手工制作等）┋社交交流课程┋心理健康课程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21(16.67)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4(1.90)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3(2.42)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2(4.44)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31(6.04)</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学科知识课程┋生活兴趣课程（如健康养生、手工制作等）┋社交交流课程┋心理健康课程┋其他（可填空）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学科知识课程┋生活兴趣课程（如健康养生、手工制作等）┋社交交流课程┋心理健康课程┋其他（可填空）〖无〗</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1(0.48)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学科知识课程┋社交交流课程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4(3.17)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9(4.29)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14(2.73)</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学科知识课程┋社交交流课程┋心理健康课程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1(0.79)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9(4.29)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6(4.84)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1(2.22)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18(3.51)</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生活兴趣课程（如健康养生、手工制作等）</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9(7.14)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5(2.38)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7(5.65)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25(4.87)</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生活兴趣课程（如健康养生、手工制作等）┋其他（可填空）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1(0.79)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1(0.48)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3(0.58)</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生活兴趣课程（如健康养生、手工制作等）┋心理健康课程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13(10.32)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19(9.05)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14(11.29)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50(9.75)</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生活兴趣课程（如健康养生、手工制作等）┋社交交流课程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13(10.32)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25(11.90)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15(12.10)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7(15.56)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61(11.89)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生活兴趣课程（如健康养生、手工制作等）┋社交交流课程┋其他（可填空）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2(1.61)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2(0.39)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生活兴趣课程（如健康养生、手工制作等）┋社交交流课程┋心理健康课程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8(6.35)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20(9.52)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5(4.03)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1(2.22)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34(6.63)</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社交交流课程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2(1.59)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1(0.48)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7(1.36)</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社交交流课程┋心理健康课程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2(1.59)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7(3.33)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6(4.84)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15(2.92)</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gridSpan w:val="2"/>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总计</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513</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gridSpan w:val="10"/>
            <w:tcBorders>
              <w:top w:val="single" w:color="auto" w:sz="6" w:space="0"/>
            </w:tcBorders>
            <w:shd w:val="clear" w:color="auto" w:fill="FFFFFF"/>
            <w:vAlign w:val="center"/>
          </w:tcPr>
          <w:p>
            <w:pPr>
              <w:pStyle w:val="3"/>
              <w:keepNext w:val="0"/>
              <w:keepLines w:val="0"/>
              <w:widowControl/>
              <w:suppressLineNumbers w:val="0"/>
              <w:jc w:val="left"/>
              <w:rPr>
                <w:sz w:val="15"/>
                <w:szCs w:val="15"/>
              </w:rPr>
            </w:pPr>
            <w:r>
              <w:rPr>
                <w:sz w:val="15"/>
                <w:szCs w:val="15"/>
              </w:rPr>
              <w:t xml:space="preserve">* </w:t>
            </w:r>
            <w:r>
              <w:rPr>
                <w:i/>
                <w:iCs/>
                <w:sz w:val="15"/>
                <w:szCs w:val="15"/>
              </w:rPr>
              <w:t>p</w:t>
            </w:r>
            <w:r>
              <w:rPr>
                <w:sz w:val="15"/>
                <w:szCs w:val="15"/>
              </w:rPr>
              <w:t xml:space="preserve">&lt;0.05 ** </w:t>
            </w:r>
            <w:r>
              <w:rPr>
                <w:i/>
                <w:iCs/>
                <w:sz w:val="15"/>
                <w:szCs w:val="15"/>
              </w:rPr>
              <w:t>p</w:t>
            </w:r>
            <w:r>
              <w:rPr>
                <w:sz w:val="15"/>
                <w:szCs w:val="15"/>
              </w:rPr>
              <w:t>&lt;0.01</w:t>
            </w:r>
          </w:p>
        </w:tc>
      </w:tr>
    </w:tbl>
    <w:p>
      <w:pPr>
        <w:rPr>
          <w:vanish/>
          <w:sz w:val="15"/>
          <w:szCs w:val="15"/>
        </w:rPr>
      </w:pPr>
    </w:p>
    <w:tbl>
      <w:tblPr>
        <w:tblStyle w:val="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86"/>
        <w:gridCol w:w="2537"/>
        <w:gridCol w:w="373"/>
        <w:gridCol w:w="534"/>
        <w:gridCol w:w="534"/>
        <w:gridCol w:w="534"/>
        <w:gridCol w:w="427"/>
        <w:gridCol w:w="276"/>
        <w:gridCol w:w="555"/>
        <w:gridCol w:w="4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rHeight w:val="203" w:hRule="atLeast"/>
          <w:tblHeader/>
        </w:trPr>
        <w:tc>
          <w:tcPr>
            <w:tcW w:w="0" w:type="auto"/>
            <w:gridSpan w:val="10"/>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交叉(卡方)分析结果 </w:t>
            </w:r>
            <w:r>
              <w:rPr>
                <w:rFonts w:ascii="宋体" w:hAnsi="宋体" w:eastAsia="宋体" w:cs="宋体"/>
                <w:color w:val="000000"/>
                <w:sz w:val="15"/>
                <w:szCs w:val="15"/>
              </w:rPr>
              <mc:AlternateContent>
                <mc:Choice Requires="wps">
                  <w:drawing>
                    <wp:inline distT="0" distB="0" distL="114300" distR="114300">
                      <wp:extent cx="635" cy="0"/>
                      <wp:effectExtent l="0" t="4445" r="8890" b="5080"/>
                      <wp:docPr id="55" name="矩形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8hdL0AA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n3PmwNLE/3z/+fvXD0YOUmcI&#10;WFPQfbiLmR+GWy8ekDl/3YPr1AcMpDHtUY6tngTnAx7Sdm20OZ0Is11Rf39SX+0SE+S8fEsdiKO/&#10;gvqYFCKmT8pblo2GRypYtIbtLaZcFupjSK7h/I02pgzWODY0/P18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8hdL0AAIAABoEAAAOAAAAAAAAAAEAIAAAAB0BAABkcnMvZTJvRG9jLnht&#10;bFBLBQYAAAAABgAGAFkBAACPBQAAAAA=&#10;">
                      <v:fill on="f" focussize="0,0"/>
                      <v:stroke color="#000000" joinstyle="miter"/>
                      <v:imagedata o:title=""/>
                      <o:lock v:ext="edit" aspectratio="t"/>
                      <w10:wrap type="none"/>
                      <w10:anchorlock/>
                    </v:rect>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blHeader/>
        </w:trPr>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题目</w:t>
            </w:r>
          </w:p>
        </w:tc>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名称</w:t>
            </w:r>
          </w:p>
        </w:tc>
        <w:tc>
          <w:tcPr>
            <w:tcW w:w="0" w:type="auto"/>
            <w:gridSpan w:val="5"/>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2、您的年龄？</w:t>
            </w:r>
          </w:p>
        </w:tc>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总计</w:t>
            </w:r>
          </w:p>
        </w:tc>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χ</w:t>
            </w:r>
            <w:r>
              <w:rPr>
                <w:rFonts w:ascii="宋体" w:hAnsi="宋体" w:eastAsia="宋体" w:cs="宋体"/>
                <w:color w:val="000000"/>
                <w:sz w:val="15"/>
                <w:szCs w:val="15"/>
                <w:vertAlign w:val="superscript"/>
              </w:rPr>
              <w:t>2</w:t>
            </w:r>
            <w:r>
              <w:rPr>
                <w:rFonts w:ascii="宋体" w:hAnsi="宋体" w:eastAsia="宋体" w:cs="宋体"/>
                <w:color w:val="000000"/>
                <w:sz w:val="15"/>
                <w:szCs w:val="15"/>
              </w:rPr>
              <w:t></w:t>
            </w:r>
          </w:p>
        </w:tc>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i/>
                <w:iCs/>
                <w:color w:val="000000"/>
                <w:sz w:val="15"/>
                <w:szCs w:val="15"/>
              </w:rPr>
              <w:t>p</w:t>
            </w:r>
            <w:r>
              <w:rPr>
                <w:rFonts w:ascii="宋体" w:hAnsi="宋体" w:eastAsia="宋体" w:cs="宋体"/>
                <w:color w:val="000000"/>
                <w:sz w:val="15"/>
                <w:szCs w:val="15"/>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blHeader/>
        </w:trPr>
        <w:tc>
          <w:tcPr>
            <w:tcW w:w="0" w:type="auto"/>
            <w:vMerge w:val="continue"/>
            <w:tcBorders>
              <w:bottom w:val="single" w:color="auto" w:sz="2" w:space="0"/>
            </w:tcBorders>
            <w:shd w:val="clear" w:color="auto" w:fill="FAFAFA"/>
            <w:vAlign w:val="center"/>
          </w:tcPr>
          <w:p>
            <w:pPr>
              <w:jc w:val="center"/>
              <w:rPr>
                <w:rFonts w:hint="eastAsia" w:ascii="宋体"/>
                <w:color w:val="000000"/>
                <w:sz w:val="15"/>
                <w:szCs w:val="15"/>
              </w:rPr>
            </w:pPr>
          </w:p>
        </w:tc>
        <w:tc>
          <w:tcPr>
            <w:tcW w:w="0" w:type="auto"/>
            <w:vMerge w:val="continue"/>
            <w:tcBorders>
              <w:bottom w:val="single" w:color="auto" w:sz="2" w:space="0"/>
            </w:tcBorders>
            <w:shd w:val="clear" w:color="auto" w:fill="FAFAFA"/>
            <w:vAlign w:val="center"/>
          </w:tcPr>
          <w:p>
            <w:pPr>
              <w:jc w:val="center"/>
              <w:rPr>
                <w:rFonts w:hint="eastAsia" w:ascii="宋体"/>
                <w:color w:val="000000"/>
                <w:sz w:val="15"/>
                <w:szCs w:val="15"/>
              </w:rPr>
            </w:pP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55岁以下</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56—64岁</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65—71岁</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72—79岁</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80及80岁以上</w:t>
            </w:r>
          </w:p>
        </w:tc>
        <w:tc>
          <w:tcPr>
            <w:tcW w:w="0" w:type="auto"/>
            <w:vMerge w:val="continue"/>
            <w:tcBorders>
              <w:bottom w:val="single" w:color="auto" w:sz="2" w:space="0"/>
            </w:tcBorders>
            <w:shd w:val="clear" w:color="auto" w:fill="FAFAFA"/>
            <w:vAlign w:val="center"/>
          </w:tcPr>
          <w:p>
            <w:pPr>
              <w:jc w:val="center"/>
              <w:rPr>
                <w:rFonts w:hint="eastAsia" w:ascii="宋体"/>
                <w:color w:val="000000"/>
                <w:sz w:val="15"/>
                <w:szCs w:val="15"/>
              </w:rPr>
            </w:pPr>
          </w:p>
        </w:tc>
        <w:tc>
          <w:tcPr>
            <w:tcW w:w="0" w:type="auto"/>
            <w:vMerge w:val="continue"/>
            <w:tcBorders>
              <w:bottom w:val="single" w:color="auto" w:sz="2" w:space="0"/>
            </w:tcBorders>
            <w:shd w:val="clear" w:color="auto" w:fill="FAFAFA"/>
            <w:vAlign w:val="center"/>
          </w:tcPr>
          <w:p>
            <w:pPr>
              <w:jc w:val="center"/>
              <w:rPr>
                <w:rFonts w:hint="eastAsia" w:ascii="宋体"/>
                <w:color w:val="000000"/>
                <w:sz w:val="15"/>
                <w:szCs w:val="15"/>
              </w:rPr>
            </w:pPr>
          </w:p>
        </w:tc>
        <w:tc>
          <w:tcPr>
            <w:tcW w:w="0" w:type="auto"/>
            <w:vMerge w:val="continue"/>
            <w:tcBorders>
              <w:bottom w:val="single" w:color="auto" w:sz="2" w:space="0"/>
            </w:tcBorders>
            <w:shd w:val="clear" w:color="auto" w:fill="FAFAFA"/>
            <w:vAlign w:val="center"/>
          </w:tcPr>
          <w:p>
            <w:pPr>
              <w:jc w:val="center"/>
              <w:rPr>
                <w:rFonts w:hint="eastAsia" w:ascii="宋体"/>
                <w:color w:val="000000"/>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restart"/>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15、您希望老年大学能举办哪些活动？（多选题）</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vMerge w:val="restart"/>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148.884</w:t>
            </w:r>
          </w:p>
        </w:tc>
        <w:tc>
          <w:tcPr>
            <w:tcW w:w="0" w:type="auto"/>
            <w:vMerge w:val="restart"/>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42</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游学游玩┋组织团建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游学游玩┋组织团建┋文艺汇演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36</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游学游玩┋组织团建┋文艺汇演┋其他活动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43</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50</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65</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社区竞赛┋游学游玩┋组织团建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31</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社区竞赛┋游学游玩┋组织团建┋其他活动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社区竞赛┋游学游玩┋组织团建┋文艺汇演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27</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社区竞赛┋游学游玩┋组织团建┋文艺汇演┋其他活动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社区竞赛┋组织团建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28</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社区竞赛┋组织团建┋其他活动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社区竞赛┋组织团建┋文艺汇演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42</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社区竞赛┋组织团建┋文艺汇演┋其他活动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组织团建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17</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组织团建┋其他活动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组织团建┋文艺汇演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32</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组织团建┋文艺汇演┋其他活动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gridSpan w:val="2"/>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总计</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513</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restart"/>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14、如果老年大学提供线上课程，您希望老年大学融合网络课堂提供哪些类型的课程？（多选题）</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其他（可填空）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vMerge w:val="restart"/>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103.737</w:t>
            </w:r>
          </w:p>
        </w:tc>
        <w:tc>
          <w:tcPr>
            <w:tcW w:w="0" w:type="auto"/>
            <w:vMerge w:val="restart"/>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21</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74</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84</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学科知识课程┋生活兴趣课程（如健康养生、手工制作等）┋社交交流课程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67</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学科知识课程┋生活兴趣课程（如健康养生、手工制作等）┋社交交流课程┋其他（可填空）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学科知识课程┋生活兴趣课程（如健康养生、手工制作等）┋社交交流课程┋心理健康课程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31</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学科知识课程┋生活兴趣课程（如健康养生、手工制作等）┋社交交流课程┋心理健康课程┋其他（可填空）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学科知识课程┋生活兴趣课程（如健康养生、手工制作等）┋社交交流课程┋心理健康课程┋其他（可填空）〖无〗</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学科知识课程┋社交交流课程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学科知识课程┋社交交流课程┋心理健康课程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18</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生活兴趣课程（如健康养生、手工制作等）</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25</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生活兴趣课程（如健康养生、手工制作等）┋其他（可填空）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生活兴趣课程（如健康养生、手工制作等）┋心理健康课程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50</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生活兴趣课程（如健康养生、手工制作等）┋社交交流课程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61</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生活兴趣课程（如健康养生、手工制作等）┋社交交流课程┋其他（可填空）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生活兴趣课程（如健康养生、手工制作等）┋社交交流课程┋心理健康课程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34</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社交交流课程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社交交流课程┋心理健康课程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gridSpan w:val="2"/>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总计</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513</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3" w:hRule="atLeast"/>
        </w:trPr>
        <w:tc>
          <w:tcPr>
            <w:tcW w:w="0" w:type="auto"/>
            <w:gridSpan w:val="10"/>
            <w:tcBorders>
              <w:top w:val="single" w:color="auto" w:sz="6" w:space="0"/>
            </w:tcBorders>
            <w:shd w:val="clear" w:color="auto" w:fill="FFFFFF"/>
            <w:vAlign w:val="center"/>
          </w:tcPr>
          <w:p>
            <w:pPr>
              <w:pStyle w:val="3"/>
              <w:keepNext w:val="0"/>
              <w:keepLines w:val="0"/>
              <w:widowControl/>
              <w:suppressLineNumbers w:val="0"/>
              <w:jc w:val="left"/>
              <w:rPr>
                <w:sz w:val="15"/>
                <w:szCs w:val="15"/>
              </w:rPr>
            </w:pPr>
            <w:r>
              <w:rPr>
                <w:sz w:val="15"/>
                <w:szCs w:val="15"/>
              </w:rPr>
              <w:t xml:space="preserve">* </w:t>
            </w:r>
            <w:r>
              <w:rPr>
                <w:i/>
                <w:iCs/>
                <w:sz w:val="15"/>
                <w:szCs w:val="15"/>
              </w:rPr>
              <w:t>p</w:t>
            </w:r>
            <w:r>
              <w:rPr>
                <w:sz w:val="15"/>
                <w:szCs w:val="15"/>
              </w:rPr>
              <w:t xml:space="preserve">&lt;0.05 ** </w:t>
            </w:r>
            <w:r>
              <w:rPr>
                <w:i/>
                <w:iCs/>
                <w:sz w:val="15"/>
                <w:szCs w:val="15"/>
              </w:rPr>
              <w:t>p</w:t>
            </w:r>
            <w:r>
              <w:rPr>
                <w:sz w:val="15"/>
                <w:szCs w:val="15"/>
              </w:rPr>
              <w:t>&lt;0.01</w:t>
            </w:r>
          </w:p>
        </w:tc>
      </w:tr>
    </w:tbl>
    <w:p>
      <w:pPr>
        <w:rPr>
          <w:vanish/>
          <w:sz w:val="15"/>
          <w:szCs w:val="15"/>
        </w:rPr>
      </w:pPr>
    </w:p>
    <w:tbl>
      <w:tblPr>
        <w:tblStyle w:val="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44"/>
        <w:gridCol w:w="2253"/>
        <w:gridCol w:w="526"/>
        <w:gridCol w:w="526"/>
        <w:gridCol w:w="526"/>
        <w:gridCol w:w="526"/>
        <w:gridCol w:w="619"/>
        <w:gridCol w:w="480"/>
        <w:gridCol w:w="555"/>
        <w:gridCol w:w="4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blHeader/>
        </w:trPr>
        <w:tc>
          <w:tcPr>
            <w:tcW w:w="0" w:type="auto"/>
            <w:gridSpan w:val="10"/>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交叉(卡方)分析结果 </w:t>
            </w:r>
            <w:r>
              <w:rPr>
                <w:rFonts w:ascii="宋体" w:hAnsi="宋体" w:eastAsia="宋体" w:cs="宋体"/>
                <w:color w:val="000000"/>
                <w:sz w:val="15"/>
                <w:szCs w:val="15"/>
              </w:rPr>
              <mc:AlternateContent>
                <mc:Choice Requires="wps">
                  <w:drawing>
                    <wp:inline distT="0" distB="0" distL="114300" distR="114300">
                      <wp:extent cx="635" cy="0"/>
                      <wp:effectExtent l="0" t="4445" r="8890" b="5080"/>
                      <wp:docPr id="60" name="矩形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t1Whn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kyQOLE38z/efv3/9YOQgdYaA&#10;NQXdh7uY+WG49eIBmfPXPbhOfcBAGtMe5djqSXA+4CFt10ab04kw2xX19yf11S4xQc7520vOxNFf&#10;QX1MChHTJ+Uty0bDIxUsWsP2FlMuC/UxJNdw/kYbUwZrHBsa/v5y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t1WhnAAIAABoEAAAOAAAAAAAAAAEAIAAAAB0BAABkcnMvZTJvRG9jLnht&#10;bFBLBQYAAAAABgAGAFkBAACPBQAAAAA=&#10;">
                      <v:fill on="f" focussize="0,0"/>
                      <v:stroke color="#000000" joinstyle="miter"/>
                      <v:imagedata o:title=""/>
                      <o:lock v:ext="edit" aspectratio="t"/>
                      <w10:wrap type="none"/>
                      <w10:anchorlock/>
                    </v:rect>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blHeader/>
        </w:trPr>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题目</w:t>
            </w:r>
          </w:p>
        </w:tc>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名称</w:t>
            </w:r>
          </w:p>
        </w:tc>
        <w:tc>
          <w:tcPr>
            <w:tcW w:w="0" w:type="auto"/>
            <w:gridSpan w:val="5"/>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2、您的年龄？</w:t>
            </w:r>
          </w:p>
        </w:tc>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总计</w:t>
            </w:r>
          </w:p>
        </w:tc>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χ</w:t>
            </w:r>
            <w:r>
              <w:rPr>
                <w:rFonts w:ascii="宋体" w:hAnsi="宋体" w:eastAsia="宋体" w:cs="宋体"/>
                <w:color w:val="000000"/>
                <w:sz w:val="15"/>
                <w:szCs w:val="15"/>
                <w:vertAlign w:val="superscript"/>
              </w:rPr>
              <w:t>2</w:t>
            </w:r>
            <w:r>
              <w:rPr>
                <w:rFonts w:ascii="宋体" w:hAnsi="宋体" w:eastAsia="宋体" w:cs="宋体"/>
                <w:color w:val="000000"/>
                <w:sz w:val="15"/>
                <w:szCs w:val="15"/>
              </w:rPr>
              <w:t></w:t>
            </w:r>
          </w:p>
        </w:tc>
        <w:tc>
          <w:tcPr>
            <w:tcW w:w="0" w:type="auto"/>
            <w:vMerge w:val="restart"/>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i/>
                <w:iCs/>
                <w:color w:val="000000"/>
                <w:sz w:val="15"/>
                <w:szCs w:val="15"/>
              </w:rPr>
              <w:t>p</w:t>
            </w:r>
            <w:r>
              <w:rPr>
                <w:rFonts w:ascii="宋体" w:hAnsi="宋体" w:eastAsia="宋体" w:cs="宋体"/>
                <w:color w:val="000000"/>
                <w:sz w:val="15"/>
                <w:szCs w:val="15"/>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blHeader/>
        </w:trPr>
        <w:tc>
          <w:tcPr>
            <w:tcW w:w="0" w:type="auto"/>
            <w:vMerge w:val="continue"/>
            <w:tcBorders>
              <w:bottom w:val="single" w:color="auto" w:sz="2" w:space="0"/>
            </w:tcBorders>
            <w:shd w:val="clear" w:color="auto" w:fill="FAFAFA"/>
            <w:vAlign w:val="center"/>
          </w:tcPr>
          <w:p>
            <w:pPr>
              <w:jc w:val="center"/>
              <w:rPr>
                <w:rFonts w:hint="eastAsia" w:ascii="宋体"/>
                <w:color w:val="000000"/>
                <w:sz w:val="15"/>
                <w:szCs w:val="15"/>
              </w:rPr>
            </w:pPr>
          </w:p>
        </w:tc>
        <w:tc>
          <w:tcPr>
            <w:tcW w:w="0" w:type="auto"/>
            <w:vMerge w:val="continue"/>
            <w:tcBorders>
              <w:bottom w:val="single" w:color="auto" w:sz="2" w:space="0"/>
            </w:tcBorders>
            <w:shd w:val="clear" w:color="auto" w:fill="FAFAFA"/>
            <w:vAlign w:val="center"/>
          </w:tcPr>
          <w:p>
            <w:pPr>
              <w:jc w:val="center"/>
              <w:rPr>
                <w:rFonts w:hint="eastAsia" w:ascii="宋体"/>
                <w:color w:val="000000"/>
                <w:sz w:val="15"/>
                <w:szCs w:val="15"/>
              </w:rPr>
            </w:pP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55岁以下</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56—64岁</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65—71岁</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72—79岁</w:t>
            </w:r>
          </w:p>
        </w:tc>
        <w:tc>
          <w:tcPr>
            <w:tcW w:w="0" w:type="auto"/>
            <w:tcBorders>
              <w:bottom w:val="single" w:color="auto" w:sz="2" w:space="0"/>
            </w:tcBorders>
            <w:shd w:val="clear" w:color="auto" w:fill="FAFAFA"/>
            <w:vAlign w:val="center"/>
          </w:tcPr>
          <w:p>
            <w:pPr>
              <w:keepNext w:val="0"/>
              <w:keepLines w:val="0"/>
              <w:widowControl/>
              <w:suppressLineNumbers w:val="0"/>
              <w:spacing w:line="225" w:lineRule="atLeast"/>
              <w:jc w:val="center"/>
              <w:rPr>
                <w:color w:val="000000"/>
                <w:sz w:val="15"/>
                <w:szCs w:val="15"/>
              </w:rPr>
            </w:pPr>
            <w:r>
              <w:rPr>
                <w:rFonts w:ascii="宋体" w:hAnsi="宋体" w:eastAsia="宋体" w:cs="宋体"/>
                <w:color w:val="000000"/>
                <w:sz w:val="15"/>
                <w:szCs w:val="15"/>
              </w:rPr>
              <w:t>80及80岁以上</w:t>
            </w:r>
          </w:p>
        </w:tc>
        <w:tc>
          <w:tcPr>
            <w:tcW w:w="0" w:type="auto"/>
            <w:vMerge w:val="continue"/>
            <w:tcBorders>
              <w:bottom w:val="single" w:color="auto" w:sz="2" w:space="0"/>
            </w:tcBorders>
            <w:shd w:val="clear" w:color="auto" w:fill="FAFAFA"/>
            <w:vAlign w:val="center"/>
          </w:tcPr>
          <w:p>
            <w:pPr>
              <w:jc w:val="center"/>
              <w:rPr>
                <w:rFonts w:hint="eastAsia" w:ascii="宋体"/>
                <w:color w:val="000000"/>
                <w:sz w:val="15"/>
                <w:szCs w:val="15"/>
              </w:rPr>
            </w:pPr>
          </w:p>
        </w:tc>
        <w:tc>
          <w:tcPr>
            <w:tcW w:w="0" w:type="auto"/>
            <w:vMerge w:val="continue"/>
            <w:tcBorders>
              <w:bottom w:val="single" w:color="auto" w:sz="2" w:space="0"/>
            </w:tcBorders>
            <w:shd w:val="clear" w:color="auto" w:fill="FAFAFA"/>
            <w:vAlign w:val="center"/>
          </w:tcPr>
          <w:p>
            <w:pPr>
              <w:jc w:val="center"/>
              <w:rPr>
                <w:rFonts w:hint="eastAsia" w:ascii="宋体"/>
                <w:color w:val="000000"/>
                <w:sz w:val="15"/>
                <w:szCs w:val="15"/>
              </w:rPr>
            </w:pPr>
          </w:p>
        </w:tc>
        <w:tc>
          <w:tcPr>
            <w:tcW w:w="0" w:type="auto"/>
            <w:vMerge w:val="continue"/>
            <w:tcBorders>
              <w:bottom w:val="single" w:color="auto" w:sz="2" w:space="0"/>
            </w:tcBorders>
            <w:shd w:val="clear" w:color="auto" w:fill="FAFAFA"/>
            <w:vAlign w:val="center"/>
          </w:tcPr>
          <w:p>
            <w:pPr>
              <w:jc w:val="center"/>
              <w:rPr>
                <w:rFonts w:hint="eastAsia" w:ascii="宋体"/>
                <w:color w:val="000000"/>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restart"/>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15、您希望老年大学能举办哪些活动？（多选题）</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0.79%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0.39%</w:t>
            </w:r>
          </w:p>
        </w:tc>
        <w:tc>
          <w:tcPr>
            <w:tcW w:w="0" w:type="auto"/>
            <w:vMerge w:val="restart"/>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148.884</w:t>
            </w:r>
          </w:p>
        </w:tc>
        <w:tc>
          <w:tcPr>
            <w:tcW w:w="0" w:type="auto"/>
            <w:vMerge w:val="restart"/>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0.79%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0.48%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1.61%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0.97%</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1.61%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0.97%</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3.97%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1.90%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2.42%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2.34%</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0.48%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8.73%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8.06%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8.89%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0.79%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0.95%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0.78%</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游学游玩┋组织团建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7.94%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5.24%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4.03%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5.65%</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游学游玩┋组织团建┋文艺汇演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9.52%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8.57%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2.42%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2.22%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25.00%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7.02%</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游学游玩┋组织团建┋文艺汇演┋其他活动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0.48%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3.17%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0.95%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4.44%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1.75%</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4.76%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8.57%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8.87%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15.56%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8.38%</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2.86%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1.56%</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6.35%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12.38%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11.29%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4.44%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9.75%</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0.78%</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12.70%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12.86%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15.56%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12.67%</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社区竞赛┋游学游玩┋组织团建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4.76%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5.71%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7.26%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6.04%</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社区竞赛┋游学游玩┋组织团建┋其他活动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0.79%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社区竞赛┋游学游玩┋组织团建┋文艺汇演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11.11%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2.38%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3.23%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5.26%</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社区竞赛┋游学游玩┋组织团建┋文艺汇演┋其他活动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3.97%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0.95%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2.22%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1.56%</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社区竞赛┋组织团建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3.17%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10.48%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5.46%</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社区竞赛┋组织团建┋其他活动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0.48%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2.22%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0.58%</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社区竞赛┋组织团建┋文艺汇演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7.14%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7.14%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11.29%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社区竞赛┋组织团建┋文艺汇演┋其他活动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0.79%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组织团建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2.38%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2.38%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4.84%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3.31%</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组织团建┋其他活动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0.79%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0.95%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0.58%</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组织团建┋文艺汇演</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3.97%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6.45%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4.44%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6.24%</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组织团建┋文艺汇演┋其他活动</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0.58%</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gridSpan w:val="2"/>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总计</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513</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restart"/>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14、如果老年大学提供线上课程，您希望老年大学融合网络课堂提供哪些类型的课程？（多选题）</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其他（可填空）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0.19%</w:t>
            </w:r>
          </w:p>
        </w:tc>
        <w:tc>
          <w:tcPr>
            <w:tcW w:w="0" w:type="auto"/>
            <w:vMerge w:val="restart"/>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103.737</w:t>
            </w:r>
          </w:p>
        </w:tc>
        <w:tc>
          <w:tcPr>
            <w:tcW w:w="0" w:type="auto"/>
            <w:vMerge w:val="restart"/>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0.48%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0.39%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5.56%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4.29%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2.42%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4.44%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4.09%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11.11%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14.29%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15.32%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22.22%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14.42%</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14.29%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18.10%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16.94%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11.11%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25.00%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16.37%</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学科知识课程┋生活兴趣课程（如健康养生、手工制作等）┋社交交流课程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9.52%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14.76%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12.90%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17.78%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13.06%</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学科知识课程┋生活兴趣课程（如健康养生、手工制作等）┋社交交流课程┋其他（可填空）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0.79%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学科知识课程┋生活兴趣课程（如健康养生、手工制作等）┋社交交流课程┋心理健康课程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1.90%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2.42%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4.44%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6.04%</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学科知识课程┋生活兴趣课程（如健康养生、手工制作等）┋社交交流课程┋心理健康课程┋其他（可填空）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学科知识课程┋生活兴趣课程（如健康养生、手工制作等）┋社交交流课程┋心理健康课程┋其他（可填空）〖无〗</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0.48%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学科知识课程┋社交交流课程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3.17%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4.29%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2.73%</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学科知识课程┋社交交流课程┋心理健康课程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0.79%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4.29%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4.84%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2.22%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3.51%</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0.19%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生活兴趣课程（如健康养生、手工制作等）</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7.14%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2.38%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5.65%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4.87%</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生活兴趣课程（如健康养生、手工制作等）┋其他（可填空）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0.79%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0.48%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0.58%</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生活兴趣课程（如健康养生、手工制作等）┋心理健康课程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10.32%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9.05%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11.29%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9.75%</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生活兴趣课程（如健康养生、手工制作等）┋社交交流课程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10.32%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11.90%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15.56%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12.50%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11.89%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生活兴趣课程（如健康养生、手工制作等）┋社交交流课程┋其他（可填空）</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1.61%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0.39%</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生活兴趣课程（如健康养生、手工制作等）┋社交交流课程┋心理健康课程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6.35%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9.52%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4.03%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2.22%</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6.63%</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社交交流课程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0.48%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0.81%</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6.67%</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1.36%</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vMerge w:val="continue"/>
            <w:shd w:val="clear" w:color="auto" w:fill="FFFFFF"/>
            <w:vAlign w:val="center"/>
          </w:tcPr>
          <w:p>
            <w:pPr>
              <w:jc w:val="center"/>
              <w:rPr>
                <w:rFonts w:hint="eastAsia" w:ascii="宋体"/>
                <w:sz w:val="15"/>
                <w:szCs w:val="15"/>
              </w:rPr>
            </w:pP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社交交流课程┋心理健康课程</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1.59%</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3.33%</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4.84%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0.00%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2.92%</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0" w:type="auto"/>
            <w:gridSpan w:val="2"/>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总计</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126</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210</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124</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45</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8</w:t>
            </w:r>
          </w:p>
        </w:tc>
        <w:tc>
          <w:tcPr>
            <w:tcW w:w="0" w:type="auto"/>
            <w:shd w:val="clear" w:color="auto" w:fill="FFFFFF"/>
            <w:vAlign w:val="center"/>
          </w:tcPr>
          <w:p>
            <w:pPr>
              <w:keepNext w:val="0"/>
              <w:keepLines w:val="0"/>
              <w:widowControl/>
              <w:suppressLineNumbers w:val="0"/>
              <w:jc w:val="center"/>
              <w:rPr>
                <w:sz w:val="15"/>
                <w:szCs w:val="15"/>
              </w:rPr>
            </w:pPr>
            <w:r>
              <w:rPr>
                <w:rFonts w:ascii="宋体" w:hAnsi="宋体" w:eastAsia="宋体" w:cs="宋体"/>
                <w:sz w:val="15"/>
                <w:szCs w:val="15"/>
              </w:rPr>
              <w:t>513</w:t>
            </w:r>
          </w:p>
        </w:tc>
        <w:tc>
          <w:tcPr>
            <w:tcW w:w="0" w:type="auto"/>
            <w:vMerge w:val="continue"/>
            <w:shd w:val="clear" w:color="auto" w:fill="FFFFFF"/>
            <w:vAlign w:val="center"/>
          </w:tcPr>
          <w:p>
            <w:pPr>
              <w:jc w:val="center"/>
              <w:rPr>
                <w:rFonts w:hint="eastAsia" w:ascii="宋体"/>
                <w:sz w:val="15"/>
                <w:szCs w:val="15"/>
              </w:rPr>
            </w:pPr>
          </w:p>
        </w:tc>
        <w:tc>
          <w:tcPr>
            <w:tcW w:w="0" w:type="auto"/>
            <w:vMerge w:val="continue"/>
            <w:shd w:val="clear" w:color="auto" w:fill="FFFFFF"/>
            <w:vAlign w:val="center"/>
          </w:tcPr>
          <w:p>
            <w:pPr>
              <w:jc w:val="center"/>
              <w:rPr>
                <w:rFonts w:hint="eastAsia" w:ascii="宋体"/>
                <w:sz w:val="15"/>
                <w:szCs w:val="1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03" w:hRule="atLeast"/>
        </w:trPr>
        <w:tc>
          <w:tcPr>
            <w:tcW w:w="0" w:type="auto"/>
            <w:gridSpan w:val="10"/>
            <w:tcBorders>
              <w:top w:val="single" w:color="auto" w:sz="6" w:space="0"/>
            </w:tcBorders>
            <w:shd w:val="clear" w:color="auto" w:fill="FFFFFF"/>
            <w:vAlign w:val="center"/>
          </w:tcPr>
          <w:p>
            <w:pPr>
              <w:pStyle w:val="3"/>
              <w:keepNext w:val="0"/>
              <w:keepLines w:val="0"/>
              <w:widowControl/>
              <w:suppressLineNumbers w:val="0"/>
              <w:jc w:val="left"/>
              <w:rPr>
                <w:sz w:val="15"/>
                <w:szCs w:val="15"/>
              </w:rPr>
            </w:pPr>
            <w:r>
              <w:rPr>
                <w:sz w:val="15"/>
                <w:szCs w:val="15"/>
              </w:rPr>
              <w:t xml:space="preserve">* </w:t>
            </w:r>
            <w:r>
              <w:rPr>
                <w:i/>
                <w:iCs/>
                <w:sz w:val="15"/>
                <w:szCs w:val="15"/>
              </w:rPr>
              <w:t>p</w:t>
            </w:r>
            <w:r>
              <w:rPr>
                <w:sz w:val="15"/>
                <w:szCs w:val="15"/>
              </w:rPr>
              <w:t xml:space="preserve">&lt;0.05 ** </w:t>
            </w:r>
            <w:r>
              <w:rPr>
                <w:i/>
                <w:iCs/>
                <w:sz w:val="15"/>
                <w:szCs w:val="15"/>
              </w:rPr>
              <w:t>p</w:t>
            </w:r>
            <w:r>
              <w:rPr>
                <w:sz w:val="15"/>
                <w:szCs w:val="15"/>
              </w:rPr>
              <w:t>&lt;0.01</w:t>
            </w:r>
          </w:p>
        </w:tc>
      </w:tr>
    </w:tbl>
    <w:p>
      <w:pPr>
        <w:keepNext w:val="0"/>
        <w:keepLines w:val="0"/>
        <w:widowControl/>
        <w:suppressLineNumbers w:val="0"/>
        <w:shd w:val="clear" w:fill="FFFFFF"/>
        <w:jc w:val="center"/>
        <w:rPr>
          <w:rFonts w:ascii="宋体" w:hAnsi="宋体" w:eastAsia="宋体" w:cs="宋体"/>
          <w:sz w:val="24"/>
          <w:szCs w:val="24"/>
          <w:shd w:val="clear" w:fill="FFFFFF"/>
        </w:rPr>
      </w:pPr>
    </w:p>
    <w:p>
      <w:pPr>
        <w:keepNext w:val="0"/>
        <w:keepLines w:val="0"/>
        <w:widowControl/>
        <w:suppressLineNumbers w:val="0"/>
        <w:shd w:val="clear" w:fill="FFFFFF"/>
        <w:jc w:val="both"/>
        <w:rPr>
          <w:rFonts w:hint="eastAsia" w:ascii="宋体" w:hAnsi="宋体" w:eastAsia="宋体" w:cs="宋体"/>
          <w:sz w:val="24"/>
          <w:szCs w:val="24"/>
          <w:shd w:val="clear" w:fill="FFFFFF"/>
          <w:lang w:val="en-US" w:eastAsia="zh-CN"/>
        </w:rPr>
      </w:pPr>
      <w:r>
        <w:rPr>
          <w:rFonts w:hint="eastAsia" w:ascii="宋体" w:hAnsi="宋体" w:eastAsia="宋体" w:cs="宋体"/>
          <w:sz w:val="24"/>
          <w:szCs w:val="24"/>
          <w:shd w:val="clear" w:fill="FFFFFF"/>
          <w:lang w:val="en-US" w:eastAsia="zh-CN"/>
        </w:rPr>
        <w:t>具体情况如图4 图5所示</w:t>
      </w:r>
    </w:p>
    <w:p>
      <w:pPr>
        <w:keepNext w:val="0"/>
        <w:keepLines w:val="0"/>
        <w:widowControl/>
        <w:suppressLineNumbers w:val="0"/>
        <w:shd w:val="clear" w:fill="FFFFFF"/>
        <w:jc w:val="both"/>
        <w:rPr>
          <w:rFonts w:hint="default" w:ascii="宋体" w:hAnsi="宋体" w:eastAsia="宋体" w:cs="宋体"/>
          <w:sz w:val="24"/>
          <w:szCs w:val="24"/>
          <w:shd w:val="clear" w:fill="FFFFFF"/>
          <w:lang w:val="en-US" w:eastAsia="zh-CN"/>
        </w:rPr>
      </w:pPr>
    </w:p>
    <w:p>
      <w:pPr>
        <w:keepNext w:val="0"/>
        <w:keepLines w:val="0"/>
        <w:widowControl/>
        <w:suppressLineNumbers w:val="0"/>
        <w:shd w:val="clear" w:fill="FFFFFF"/>
        <w:jc w:val="both"/>
      </w:pPr>
      <w:r>
        <w:rPr>
          <w:rFonts w:ascii="宋体" w:hAnsi="宋体" w:eastAsia="宋体" w:cs="宋体"/>
          <w:sz w:val="24"/>
          <w:szCs w:val="24"/>
          <w:shd w:val="clear" w:fill="FFFFFF"/>
        </w:rPr>
        <w:drawing>
          <wp:inline distT="0" distB="0" distL="114300" distR="114300">
            <wp:extent cx="6326505" cy="3072765"/>
            <wp:effectExtent l="0" t="0" r="7620" b="3810"/>
            <wp:docPr id="63" name="图片 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0" descr="IMG_256"/>
                    <pic:cNvPicPr>
                      <a:picLocks noChangeAspect="1"/>
                    </pic:cNvPicPr>
                  </pic:nvPicPr>
                  <pic:blipFill>
                    <a:blip r:embed="rId16"/>
                    <a:stretch>
                      <a:fillRect/>
                    </a:stretch>
                  </pic:blipFill>
                  <pic:spPr>
                    <a:xfrm>
                      <a:off x="0" y="0"/>
                      <a:ext cx="6326505" cy="3072765"/>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line="338" w:lineRule="atLeast"/>
        <w:ind w:right="113"/>
        <w:jc w:val="left"/>
        <w:rPr>
          <w:vanish/>
          <w:sz w:val="12"/>
          <w:szCs w:val="12"/>
        </w:rPr>
      </w:pPr>
      <w:r>
        <w:rPr>
          <w:rFonts w:ascii="宋体" w:hAnsi="宋体" w:eastAsia="宋体" w:cs="宋体"/>
          <w:vanish/>
          <w:sz w:val="12"/>
          <w:szCs w:val="12"/>
          <w:shd w:val="clear" w:fill="FFFFFF"/>
        </w:rPr>
        <w:t>15、您希望老年大学能举办哪些活动？（多选题）</w:t>
      </w:r>
    </w:p>
    <w:p>
      <w:pPr>
        <w:keepNext w:val="0"/>
        <w:keepLines w:val="0"/>
        <w:widowControl/>
        <w:numPr>
          <w:ilvl w:val="0"/>
          <w:numId w:val="6"/>
        </w:numPr>
        <w:suppressLineNumbers w:val="0"/>
        <w:spacing w:before="76" w:beforeAutospacing="0" w:after="0" w:afterAutospacing="1"/>
        <w:ind w:left="720" w:hanging="360"/>
        <w:rPr>
          <w:vanish/>
        </w:rPr>
      </w:pPr>
      <w:r>
        <w:rPr>
          <w:vanish/>
          <w:shd w:val="clear" w:fill="FFFFFF"/>
        </w:rPr>
        <w:fldChar w:fldCharType="begin"/>
      </w:r>
      <w:r>
        <w:rPr>
          <w:vanish/>
          <w:shd w:val="clear" w:fill="FFFFFF"/>
        </w:rPr>
        <w:instrText xml:space="preserve"> HYPERLINK "javascript:void(0);" </w:instrText>
      </w:r>
      <w:r>
        <w:rPr>
          <w:vanish/>
          <w:shd w:val="clear" w:fill="FFFFFF"/>
        </w:rPr>
        <w:fldChar w:fldCharType="separate"/>
      </w:r>
      <w:r>
        <w:rPr>
          <w:rStyle w:val="6"/>
          <w:vanish/>
          <w:shd w:val="clear" w:fill="FFFFFF"/>
        </w:rPr>
        <w:t>堆积柱形图</w:t>
      </w:r>
      <w:r>
        <w:rPr>
          <w:vanish/>
          <w:shd w:val="clear" w:fill="FFFFFF"/>
        </w:rPr>
        <w:fldChar w:fldCharType="end"/>
      </w:r>
    </w:p>
    <w:p>
      <w:pPr>
        <w:keepNext w:val="0"/>
        <w:keepLines w:val="0"/>
        <w:widowControl/>
        <w:numPr>
          <w:ilvl w:val="0"/>
          <w:numId w:val="6"/>
        </w:numPr>
        <w:suppressLineNumbers w:val="0"/>
        <w:spacing w:before="76" w:beforeAutospacing="0" w:after="0" w:afterAutospacing="1"/>
        <w:ind w:left="720" w:hanging="360"/>
        <w:rPr>
          <w:vanish/>
        </w:rPr>
      </w:pPr>
      <w:r>
        <w:rPr>
          <w:vanish/>
          <w:shd w:val="clear" w:fill="FFFFFF"/>
        </w:rPr>
        <w:fldChar w:fldCharType="begin"/>
      </w:r>
      <w:r>
        <w:rPr>
          <w:vanish/>
          <w:shd w:val="clear" w:fill="FFFFFF"/>
        </w:rPr>
        <w:instrText xml:space="preserve"> HYPERLINK "javascript:void(0);" </w:instrText>
      </w:r>
      <w:r>
        <w:rPr>
          <w:vanish/>
          <w:shd w:val="clear" w:fill="FFFFFF"/>
        </w:rPr>
        <w:fldChar w:fldCharType="separate"/>
      </w:r>
      <w:r>
        <w:rPr>
          <w:rStyle w:val="6"/>
          <w:vanish/>
          <w:shd w:val="clear" w:fill="FFFFFF"/>
        </w:rPr>
        <w:t>柱形图</w:t>
      </w:r>
      <w:r>
        <w:rPr>
          <w:vanish/>
          <w:shd w:val="clear" w:fill="FFFFFF"/>
        </w:rPr>
        <w:fldChar w:fldCharType="end"/>
      </w:r>
    </w:p>
    <w:p>
      <w:pPr>
        <w:keepNext w:val="0"/>
        <w:keepLines w:val="0"/>
        <w:widowControl/>
        <w:numPr>
          <w:ilvl w:val="0"/>
          <w:numId w:val="6"/>
        </w:numPr>
        <w:suppressLineNumbers w:val="0"/>
        <w:spacing w:before="76" w:beforeAutospacing="0" w:after="0" w:afterAutospacing="1"/>
        <w:ind w:left="720" w:hanging="360"/>
        <w:rPr>
          <w:vanish/>
        </w:rPr>
      </w:pPr>
      <w:r>
        <w:rPr>
          <w:vanish/>
          <w:shd w:val="clear" w:fill="FFFFFF"/>
        </w:rPr>
        <w:fldChar w:fldCharType="begin"/>
      </w:r>
      <w:r>
        <w:rPr>
          <w:vanish/>
          <w:shd w:val="clear" w:fill="FFFFFF"/>
        </w:rPr>
        <w:instrText xml:space="preserve"> HYPERLINK "javascript:void(0);" </w:instrText>
      </w:r>
      <w:r>
        <w:rPr>
          <w:vanish/>
          <w:shd w:val="clear" w:fill="FFFFFF"/>
        </w:rPr>
        <w:fldChar w:fldCharType="separate"/>
      </w:r>
      <w:r>
        <w:rPr>
          <w:rStyle w:val="6"/>
          <w:vanish/>
          <w:shd w:val="clear" w:fill="FFFFFF"/>
        </w:rPr>
        <w:t>堆积条形图</w:t>
      </w:r>
      <w:r>
        <w:rPr>
          <w:vanish/>
          <w:shd w:val="clear" w:fill="FFFFFF"/>
        </w:rPr>
        <w:fldChar w:fldCharType="end"/>
      </w:r>
    </w:p>
    <w:p>
      <w:pPr>
        <w:keepNext w:val="0"/>
        <w:keepLines w:val="0"/>
        <w:widowControl/>
        <w:numPr>
          <w:ilvl w:val="0"/>
          <w:numId w:val="6"/>
        </w:numPr>
        <w:suppressLineNumbers w:val="0"/>
        <w:spacing w:before="76" w:beforeAutospacing="0" w:after="0" w:afterAutospacing="1"/>
        <w:ind w:left="720" w:hanging="360"/>
        <w:rPr>
          <w:vanish/>
        </w:rPr>
      </w:pPr>
      <w:r>
        <w:rPr>
          <w:vanish/>
          <w:shd w:val="clear" w:fill="FFFFFF"/>
        </w:rPr>
        <w:fldChar w:fldCharType="begin"/>
      </w:r>
      <w:r>
        <w:rPr>
          <w:vanish/>
          <w:shd w:val="clear" w:fill="FFFFFF"/>
        </w:rPr>
        <w:instrText xml:space="preserve"> HYPERLINK "javascript:void(0);" </w:instrText>
      </w:r>
      <w:r>
        <w:rPr>
          <w:vanish/>
          <w:shd w:val="clear" w:fill="FFFFFF"/>
        </w:rPr>
        <w:fldChar w:fldCharType="separate"/>
      </w:r>
      <w:r>
        <w:rPr>
          <w:rStyle w:val="6"/>
          <w:vanish/>
          <w:shd w:val="clear" w:fill="FFFFFF"/>
        </w:rPr>
        <w:t>条形图</w:t>
      </w:r>
      <w:r>
        <w:rPr>
          <w:vanish/>
          <w:shd w:val="clear" w:fill="FFFFFF"/>
        </w:rPr>
        <w:fldChar w:fldCharType="end"/>
      </w:r>
    </w:p>
    <w:p>
      <w:pPr>
        <w:keepNext w:val="0"/>
        <w:keepLines w:val="0"/>
        <w:widowControl/>
        <w:numPr>
          <w:ilvl w:val="0"/>
          <w:numId w:val="6"/>
        </w:numPr>
        <w:suppressLineNumbers w:val="0"/>
        <w:spacing w:before="76" w:beforeAutospacing="0" w:after="0" w:afterAutospacing="1"/>
        <w:ind w:left="720" w:hanging="360"/>
        <w:rPr>
          <w:vanish/>
        </w:rPr>
      </w:pPr>
      <w:r>
        <w:rPr>
          <w:vanish/>
          <w:shd w:val="clear" w:fill="FFFFFF"/>
        </w:rPr>
        <w:fldChar w:fldCharType="begin"/>
      </w:r>
      <w:r>
        <w:rPr>
          <w:vanish/>
          <w:shd w:val="clear" w:fill="FFFFFF"/>
        </w:rPr>
        <w:instrText xml:space="preserve"> HYPERLINK "javascript:void(0);" </w:instrText>
      </w:r>
      <w:r>
        <w:rPr>
          <w:vanish/>
          <w:shd w:val="clear" w:fill="FFFFFF"/>
        </w:rPr>
        <w:fldChar w:fldCharType="separate"/>
      </w:r>
      <w:r>
        <w:rPr>
          <w:rStyle w:val="6"/>
          <w:vanish/>
          <w:shd w:val="clear" w:fill="FFFFFF"/>
        </w:rPr>
        <w:t>数据</w:t>
      </w:r>
      <w:r>
        <w:rPr>
          <w:vanish/>
          <w:shd w:val="clear" w:fill="FFFFFF"/>
        </w:rPr>
        <w:fldChar w:fldCharType="end"/>
      </w:r>
    </w:p>
    <w:p>
      <w:pPr>
        <w:keepNext w:val="0"/>
        <w:keepLines w:val="0"/>
        <w:widowControl/>
        <w:suppressLineNumbers w:val="0"/>
        <w:pBdr>
          <w:top w:val="none" w:color="auto" w:sz="0" w:space="0"/>
          <w:left w:val="none" w:color="auto" w:sz="0" w:space="0"/>
          <w:bottom w:val="single" w:color="EEEEFF" w:sz="2" w:space="3"/>
          <w:right w:val="none" w:color="auto" w:sz="0" w:space="0"/>
        </w:pBdr>
        <w:shd w:val="clear" w:fill="FFFFFF"/>
        <w:spacing w:before="75" w:beforeAutospacing="0"/>
        <w:jc w:val="left"/>
        <w:rPr>
          <w:vanish/>
        </w:rPr>
      </w:pPr>
      <w:r>
        <w:rPr>
          <w:rFonts w:ascii="宋体" w:hAnsi="宋体" w:eastAsia="宋体" w:cs="宋体"/>
          <w:vanish/>
          <w:sz w:val="24"/>
          <w:szCs w:val="24"/>
          <w:shd w:val="clear" w:fill="FFFFFF"/>
        </w:rPr>
        <w:t></w:t>
      </w:r>
      <w:r>
        <w:rPr>
          <w:rFonts w:ascii="宋体" w:hAnsi="宋体" w:eastAsia="宋体" w:cs="宋体"/>
          <w:vanish/>
          <w:sz w:val="24"/>
          <w:szCs w:val="24"/>
          <w:shd w:val="clear" w:fill="FFFFFF"/>
        </w:rPr>
        <mc:AlternateContent>
          <mc:Choice Requires="wps">
            <w:drawing>
              <wp:inline distT="0" distB="0" distL="114300" distR="114300">
                <wp:extent cx="635" cy="0"/>
                <wp:effectExtent l="0" t="0" r="0" b="0"/>
                <wp:docPr id="50" name="矩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YyxRzAA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J0kcWJr4n+8/f//6wchB6gwB&#10;awq6D3cx88Nw68UDMueve3Cd+oCBNKY9yrHVk+B8wEParo02pxNhtivq70/qq11igpyXb+eciaO/&#10;gvqYFCKmT8pblo2GRypYtIbtLaZcFupjSK7h/I02pgzWODY0/P18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YyxRzAAIAABoEAAAOAAAAAAAAAAEAIAAAAB0BAABkcnMvZTJvRG9jLnht&#10;bFBLBQYAAAAABgAGAFkBAACPBQAAAAA=&#10;">
                <v:fill on="f" focussize="0,0"/>
                <v:stroke color="#000000" joinstyle="miter"/>
                <v:imagedata o:title=""/>
                <o:lock v:ext="edit" aspectratio="t"/>
                <w10:wrap type="none"/>
                <w10:anchorlock/>
              </v:rect>
            </w:pict>
          </mc:Fallback>
        </mc:AlternateConten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line="240" w:lineRule="auto"/>
        <w:jc w:val="left"/>
        <w:rPr>
          <w:rFonts w:ascii="undefined" w:hAnsi="undefined" w:eastAsia="undefined" w:cs="undefined"/>
          <w:vanish/>
        </w:rPr>
      </w:pPr>
      <w:r>
        <w:rPr>
          <w:rFonts w:hint="default" w:ascii="undefined" w:hAnsi="undefined" w:eastAsia="undefined" w:cs="undefined"/>
          <w:vanish/>
          <w:sz w:val="24"/>
          <w:szCs w:val="24"/>
          <w:shd w:val="clear" w:fill="FFFFFF"/>
        </w:rPr>
        <w:t>Created with Highcharts 8.2.0百分比(%)图 4、年龄组成与老年大学文娱活动侧重堆积条形图0.79%12.50%0.79%0.48%1.61%12.50%1.43%1.61%3.97%1.90%2.42%0.48%8.73%8.10%8.06%8.89%0.79%0.95%0.81%7.94%5.24%4.03%6.67%9.52%8.57%2.42%2.22%25.00%0.81%0.48%3.17%0.95%0.81%4.44%4.76%8.57%8.87%15.56%12.50%1.59%2.86%6.35%12.38%11.29%4.44%1.43%0.81%12.70%12.86%12.10%15.56%4.76%5.71%7.26%6.67%12.50%0.79%11.11%2.38%3.23%6.67%12.50%3.97%0.95%2.22%3.17%3.81%10.48%6.67%0.48%0.81%2.22%7.14%7.14%11.29%6.67%12.50%0.79%2.38%2.38%4.84%6.67%3.97%8.10%6.45%4.44%1.43%其他活动文艺汇演文艺汇演┋其他活动游学游玩游学游玩┋其他活动游学游玩┋文艺汇演游学游玩┋文艺汇演┋其他活动游学游玩┋组织团建游学游玩┋组织团建┋文艺汇演游学游玩┋组织团建┋文艺汇演┋其他活动社区竞赛社区竞赛┋其他活动社区竞赛┋文艺汇演社区竞赛┋文艺汇演┋其他活动社区竞赛┋游学游玩社区竞赛┋游学游玩┋其他活动社区竞赛┋游学游玩┋文艺汇演社区竞赛┋游学游玩┋组织团建社区竞赛┋游学游玩┋组织团建┋其他活动社区竞赛┋游学游玩┋组织团建┋文艺汇演社区竞赛┋游学游玩┋组织团建┋文艺汇演┋其他活动社区竞赛┋组织团建社区竞赛┋组织团建┋其他活动社区竞赛┋组织团建┋文艺汇演社区竞赛┋组织团建┋文艺汇演┋其他活动组织团建组织团建┋其他活动组织团建┋文艺汇演组织团建┋文艺汇演┋其他活动55岁以下65—71岁80及80岁以上56—64岁72—79岁02040608010010305070905152535455565758595</w:t>
      </w:r>
    </w:p>
    <w:p>
      <w:pPr>
        <w:keepNext w:val="0"/>
        <w:keepLines w:val="0"/>
        <w:widowControl/>
        <w:suppressLineNumbers w:val="0"/>
        <w:pBdr>
          <w:top w:val="none" w:color="auto" w:sz="0" w:space="0"/>
          <w:bottom w:val="none" w:color="auto" w:sz="0" w:space="0"/>
        </w:pBdr>
        <w:shd w:val="clear" w:fill="FFFFFF"/>
        <w:bidi w:val="0"/>
        <w:spacing w:before="0" w:beforeAutospacing="0" w:line="240" w:lineRule="auto"/>
        <w:ind w:left="0"/>
        <w:jc w:val="left"/>
        <w:rPr>
          <w:rFonts w:hint="default" w:ascii="undefined" w:hAnsi="undefined" w:eastAsia="undefined" w:cs="undefined"/>
          <w:vanish/>
          <w:color w:val="000000"/>
          <w:sz w:val="9"/>
          <w:szCs w:val="9"/>
        </w:rPr>
      </w:pPr>
      <w:r>
        <w:rPr>
          <w:rFonts w:hint="default" w:ascii="undefined" w:hAnsi="undefined" w:eastAsia="undefined" w:cs="undefined"/>
          <w:vanish/>
          <w:color w:val="000000"/>
          <w:sz w:val="7"/>
          <w:szCs w:val="7"/>
          <w:shd w:val="clear" w:fill="FFFFFF"/>
        </w:rPr>
        <w:t xml:space="preserve">55岁以下 </w:t>
      </w:r>
      <w:r>
        <w:rPr>
          <w:rFonts w:hint="default" w:ascii="undefined" w:hAnsi="undefined" w:eastAsia="undefined" w:cs="undefined"/>
          <w:vanish/>
          <w:color w:val="000000"/>
          <w:sz w:val="9"/>
          <w:szCs w:val="9"/>
          <w:shd w:val="clear" w:fill="FFFFFF"/>
        </w:rPr>
        <w:br w:type="textWrapping"/>
      </w:r>
      <w:r>
        <w:rPr>
          <w:rFonts w:hint="default" w:ascii="undefined" w:hAnsi="undefined" w:eastAsia="undefined" w:cs="undefined"/>
          <w:vanish/>
          <w:color w:val="000000"/>
          <w:sz w:val="9"/>
          <w:szCs w:val="9"/>
          <w:shd w:val="clear" w:fill="FFFFFF"/>
        </w:rPr>
        <w:t>社区竞赛┋游学游玩┋组织团建┋文艺汇演 : 11.11%</w:t>
      </w:r>
    </w:p>
    <w:p>
      <w:pPr>
        <w:keepNext w:val="0"/>
        <w:keepLines w:val="0"/>
        <w:widowControl/>
        <w:suppressLineNumbers w:val="0"/>
        <w:pBdr>
          <w:top w:val="none" w:color="auto" w:sz="0" w:space="0"/>
          <w:left w:val="none" w:color="auto" w:sz="0" w:space="0"/>
          <w:bottom w:val="single" w:color="EEEEFF" w:sz="2" w:space="3"/>
          <w:right w:val="none" w:color="auto" w:sz="0" w:space="0"/>
        </w:pBdr>
        <w:shd w:val="clear" w:fill="FFFFFF"/>
        <w:spacing w:before="75" w:beforeAutospacing="0" w:after="75" w:afterAutospacing="0"/>
        <w:ind w:left="0" w:right="0"/>
        <w:jc w:val="center"/>
        <w:rPr>
          <w:vanish/>
        </w:rPr>
      </w:pPr>
      <w:r>
        <w:rPr>
          <w:rFonts w:ascii="宋体" w:hAnsi="宋体" w:eastAsia="宋体" w:cs="宋体"/>
          <w:vanish/>
          <w:sz w:val="24"/>
          <w:szCs w:val="24"/>
          <w:shd w:val="clear" w:fill="FFFFFF"/>
        </w:rPr>
        <w:fldChar w:fldCharType="begin"/>
      </w:r>
      <w:r>
        <w:rPr>
          <w:rFonts w:ascii="宋体" w:hAnsi="宋体" w:eastAsia="宋体" w:cs="宋体"/>
          <w:vanish/>
          <w:sz w:val="24"/>
          <w:szCs w:val="24"/>
          <w:shd w:val="clear" w:fill="FFFFFF"/>
        </w:rPr>
        <w:instrText xml:space="preserve"> HYPERLINK "javascript:void(0);" </w:instrText>
      </w:r>
      <w:r>
        <w:rPr>
          <w:rFonts w:ascii="宋体" w:hAnsi="宋体" w:eastAsia="宋体" w:cs="宋体"/>
          <w:vanish/>
          <w:sz w:val="24"/>
          <w:szCs w:val="24"/>
          <w:shd w:val="clear" w:fill="FFFFFF"/>
        </w:rPr>
        <w:fldChar w:fldCharType="separate"/>
      </w:r>
      <w:r>
        <w:rPr>
          <w:rStyle w:val="6"/>
          <w:rFonts w:ascii="宋体" w:hAnsi="宋体" w:eastAsia="宋体" w:cs="宋体"/>
          <w:vanish/>
          <w:sz w:val="24"/>
          <w:szCs w:val="24"/>
          <w:shd w:val="clear" w:fill="FFFFFF"/>
        </w:rPr>
        <w:t>复制</w:t>
      </w:r>
      <w:r>
        <w:rPr>
          <w:rFonts w:ascii="宋体" w:hAnsi="宋体" w:eastAsia="宋体" w:cs="宋体"/>
          <w:vanish/>
          <w:sz w:val="24"/>
          <w:szCs w:val="24"/>
          <w:shd w:val="clear" w:fill="FFFFFF"/>
        </w:rPr>
        <w:fldChar w:fldCharType="end"/>
      </w:r>
      <w:r>
        <w:rPr>
          <w:rFonts w:ascii="宋体" w:hAnsi="宋体" w:eastAsia="宋体" w:cs="宋体"/>
          <w:vanish/>
          <w:sz w:val="24"/>
          <w:szCs w:val="24"/>
          <w:shd w:val="clear" w:fill="FFFFFF"/>
        </w:rPr>
        <w:fldChar w:fldCharType="begin"/>
      </w:r>
      <w:r>
        <w:rPr>
          <w:rFonts w:ascii="宋体" w:hAnsi="宋体" w:eastAsia="宋体" w:cs="宋体"/>
          <w:vanish/>
          <w:sz w:val="24"/>
          <w:szCs w:val="24"/>
          <w:shd w:val="clear" w:fill="FFFFFF"/>
        </w:rPr>
        <w:instrText xml:space="preserve"> HYPERLINK "javascript:void(0);" </w:instrText>
      </w:r>
      <w:r>
        <w:rPr>
          <w:rFonts w:ascii="宋体" w:hAnsi="宋体" w:eastAsia="宋体" w:cs="宋体"/>
          <w:vanish/>
          <w:sz w:val="24"/>
          <w:szCs w:val="24"/>
          <w:shd w:val="clear" w:fill="FFFFFF"/>
        </w:rPr>
        <w:fldChar w:fldCharType="separate"/>
      </w:r>
      <w:r>
        <w:rPr>
          <w:rStyle w:val="6"/>
          <w:rFonts w:ascii="宋体" w:hAnsi="宋体" w:eastAsia="宋体" w:cs="宋体"/>
          <w:vanish/>
          <w:sz w:val="24"/>
          <w:szCs w:val="24"/>
          <w:shd w:val="clear" w:fill="FFFFFF"/>
        </w:rPr>
        <w:t>下载</w:t>
      </w:r>
      <w:r>
        <w:rPr>
          <w:rFonts w:ascii="宋体" w:hAnsi="宋体" w:eastAsia="宋体" w:cs="宋体"/>
          <w:vanish/>
          <w:sz w:val="24"/>
          <w:szCs w:val="24"/>
          <w:shd w:val="clear" w:fill="FFFFFF"/>
        </w:rPr>
        <w:fldChar w:fldCharType="end"/>
      </w:r>
      <w:r>
        <w:rPr>
          <w:rFonts w:ascii="宋体" w:hAnsi="宋体" w:eastAsia="宋体" w:cs="宋体"/>
          <w:vanish/>
          <w:sz w:val="24"/>
          <w:szCs w:val="24"/>
          <w:shd w:val="clear" w:fill="FFFFFF"/>
        </w:rPr>
        <mc:AlternateContent>
          <mc:Choice Requires="wps">
            <w:drawing>
              <wp:inline distT="0" distB="0" distL="114300" distR="114300">
                <wp:extent cx="635" cy="0"/>
                <wp:effectExtent l="0" t="0" r="0" b="0"/>
                <wp:docPr id="59" name="矩形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jWur2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ascii="宋体" w:hAnsi="宋体" w:eastAsia="宋体" w:cs="宋体"/>
          <w:vanish/>
          <w:sz w:val="24"/>
          <w:szCs w:val="24"/>
          <w:shd w:val="clear" w:fill="FFFFFF"/>
        </w:rPr>
        <w:fldChar w:fldCharType="begin"/>
      </w:r>
      <w:r>
        <w:rPr>
          <w:rFonts w:ascii="宋体" w:hAnsi="宋体" w:eastAsia="宋体" w:cs="宋体"/>
          <w:vanish/>
          <w:sz w:val="24"/>
          <w:szCs w:val="24"/>
          <w:shd w:val="clear" w:fill="FFFFFF"/>
        </w:rPr>
        <w:instrText xml:space="preserve"> HYPERLINK "javascript:void(0);" </w:instrText>
      </w:r>
      <w:r>
        <w:rPr>
          <w:rFonts w:ascii="宋体" w:hAnsi="宋体" w:eastAsia="宋体" w:cs="宋体"/>
          <w:vanish/>
          <w:sz w:val="24"/>
          <w:szCs w:val="24"/>
          <w:shd w:val="clear" w:fill="FFFFFF"/>
        </w:rPr>
        <w:fldChar w:fldCharType="separate"/>
      </w:r>
      <w:r>
        <w:rPr>
          <w:rStyle w:val="6"/>
          <w:rFonts w:ascii="宋体" w:hAnsi="宋体" w:eastAsia="宋体" w:cs="宋体"/>
          <w:vanish/>
          <w:sz w:val="24"/>
          <w:szCs w:val="24"/>
          <w:shd w:val="clear" w:fill="FFFFFF"/>
        </w:rPr>
        <w:t>隐藏标签</w:t>
      </w:r>
      <w:r>
        <w:rPr>
          <w:rFonts w:ascii="宋体" w:hAnsi="宋体" w:eastAsia="宋体" w:cs="宋体"/>
          <w:vanish/>
          <w:sz w:val="24"/>
          <w:szCs w:val="24"/>
          <w:shd w:val="clear" w:fill="FFFFFF"/>
        </w:rPr>
        <w:fldChar w:fldCharType="end"/>
      </w:r>
      <w:r>
        <w:rPr>
          <w:rFonts w:ascii="宋体" w:hAnsi="宋体" w:eastAsia="宋体" w:cs="宋体"/>
          <w:vanish/>
          <w:sz w:val="24"/>
          <w:szCs w:val="24"/>
          <w:shd w:val="clear" w:fill="FFFFFF"/>
        </w:rPr>
        <w:fldChar w:fldCharType="begin"/>
      </w:r>
      <w:r>
        <w:rPr>
          <w:rFonts w:ascii="宋体" w:hAnsi="宋体" w:eastAsia="宋体" w:cs="宋体"/>
          <w:vanish/>
          <w:sz w:val="24"/>
          <w:szCs w:val="24"/>
          <w:shd w:val="clear" w:fill="FFFFFF"/>
        </w:rPr>
        <w:instrText xml:space="preserve"> HYPERLINK "javascript:void(0);" </w:instrText>
      </w:r>
      <w:r>
        <w:rPr>
          <w:rFonts w:ascii="宋体" w:hAnsi="宋体" w:eastAsia="宋体" w:cs="宋体"/>
          <w:vanish/>
          <w:sz w:val="24"/>
          <w:szCs w:val="24"/>
          <w:shd w:val="clear" w:fill="FFFFFF"/>
        </w:rPr>
        <w:fldChar w:fldCharType="separate"/>
      </w:r>
      <w:r>
        <w:rPr>
          <w:rStyle w:val="6"/>
          <w:rFonts w:ascii="宋体" w:hAnsi="宋体" w:eastAsia="宋体" w:cs="宋体"/>
          <w:vanish/>
          <w:sz w:val="24"/>
          <w:szCs w:val="24"/>
          <w:shd w:val="clear" w:fill="FFFFFF"/>
        </w:rPr>
        <w:fldChar w:fldCharType="begin"/>
      </w:r>
      <w:r>
        <w:rPr>
          <w:rStyle w:val="6"/>
          <w:rFonts w:ascii="宋体" w:hAnsi="宋体" w:eastAsia="宋体" w:cs="宋体"/>
          <w:vanish/>
          <w:sz w:val="24"/>
          <w:szCs w:val="24"/>
          <w:shd w:val="clear" w:fill="FFFFFF"/>
        </w:rPr>
        <w:instrText xml:space="preserve">INCLUDEPICTURE \d "C:\\Users\\12189\\AppData\\Local\\Temp\\98e149a58ba84eb19258de9b88de366f\\spssau.com\\images\\icon\\chart_style.svg" \* MERGEFORMATINET </w:instrText>
      </w:r>
      <w:r>
        <w:rPr>
          <w:rStyle w:val="6"/>
          <w:rFonts w:ascii="宋体" w:hAnsi="宋体" w:eastAsia="宋体" w:cs="宋体"/>
          <w:vanish/>
          <w:sz w:val="24"/>
          <w:szCs w:val="24"/>
          <w:shd w:val="clear" w:fill="FFFFFF"/>
        </w:rPr>
        <w:fldChar w:fldCharType="separate"/>
      </w:r>
      <w:r>
        <w:rPr>
          <w:rStyle w:val="6"/>
          <w:rFonts w:ascii="宋体" w:hAnsi="宋体" w:eastAsia="宋体" w:cs="宋体"/>
          <w:vanish/>
          <w:sz w:val="24"/>
          <w:szCs w:val="24"/>
          <w:shd w:val="clear" w:fill="FFFFFF"/>
        </w:rPr>
        <w:drawing>
          <wp:inline distT="0" distB="0" distL="114300" distR="114300">
            <wp:extent cx="304800" cy="304800"/>
            <wp:effectExtent l="0" t="0" r="0" b="0"/>
            <wp:docPr id="62" name="图片 5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3" descr="IMG_25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Style w:val="6"/>
          <w:rFonts w:ascii="宋体" w:hAnsi="宋体" w:eastAsia="宋体" w:cs="宋体"/>
          <w:vanish/>
          <w:sz w:val="24"/>
          <w:szCs w:val="24"/>
          <w:shd w:val="clear" w:fill="FFFFFF"/>
        </w:rPr>
        <w:fldChar w:fldCharType="end"/>
      </w:r>
      <w:r>
        <w:rPr>
          <w:rStyle w:val="6"/>
          <w:rFonts w:ascii="宋体" w:hAnsi="宋体" w:eastAsia="宋体" w:cs="宋体"/>
          <w:vanish/>
          <w:sz w:val="24"/>
          <w:szCs w:val="24"/>
          <w:shd w:val="clear" w:fill="FFFFFF"/>
        </w:rPr>
        <w:t xml:space="preserve"> 样式</w:t>
      </w:r>
      <w:r>
        <w:rPr>
          <w:rFonts w:ascii="宋体" w:hAnsi="宋体" w:eastAsia="宋体" w:cs="宋体"/>
          <w:vanish/>
          <w:sz w:val="24"/>
          <w:szCs w:val="24"/>
          <w:shd w:val="clear" w:fill="FFFFFF"/>
        </w:rPr>
        <w:fldChar w:fldCharType="end"/>
      </w:r>
    </w:p>
    <w:p>
      <w:pPr>
        <w:keepNext w:val="0"/>
        <w:keepLines w:val="0"/>
        <w:widowControl/>
        <w:suppressLineNumbers w:val="0"/>
        <w:pBdr>
          <w:top w:val="none" w:color="auto" w:sz="0" w:space="0"/>
          <w:bottom w:val="none" w:color="auto" w:sz="0" w:space="0"/>
        </w:pBdr>
        <w:shd w:val="clear" w:fill="FFFFFF"/>
        <w:spacing w:before="75" w:beforeAutospacing="0" w:after="75" w:afterAutospacing="0"/>
        <w:ind w:left="0" w:right="0"/>
        <w:jc w:val="center"/>
        <w:rPr>
          <w:vanish/>
        </w:rPr>
      </w:pPr>
      <w:r>
        <w:rPr>
          <w:rFonts w:ascii="宋体" w:hAnsi="宋体" w:eastAsia="宋体" w:cs="宋体"/>
          <w:vanish/>
          <w:sz w:val="24"/>
          <w:szCs w:val="24"/>
          <w:shd w:val="clear" w:fill="FFFFFF"/>
        </w:rPr>
        <mc:AlternateContent>
          <mc:Choice Requires="wps">
            <w:drawing>
              <wp:inline distT="0" distB="0" distL="114300" distR="114300">
                <wp:extent cx="635" cy="0"/>
                <wp:effectExtent l="0" t="0" r="0" b="0"/>
                <wp:docPr id="53" name="矩形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hPFWDgECAAAaBAAADgAAAAAAAAABACAAAAAdAQAAZHJzL2Uyb0RvYy54&#10;bWxQSwUGAAAAAAYABgBZAQAAkAUAAAAA&#10;">
                <v:fill on="f" focussize="0,0"/>
                <v:stroke color="#000000" joinstyle="miter"/>
                <v:imagedata o:title=""/>
                <o:lock v:ext="edit" aspectratio="t"/>
                <w10:wrap type="none"/>
                <w10:anchorlock/>
              </v:rect>
            </w:pict>
          </mc:Fallback>
        </mc:AlternateContent>
      </w:r>
    </w:p>
    <w:p>
      <w:pPr>
        <w:keepNext w:val="0"/>
        <w:keepLines w:val="0"/>
        <w:widowControl/>
        <w:suppressLineNumbers w:val="0"/>
        <w:pBdr>
          <w:top w:val="none" w:color="auto" w:sz="0" w:space="0"/>
          <w:bottom w:val="none" w:color="auto" w:sz="0" w:space="0"/>
        </w:pBdr>
        <w:shd w:val="clear" w:fill="FFFFFF"/>
        <w:spacing w:before="75" w:beforeAutospacing="0" w:after="75" w:afterAutospacing="0"/>
        <w:ind w:left="0" w:right="0"/>
        <w:jc w:val="center"/>
        <w:rPr>
          <w:vanish/>
        </w:rPr>
      </w:pPr>
      <w:r>
        <w:rPr>
          <w:rFonts w:ascii="宋体" w:hAnsi="宋体" w:eastAsia="宋体" w:cs="宋体"/>
          <w:vanish/>
          <w:color w:val="FFFFFF"/>
          <w:sz w:val="10"/>
          <w:szCs w:val="10"/>
          <w:shd w:val="clear" w:fill="178AEC"/>
        </w:rPr>
        <w:fldChar w:fldCharType="begin"/>
      </w:r>
      <w:r>
        <w:rPr>
          <w:rFonts w:ascii="宋体" w:hAnsi="宋体" w:eastAsia="宋体" w:cs="宋体"/>
          <w:vanish/>
          <w:color w:val="FFFFFF"/>
          <w:sz w:val="10"/>
          <w:szCs w:val="10"/>
          <w:shd w:val="clear" w:fill="178AEC"/>
        </w:rPr>
        <w:instrText xml:space="preserve"> HYPERLINK "javascript:void(0)" </w:instrText>
      </w:r>
      <w:r>
        <w:rPr>
          <w:rFonts w:ascii="宋体" w:hAnsi="宋体" w:eastAsia="宋体" w:cs="宋体"/>
          <w:vanish/>
          <w:color w:val="FFFFFF"/>
          <w:sz w:val="10"/>
          <w:szCs w:val="10"/>
          <w:shd w:val="clear" w:fill="178AEC"/>
        </w:rPr>
        <w:fldChar w:fldCharType="separate"/>
      </w:r>
      <w:r>
        <w:rPr>
          <w:rStyle w:val="6"/>
          <w:rFonts w:ascii="宋体" w:hAnsi="宋体" w:eastAsia="宋体" w:cs="宋体"/>
          <w:vanish/>
          <w:color w:val="FFFFFF"/>
          <w:sz w:val="10"/>
          <w:szCs w:val="10"/>
          <w:shd w:val="clear" w:fill="178AEC"/>
        </w:rPr>
        <w:t>确定</w:t>
      </w:r>
      <w:r>
        <w:rPr>
          <w:rFonts w:ascii="宋体" w:hAnsi="宋体" w:eastAsia="宋体" w:cs="宋体"/>
          <w:vanish/>
          <w:color w:val="FFFFFF"/>
          <w:sz w:val="10"/>
          <w:szCs w:val="10"/>
          <w:shd w:val="clear" w:fill="178AEC"/>
        </w:rPr>
        <w:fldChar w:fldCharType="end"/>
      </w:r>
    </w:p>
    <w:p>
      <w:pPr>
        <w:rPr>
          <w:rFonts w:ascii="宋体" w:hAnsi="宋体" w:eastAsia="宋体" w:cs="宋体"/>
          <w:sz w:val="24"/>
          <w:szCs w:val="24"/>
          <w:shd w:val="clear" w:fill="FFFFFF"/>
        </w:rPr>
      </w:pPr>
      <w:r>
        <w:rPr>
          <w:rFonts w:ascii="宋体" w:hAnsi="宋体" w:eastAsia="宋体" w:cs="宋体"/>
          <w:sz w:val="24"/>
          <w:szCs w:val="24"/>
          <w:shd w:val="clear" w:fill="FFFFFF"/>
        </w:rPr>
        <w:drawing>
          <wp:inline distT="0" distB="0" distL="114300" distR="114300">
            <wp:extent cx="6272530" cy="3047365"/>
            <wp:effectExtent l="0" t="0" r="4445" b="635"/>
            <wp:docPr id="76" name="图片 7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IMG_258"/>
                    <pic:cNvPicPr>
                      <a:picLocks noChangeAspect="1"/>
                    </pic:cNvPicPr>
                  </pic:nvPicPr>
                  <pic:blipFill>
                    <a:blip r:embed="rId17"/>
                    <a:stretch>
                      <a:fillRect/>
                    </a:stretch>
                  </pic:blipFill>
                  <pic:spPr>
                    <a:xfrm>
                      <a:off x="0" y="0"/>
                      <a:ext cx="6272530" cy="3047365"/>
                    </a:xfrm>
                    <a:prstGeom prst="rect">
                      <a:avLst/>
                    </a:prstGeom>
                    <a:noFill/>
                    <a:ln w="9525">
                      <a:noFill/>
                    </a:ln>
                  </pic:spPr>
                </pic:pic>
              </a:graphicData>
            </a:graphic>
          </wp:inline>
        </w:drawing>
      </w:r>
    </w:p>
    <w:p>
      <w:pPr>
        <w:rPr>
          <w:rFonts w:ascii="宋体" w:hAnsi="宋体" w:eastAsia="宋体" w:cs="宋体"/>
          <w:sz w:val="24"/>
          <w:szCs w:val="24"/>
          <w:shd w:val="clear" w:fill="FFFFFF"/>
        </w:rPr>
      </w:pPr>
    </w:p>
    <w:p>
      <w:pPr>
        <w:rPr>
          <w:rFonts w:hint="eastAsia" w:ascii="宋体" w:hAnsi="宋体" w:eastAsia="宋体" w:cs="宋体"/>
          <w:b/>
          <w:bCs/>
          <w:sz w:val="24"/>
          <w:szCs w:val="24"/>
          <w:shd w:val="clear" w:fill="FFFFFF"/>
          <w:lang w:val="en-US" w:eastAsia="zh-CN"/>
        </w:rPr>
      </w:pPr>
      <w:r>
        <w:rPr>
          <w:rFonts w:hint="eastAsia" w:ascii="宋体" w:hAnsi="宋体" w:eastAsia="宋体" w:cs="宋体"/>
          <w:b/>
          <w:bCs/>
          <w:sz w:val="24"/>
          <w:szCs w:val="24"/>
          <w:shd w:val="clear" w:fill="FFFFFF"/>
          <w:lang w:val="en-US" w:eastAsia="zh-CN"/>
        </w:rPr>
        <w:t>结果分析：</w:t>
      </w:r>
    </w:p>
    <w:p>
      <w:pPr>
        <w:rPr>
          <w:rFonts w:hint="eastAsia" w:ascii="宋体" w:hAnsi="宋体" w:eastAsia="宋体" w:cs="宋体"/>
          <w:b/>
          <w:bCs/>
          <w:sz w:val="24"/>
          <w:szCs w:val="24"/>
          <w:shd w:val="clear" w:fill="FFFFFF"/>
          <w:lang w:val="en-US" w:eastAsia="zh-CN"/>
        </w:rPr>
      </w:pPr>
    </w:p>
    <w:p>
      <w:pPr>
        <w:rPr>
          <w:rFonts w:hint="eastAsia" w:ascii="宋体" w:hAnsi="宋体" w:eastAsia="宋体" w:cs="宋体"/>
          <w:b/>
          <w:bCs/>
          <w:i/>
          <w:iCs/>
          <w:sz w:val="21"/>
          <w:szCs w:val="21"/>
          <w:shd w:val="clear" w:fill="FFFFFF"/>
          <w:lang w:eastAsia="zh-CN"/>
        </w:rPr>
      </w:pPr>
      <w:r>
        <w:rPr>
          <w:rFonts w:hint="eastAsia" w:ascii="宋体" w:hAnsi="宋体" w:eastAsia="宋体" w:cs="宋体"/>
          <w:b/>
          <w:bCs/>
          <w:i/>
          <w:iCs/>
          <w:sz w:val="21"/>
          <w:szCs w:val="21"/>
          <w:shd w:val="clear" w:fill="FFFFFF"/>
        </w:rPr>
        <w:t>老年大学活动兴趣分析</w:t>
      </w:r>
      <w:r>
        <w:rPr>
          <w:rFonts w:hint="eastAsia" w:ascii="宋体" w:hAnsi="宋体" w:eastAsia="宋体" w:cs="宋体"/>
          <w:b/>
          <w:bCs/>
          <w:i/>
          <w:iCs/>
          <w:sz w:val="21"/>
          <w:szCs w:val="21"/>
          <w:shd w:val="clear" w:fill="FFFFFF"/>
          <w:lang w:eastAsia="zh-CN"/>
        </w:rPr>
        <w:t>：</w:t>
      </w:r>
    </w:p>
    <w:p>
      <w:pPr>
        <w:rPr>
          <w:rFonts w:hint="eastAsia" w:ascii="宋体" w:hAnsi="宋体" w:eastAsia="宋体" w:cs="宋体"/>
          <w:sz w:val="21"/>
          <w:szCs w:val="21"/>
          <w:shd w:val="clear" w:fill="FFFFFF"/>
        </w:rPr>
      </w:pPr>
      <w:r>
        <w:rPr>
          <w:rFonts w:hint="eastAsia" w:ascii="宋体" w:hAnsi="宋体" w:eastAsia="宋体" w:cs="宋体"/>
          <w:sz w:val="21"/>
          <w:szCs w:val="21"/>
          <w:shd w:val="clear" w:fill="FFFFFF"/>
        </w:rPr>
        <w:t>游学游玩 是最受欢迎的活动类型，有3.97%的响应率和23.4%的普及率。</w:t>
      </w:r>
    </w:p>
    <w:p>
      <w:pPr>
        <w:rPr>
          <w:rFonts w:hint="eastAsia" w:ascii="宋体" w:hAnsi="宋体" w:eastAsia="宋体" w:cs="宋体"/>
          <w:sz w:val="21"/>
          <w:szCs w:val="21"/>
          <w:shd w:val="clear" w:fill="FFFFFF"/>
        </w:rPr>
      </w:pPr>
      <w:r>
        <w:rPr>
          <w:rFonts w:hint="eastAsia" w:ascii="宋体" w:hAnsi="宋体" w:eastAsia="宋体" w:cs="宋体"/>
          <w:sz w:val="21"/>
          <w:szCs w:val="21"/>
          <w:shd w:val="clear" w:fill="FFFFFF"/>
        </w:rPr>
        <w:t>文艺汇演 和 游学游玩┋文艺汇演 也受到较多关注，分别有1.61%和8.06%的响应率，以及41.33%和8.19%的普及率。</w:t>
      </w:r>
    </w:p>
    <w:p>
      <w:pPr>
        <w:rPr>
          <w:rFonts w:hint="eastAsia" w:ascii="宋体" w:hAnsi="宋体" w:eastAsia="宋体" w:cs="宋体"/>
          <w:sz w:val="21"/>
          <w:szCs w:val="21"/>
          <w:shd w:val="clear" w:fill="FFFFFF"/>
        </w:rPr>
      </w:pPr>
      <w:r>
        <w:rPr>
          <w:rFonts w:hint="eastAsia" w:ascii="宋体" w:hAnsi="宋体" w:eastAsia="宋体" w:cs="宋体"/>
          <w:sz w:val="21"/>
          <w:szCs w:val="21"/>
          <w:shd w:val="clear" w:fill="FFFFFF"/>
        </w:rPr>
        <w:t>社区竞赛 有一定的受欢迎程度，响应率为0.48%，普及率为4.44%。</w:t>
      </w:r>
    </w:p>
    <w:p>
      <w:pPr>
        <w:rPr>
          <w:rFonts w:hint="eastAsia" w:ascii="宋体" w:hAnsi="宋体" w:eastAsia="宋体" w:cs="宋体"/>
          <w:sz w:val="21"/>
          <w:szCs w:val="21"/>
          <w:shd w:val="clear" w:fill="FFFFFF"/>
        </w:rPr>
      </w:pPr>
      <w:r>
        <w:rPr>
          <w:rFonts w:hint="eastAsia" w:ascii="宋体" w:hAnsi="宋体" w:eastAsia="宋体" w:cs="宋体"/>
          <w:sz w:val="21"/>
          <w:szCs w:val="21"/>
          <w:shd w:val="clear" w:fill="FFFFFF"/>
        </w:rPr>
        <w:t>组织团建 活动也受到一定关注，响应率为2.38%，普及率为3.31%。</w:t>
      </w:r>
    </w:p>
    <w:p>
      <w:pPr>
        <w:rPr>
          <w:rFonts w:hint="eastAsia" w:ascii="宋体" w:hAnsi="宋体" w:eastAsia="宋体" w:cs="宋体"/>
          <w:sz w:val="21"/>
          <w:szCs w:val="21"/>
          <w:shd w:val="clear" w:fill="FFFFFF"/>
        </w:rPr>
      </w:pPr>
    </w:p>
    <w:p>
      <w:pPr>
        <w:rPr>
          <w:rFonts w:hint="eastAsia" w:ascii="宋体" w:hAnsi="宋体" w:eastAsia="宋体" w:cs="宋体"/>
          <w:sz w:val="21"/>
          <w:szCs w:val="21"/>
          <w:shd w:val="clear" w:fill="FFFFFF"/>
        </w:rPr>
      </w:pPr>
      <w:r>
        <w:rPr>
          <w:rFonts w:hint="eastAsia" w:ascii="宋体" w:hAnsi="宋体" w:eastAsia="宋体" w:cs="宋体"/>
          <w:b/>
          <w:bCs/>
          <w:i/>
          <w:iCs/>
          <w:sz w:val="21"/>
          <w:szCs w:val="21"/>
          <w:shd w:val="clear" w:fill="FFFFFF"/>
        </w:rPr>
        <w:t>线上课程兴趣分析</w:t>
      </w:r>
    </w:p>
    <w:p>
      <w:pPr>
        <w:rPr>
          <w:rFonts w:hint="eastAsia" w:ascii="宋体" w:hAnsi="宋体" w:eastAsia="宋体" w:cs="宋体"/>
          <w:sz w:val="21"/>
          <w:szCs w:val="21"/>
          <w:shd w:val="clear" w:fill="FFFFFF"/>
        </w:rPr>
      </w:pPr>
      <w:r>
        <w:rPr>
          <w:rFonts w:hint="eastAsia" w:ascii="宋体" w:hAnsi="宋体" w:eastAsia="宋体" w:cs="宋体"/>
          <w:sz w:val="21"/>
          <w:szCs w:val="21"/>
          <w:shd w:val="clear" w:fill="FFFFFF"/>
        </w:rPr>
        <w:t>学科知识课程┋生活兴趣课程（如健康养生、手工制作等） 是最受欢迎的课程组合，响应率为14.29%，普及率为14.42%。</w:t>
      </w:r>
    </w:p>
    <w:p>
      <w:pPr>
        <w:rPr>
          <w:rFonts w:hint="eastAsia" w:ascii="宋体" w:hAnsi="宋体" w:eastAsia="宋体" w:cs="宋体"/>
          <w:sz w:val="21"/>
          <w:szCs w:val="21"/>
          <w:shd w:val="clear" w:fill="FFFFFF"/>
        </w:rPr>
      </w:pPr>
      <w:r>
        <w:rPr>
          <w:rFonts w:hint="eastAsia" w:ascii="宋体" w:hAnsi="宋体" w:eastAsia="宋体" w:cs="宋体"/>
          <w:sz w:val="21"/>
          <w:szCs w:val="21"/>
          <w:shd w:val="clear" w:fill="FFFFFF"/>
        </w:rPr>
        <w:t>学科知识课程┋心理健康课程 也受到关注，响应率为4.29%，普及率为4.09%。</w:t>
      </w:r>
    </w:p>
    <w:p>
      <w:pPr>
        <w:rPr>
          <w:rFonts w:hint="eastAsia" w:ascii="宋体" w:hAnsi="宋体" w:eastAsia="宋体" w:cs="宋体"/>
          <w:sz w:val="21"/>
          <w:szCs w:val="21"/>
          <w:shd w:val="clear" w:fill="FFFFFF"/>
        </w:rPr>
      </w:pPr>
      <w:r>
        <w:rPr>
          <w:rFonts w:hint="eastAsia" w:ascii="宋体" w:hAnsi="宋体" w:eastAsia="宋体" w:cs="宋体"/>
          <w:sz w:val="21"/>
          <w:szCs w:val="21"/>
          <w:shd w:val="clear" w:fill="FFFFFF"/>
        </w:rPr>
        <w:t>生活兴趣课程（如健康养生、手工制作等） 本身也有相对较高的兴趣，响应率为7.14%，普及率为4.87%。</w:t>
      </w:r>
    </w:p>
    <w:p>
      <w:pPr>
        <w:rPr>
          <w:rFonts w:hint="eastAsia" w:ascii="宋体" w:hAnsi="宋体" w:eastAsia="宋体" w:cs="宋体"/>
          <w:sz w:val="21"/>
          <w:szCs w:val="21"/>
          <w:shd w:val="clear" w:fill="FFFFFF"/>
        </w:rPr>
      </w:pPr>
    </w:p>
    <w:p>
      <w:pPr>
        <w:rPr>
          <w:rFonts w:hint="eastAsia" w:ascii="宋体" w:hAnsi="宋体" w:eastAsia="宋体" w:cs="宋体"/>
          <w:b/>
          <w:bCs/>
          <w:i/>
          <w:iCs/>
          <w:sz w:val="21"/>
          <w:szCs w:val="21"/>
          <w:shd w:val="clear" w:fill="FFFFFF"/>
        </w:rPr>
      </w:pPr>
      <w:r>
        <w:rPr>
          <w:rFonts w:hint="eastAsia" w:ascii="宋体" w:hAnsi="宋体" w:eastAsia="宋体" w:cs="宋体"/>
          <w:b/>
          <w:bCs/>
          <w:i/>
          <w:iCs/>
          <w:sz w:val="21"/>
          <w:szCs w:val="21"/>
          <w:shd w:val="clear" w:fill="FFFFFF"/>
        </w:rPr>
        <w:t>交叉分析</w:t>
      </w:r>
    </w:p>
    <w:p>
      <w:pPr>
        <w:rPr>
          <w:rFonts w:hint="eastAsia" w:ascii="宋体" w:hAnsi="宋体" w:eastAsia="宋体" w:cs="宋体"/>
          <w:sz w:val="21"/>
          <w:szCs w:val="21"/>
          <w:shd w:val="clear" w:fill="FFFFFF"/>
        </w:rPr>
      </w:pPr>
      <w:r>
        <w:rPr>
          <w:rFonts w:hint="eastAsia" w:ascii="宋体" w:hAnsi="宋体" w:eastAsia="宋体" w:cs="宋体"/>
          <w:sz w:val="21"/>
          <w:szCs w:val="21"/>
          <w:shd w:val="clear" w:fill="FFFFFF"/>
        </w:rPr>
        <w:t>通过交叉分析，我们可以看到不同的活动和课程组合之间的关联性。例如，游学游玩┋文艺汇演┋其他活动 和 游学游玩┋组织团建┋文艺汇演 显示出这些活动之间可能存在一定的组合偏好。</w:t>
      </w:r>
    </w:p>
    <w:p>
      <w:pPr>
        <w:rPr>
          <w:rFonts w:hint="eastAsia" w:ascii="宋体" w:hAnsi="宋体" w:eastAsia="宋体" w:cs="宋体"/>
          <w:sz w:val="21"/>
          <w:szCs w:val="21"/>
          <w:shd w:val="clear" w:fill="FFFFFF"/>
        </w:rPr>
      </w:pPr>
    </w:p>
    <w:p>
      <w:pPr>
        <w:rPr>
          <w:rFonts w:hint="eastAsia" w:ascii="宋体" w:hAnsi="宋体" w:eastAsia="宋体" w:cs="宋体"/>
          <w:b/>
          <w:bCs/>
          <w:i/>
          <w:iCs/>
          <w:sz w:val="21"/>
          <w:szCs w:val="21"/>
          <w:shd w:val="clear" w:fill="FFFFFF"/>
          <w:lang w:eastAsia="zh-CN"/>
        </w:rPr>
      </w:pPr>
      <w:r>
        <w:rPr>
          <w:rFonts w:hint="eastAsia" w:ascii="宋体" w:hAnsi="宋体" w:eastAsia="宋体" w:cs="宋体"/>
          <w:b/>
          <w:bCs/>
          <w:i/>
          <w:iCs/>
          <w:sz w:val="21"/>
          <w:szCs w:val="21"/>
          <w:shd w:val="clear" w:fill="FFFFFF"/>
        </w:rPr>
        <w:t>数据挖掘结论</w:t>
      </w:r>
      <w:r>
        <w:rPr>
          <w:rFonts w:hint="eastAsia" w:ascii="宋体" w:hAnsi="宋体" w:eastAsia="宋体" w:cs="宋体"/>
          <w:b/>
          <w:bCs/>
          <w:i/>
          <w:iCs/>
          <w:sz w:val="21"/>
          <w:szCs w:val="21"/>
          <w:shd w:val="clear" w:fill="FFFFFF"/>
          <w:lang w:eastAsia="zh-CN"/>
        </w:rPr>
        <w:t>：</w:t>
      </w:r>
    </w:p>
    <w:p>
      <w:pPr>
        <w:rPr>
          <w:rFonts w:hint="eastAsia" w:ascii="宋体" w:hAnsi="宋体" w:eastAsia="宋体" w:cs="宋体"/>
          <w:sz w:val="21"/>
          <w:szCs w:val="21"/>
          <w:shd w:val="clear" w:fill="FFFFFF"/>
        </w:rPr>
      </w:pPr>
      <w:r>
        <w:rPr>
          <w:rFonts w:hint="eastAsia" w:ascii="宋体" w:hAnsi="宋体" w:eastAsia="宋体" w:cs="宋体"/>
          <w:sz w:val="21"/>
          <w:szCs w:val="21"/>
          <w:shd w:val="clear" w:fill="FFFFFF"/>
        </w:rPr>
        <w:t>游学游玩活动在老年大学中可能最受欢迎，其次是文艺汇演和社区竞赛。在线上课程方面，结合学科知识和生活兴趣的课程最受欢迎，这可能反映了老年人对实用知识和个人兴趣的结合有较高的兴趣。</w:t>
      </w:r>
    </w:p>
    <w:p>
      <w:pPr>
        <w:rPr>
          <w:rFonts w:hint="eastAsia" w:ascii="宋体" w:hAnsi="宋体" w:eastAsia="宋体" w:cs="宋体"/>
          <w:sz w:val="21"/>
          <w:szCs w:val="21"/>
          <w:shd w:val="clear" w:fill="FFFFFF"/>
        </w:rPr>
      </w:pPr>
    </w:p>
    <w:p>
      <w:pPr>
        <w:rPr>
          <w:rFonts w:hint="eastAsia" w:ascii="宋体" w:hAnsi="宋体" w:eastAsia="宋体" w:cs="宋体"/>
          <w:b/>
          <w:bCs/>
          <w:sz w:val="21"/>
          <w:szCs w:val="21"/>
          <w:shd w:val="clear" w:fill="FFFFFF"/>
          <w:lang w:eastAsia="zh-CN"/>
        </w:rPr>
      </w:pPr>
      <w:r>
        <w:rPr>
          <w:rFonts w:hint="eastAsia" w:ascii="宋体" w:hAnsi="宋体" w:eastAsia="宋体" w:cs="宋体"/>
          <w:b/>
          <w:bCs/>
          <w:sz w:val="21"/>
          <w:szCs w:val="21"/>
          <w:shd w:val="clear" w:fill="FFFFFF"/>
        </w:rPr>
        <w:t>行动建议</w:t>
      </w:r>
      <w:r>
        <w:rPr>
          <w:rFonts w:hint="eastAsia" w:ascii="宋体" w:hAnsi="宋体" w:eastAsia="宋体" w:cs="宋体"/>
          <w:b/>
          <w:bCs/>
          <w:sz w:val="21"/>
          <w:szCs w:val="21"/>
          <w:shd w:val="clear" w:fill="FFFFFF"/>
          <w:lang w:eastAsia="zh-CN"/>
        </w:rPr>
        <w:t>：</w:t>
      </w:r>
    </w:p>
    <w:p>
      <w:pPr>
        <w:rPr>
          <w:rFonts w:hint="eastAsia" w:ascii="宋体" w:hAnsi="宋体" w:eastAsia="宋体" w:cs="宋体"/>
          <w:sz w:val="21"/>
          <w:szCs w:val="21"/>
          <w:shd w:val="clear" w:fill="FFFFFF"/>
        </w:rPr>
      </w:pPr>
      <w:r>
        <w:rPr>
          <w:rFonts w:hint="eastAsia" w:ascii="宋体" w:hAnsi="宋体" w:eastAsia="宋体" w:cs="宋体"/>
          <w:sz w:val="21"/>
          <w:szCs w:val="21"/>
          <w:shd w:val="clear" w:fill="FFFFFF"/>
        </w:rPr>
        <w:t>老年大学应该考虑增加游学游玩和文艺汇演相关的活动，以满足老年人的兴趣和需求。</w:t>
      </w:r>
    </w:p>
    <w:p>
      <w:pPr>
        <w:rPr>
          <w:rFonts w:hint="eastAsia" w:ascii="宋体" w:hAnsi="宋体" w:eastAsia="宋体" w:cs="宋体"/>
          <w:sz w:val="21"/>
          <w:szCs w:val="21"/>
          <w:shd w:val="clear" w:fill="FFFFFF"/>
        </w:rPr>
      </w:pPr>
      <w:r>
        <w:rPr>
          <w:rFonts w:hint="eastAsia" w:ascii="宋体" w:hAnsi="宋体" w:eastAsia="宋体" w:cs="宋体"/>
          <w:sz w:val="21"/>
          <w:szCs w:val="21"/>
          <w:shd w:val="clear" w:fill="FFFFFF"/>
        </w:rPr>
        <w:t>在设计线上课程时，应考虑结合学科知识和生活兴趣，特别是健康养生和手工制作等主题，以提高课程的吸引力和参与度。可以通过进一步</w:t>
      </w:r>
      <w:r>
        <w:rPr>
          <w:rFonts w:hint="eastAsia" w:ascii="宋体" w:hAnsi="宋体" w:eastAsia="宋体" w:cs="宋体"/>
          <w:sz w:val="21"/>
          <w:szCs w:val="21"/>
          <w:shd w:val="clear" w:fill="FFFFFF"/>
          <w:lang w:val="en-US" w:eastAsia="zh-CN"/>
        </w:rPr>
        <w:t>实地</w:t>
      </w:r>
      <w:r>
        <w:rPr>
          <w:rFonts w:hint="eastAsia" w:ascii="宋体" w:hAnsi="宋体" w:eastAsia="宋体" w:cs="宋体"/>
          <w:sz w:val="21"/>
          <w:szCs w:val="21"/>
          <w:shd w:val="clear" w:fill="FFFFFF"/>
        </w:rPr>
        <w:t>调查了解老年人对这些活动和课程的具体内容和形式的偏好，以便更好地满足他们的需求。</w:t>
      </w:r>
    </w:p>
    <w:p>
      <w:pPr>
        <w:rPr>
          <w:rFonts w:hint="eastAsia" w:ascii="宋体" w:hAnsi="宋体" w:eastAsia="宋体" w:cs="宋体"/>
          <w:sz w:val="24"/>
          <w:szCs w:val="24"/>
          <w:shd w:val="clear" w:fill="FFFFFF"/>
        </w:rPr>
      </w:pPr>
    </w:p>
    <w:p>
      <w:pPr>
        <w:pStyle w:val="2"/>
        <w:widowControl/>
      </w:pPr>
    </w:p>
    <w:p>
      <w:pPr>
        <w:pStyle w:val="2"/>
        <w:widowControl/>
      </w:pPr>
    </w:p>
    <w:p>
      <w:pPr>
        <w:pStyle w:val="2"/>
        <w:widowControl/>
      </w:pPr>
      <w:r>
        <w:rPr>
          <w:rFonts w:hint="eastAsia"/>
          <w:b/>
          <w:bCs/>
          <w:color w:val="000000"/>
          <w:sz w:val="30"/>
          <w:szCs w:val="30"/>
          <w:lang w:val="en-US" w:eastAsia="zh-CN"/>
        </w:rPr>
        <w:t>1.4影响关系分析：</w:t>
      </w:r>
      <w:r>
        <w:rPr>
          <w:rFonts w:hint="eastAsia"/>
          <w:b/>
          <w:bCs/>
          <w:color w:val="000000"/>
          <w:sz w:val="24"/>
          <w:szCs w:val="24"/>
          <w:lang w:val="en-US" w:eastAsia="zh-CN"/>
        </w:rPr>
        <w:t xml:space="preserve"> </w:t>
      </w:r>
    </w:p>
    <w:p>
      <w:pPr>
        <w:pStyle w:val="2"/>
        <w:widowControl/>
      </w:pPr>
      <w:r>
        <w:t>分析流程</w:t>
      </w:r>
      <w:r>
        <w:rPr>
          <w:rFonts w:hint="eastAsia"/>
          <w:lang w:eastAsia="zh-CN"/>
        </w:rPr>
        <w:t>：</w:t>
      </w:r>
      <w:r>
        <w:rPr>
          <w:b w:val="0"/>
          <w:bCs w:val="0"/>
          <w:color w:val="000000"/>
          <w:sz w:val="18"/>
          <w:szCs w:val="18"/>
        </w:rPr>
        <w:br w:type="textWrapping"/>
      </w:r>
      <w:r>
        <w:rPr>
          <w:b w:val="0"/>
          <w:bCs w:val="0"/>
          <w:color w:val="000000"/>
          <w:sz w:val="24"/>
          <w:szCs w:val="24"/>
        </w:rPr>
        <w:t>算法配置：</w:t>
      </w:r>
      <w:r>
        <w:rPr>
          <w:b w:val="0"/>
          <w:bCs w:val="0"/>
          <w:color w:val="000000"/>
          <w:sz w:val="24"/>
          <w:szCs w:val="24"/>
        </w:rPr>
        <w:br w:type="textWrapping"/>
      </w:r>
      <w:r>
        <w:rPr>
          <w:b w:val="0"/>
          <w:bCs w:val="0"/>
          <w:color w:val="000000"/>
          <w:sz w:val="24"/>
          <w:szCs w:val="24"/>
        </w:rPr>
        <w:t>算法：
逻辑回归</w:t>
      </w:r>
      <w:r>
        <w:rPr>
          <w:b w:val="0"/>
          <w:bCs w:val="0"/>
          <w:color w:val="000000"/>
          <w:sz w:val="24"/>
          <w:szCs w:val="24"/>
        </w:rPr>
        <w:br w:type="textWrapping"/>
      </w:r>
      <w:r>
        <w:rPr>
          <w:b w:val="0"/>
          <w:bCs w:val="0"/>
          <w:color w:val="000000"/>
          <w:sz w:val="24"/>
          <w:szCs w:val="24"/>
        </w:rPr>
        <w:t xml:space="preserve">变量：
变量Y：{ 18、您是否正在老年大学就读？ }；变量X：{ 2、您的年龄？，3、您的居住状况？，4、您本人的月收入为？，5、您的收入来源是？，17、如果选择老年大学，您会最注重哪个方面？ }收起 </w:t>
      </w:r>
      <w:r>
        <w:rPr>
          <w:b w:val="0"/>
          <w:bCs w:val="0"/>
          <w:color w:val="000000"/>
          <w:sz w:val="18"/>
          <w:szCs w:val="18"/>
        </w:rPr>
        <w:br w:type="textWrapping"/>
      </w:r>
      <w:r>
        <w:rPr>
          <w:b w:val="0"/>
          <w:bCs w:val="0"/>
          <w:color w:val="000000"/>
          <w:sz w:val="24"/>
          <w:szCs w:val="24"/>
        </w:rPr>
        <w:br w:type="textWrapping"/>
      </w:r>
      <w:r>
        <w:rPr>
          <w:b w:val="0"/>
          <w:bCs w:val="0"/>
          <w:color w:val="000000"/>
          <w:sz w:val="24"/>
          <w:szCs w:val="24"/>
        </w:rPr>
        <w:t>分析结果：</w:t>
      </w:r>
      <w:r>
        <w:rPr>
          <w:b w:val="0"/>
          <w:bCs w:val="0"/>
          <w:color w:val="000000"/>
          <w:sz w:val="24"/>
          <w:szCs w:val="24"/>
        </w:rPr>
        <w:br w:type="textWrapping"/>
      </w:r>
      <w:r>
        <w:rPr>
          <w:b w:val="0"/>
          <w:bCs w:val="0"/>
          <w:color w:val="000000"/>
          <w:sz w:val="24"/>
          <w:szCs w:val="24"/>
        </w:rPr>
        <w:t xml:space="preserve">逻辑回归是用于解决因变量为二分类变量的回归：模型的似然比卡方检验的结果显示，显著性P值0.000***，水平上呈现显著性，拒绝原假设，因而模型是有效的。 </w:t>
      </w:r>
    </w:p>
    <w:p>
      <w:pPr>
        <w:pStyle w:val="2"/>
        <w:widowControl/>
        <w:jc w:val="left"/>
      </w:pPr>
      <w:r>
        <w:t>分析步骤</w:t>
      </w:r>
      <w:r>
        <w:rPr>
          <w:rFonts w:hint="eastAsia"/>
          <w:lang w:eastAsia="zh-CN"/>
        </w:rPr>
        <w:t>：</w:t>
      </w:r>
      <w:r>
        <w:rPr>
          <w:b w:val="0"/>
          <w:bCs w:val="0"/>
          <w:color w:val="000000"/>
          <w:sz w:val="18"/>
          <w:szCs w:val="18"/>
        </w:rPr>
        <w:br w:type="textWrapping"/>
      </w:r>
      <w:r>
        <w:rPr>
          <w:b w:val="0"/>
          <w:bCs w:val="0"/>
          <w:color w:val="000000"/>
          <w:sz w:val="18"/>
          <w:szCs w:val="18"/>
        </w:rPr>
        <w:br w:type="textWrapping"/>
      </w:r>
      <w:r>
        <w:rPr>
          <w:b w:val="0"/>
          <w:bCs w:val="0"/>
          <w:color w:val="000000"/>
          <w:sz w:val="21"/>
          <w:szCs w:val="21"/>
        </w:rPr>
        <w:t>1.
对分类因变量分布状况进行描述。</w:t>
      </w:r>
      <w:r>
        <w:rPr>
          <w:b w:val="0"/>
          <w:bCs w:val="0"/>
          <w:color w:val="000000"/>
          <w:sz w:val="21"/>
          <w:szCs w:val="21"/>
        </w:rPr>
        <w:br w:type="textWrapping"/>
      </w:r>
      <w:r>
        <w:rPr>
          <w:b w:val="0"/>
          <w:bCs w:val="0"/>
          <w:color w:val="000000"/>
          <w:sz w:val="21"/>
          <w:szCs w:val="21"/>
        </w:rPr>
        <w:t>2.
对模型进行似然比卡方检验，分析似然检比卡方显著性，若拒绝原假设(P&lt;0.05)，说明模型有效，反之模型不成立，若设计多个模型，可以结合其他分类评价或者信息准则（AIC、BIC值越小越好）进行综合分析。</w:t>
      </w:r>
      <w:r>
        <w:rPr>
          <w:b w:val="0"/>
          <w:bCs w:val="0"/>
          <w:color w:val="000000"/>
          <w:sz w:val="21"/>
          <w:szCs w:val="21"/>
        </w:rPr>
        <w:br w:type="textWrapping"/>
      </w:r>
      <w:r>
        <w:rPr>
          <w:b w:val="0"/>
          <w:bCs w:val="0"/>
          <w:color w:val="000000"/>
          <w:sz w:val="21"/>
          <w:szCs w:val="21"/>
        </w:rPr>
        <w:t>3.
根据模型参数表，分析X是否呈显著性(P&lt;0.05)，用于探究X对Y的影响关系。</w:t>
      </w:r>
      <w:r>
        <w:rPr>
          <w:b w:val="0"/>
          <w:bCs w:val="0"/>
          <w:color w:val="000000"/>
          <w:sz w:val="21"/>
          <w:szCs w:val="21"/>
        </w:rPr>
        <w:br w:type="textWrapping"/>
      </w:r>
      <w:r>
        <w:rPr>
          <w:b w:val="0"/>
          <w:bCs w:val="0"/>
          <w:color w:val="000000"/>
          <w:sz w:val="21"/>
          <w:szCs w:val="21"/>
        </w:rPr>
        <w:t>4.
分析回归系数B与OR值（优势比），对比分析X对Y的影响程度。</w:t>
      </w:r>
      <w:r>
        <w:rPr>
          <w:b w:val="0"/>
          <w:bCs w:val="0"/>
          <w:color w:val="000000"/>
          <w:sz w:val="21"/>
          <w:szCs w:val="21"/>
        </w:rPr>
        <w:br w:type="textWrapping"/>
      </w:r>
      <w:r>
        <w:rPr>
          <w:b w:val="0"/>
          <w:bCs w:val="0"/>
          <w:color w:val="000000"/>
          <w:sz w:val="21"/>
          <w:szCs w:val="21"/>
        </w:rPr>
        <w:t>5.
结合预测分类混淆矩阵与模型评价中的分类指标，分析模型预测。</w:t>
      </w:r>
    </w:p>
    <w:p>
      <w:pPr>
        <w:pStyle w:val="2"/>
        <w:widowControl/>
      </w:pPr>
      <w:r>
        <w:t>详细结论</w:t>
      </w:r>
    </w:p>
    <w:p>
      <w:pPr>
        <w:widowControl/>
        <w:spacing w:before="0" w:after="100"/>
        <w:ind w:left="720" w:right="720"/>
        <w:jc w:val="left"/>
        <w:rPr>
          <w:sz w:val="18"/>
          <w:szCs w:val="18"/>
        </w:rPr>
      </w:pPr>
      <w:r>
        <w:rPr>
          <w:b/>
          <w:bCs/>
          <w:color w:val="000000"/>
          <w:sz w:val="20"/>
          <w:szCs w:val="20"/>
        </w:rPr>
        <w:br w:type="textWrapping"/>
      </w:r>
      <w:r>
        <w:rPr>
          <w:b/>
          <w:bCs/>
          <w:color w:val="000000"/>
          <w:sz w:val="18"/>
          <w:szCs w:val="18"/>
        </w:rPr>
        <w:t>结果1：二分类因变量基本汇总</w:t>
      </w:r>
    </w:p>
    <w:tbl>
      <w:tblPr>
        <w:tblStyle w:val="4"/>
        <w:tblW w:w="200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473"/>
        <w:gridCol w:w="520"/>
        <w:gridCol w:w="520"/>
        <w:gridCol w:w="1135"/>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因变量</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选项</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频数</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百分比(%)</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restart"/>
            <w:tcBorders>
              <w:top w:val="nil"/>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18、您是否正在老年大学就读？</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否</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276</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53.801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nil"/>
              <w:left w:val="nil"/>
              <w:bottom w:val="single" w:color="000000" w:sz="10" w:space="0"/>
              <w:right w:val="nil"/>
            </w:tcBorders>
          </w:tcPr>
          <w:p>
            <w:pPr>
              <w:rPr>
                <w:sz w:val="18"/>
                <w:szCs w:val="18"/>
              </w:rPr>
            </w:pP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是</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237</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46.199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nil"/>
              <w:left w:val="nil"/>
              <w:bottom w:val="single" w:color="000000" w:sz="10" w:space="0"/>
              <w:right w:val="nil"/>
            </w:tcBorders>
          </w:tcPr>
          <w:p>
            <w:pPr>
              <w:rPr>
                <w:sz w:val="18"/>
                <w:szCs w:val="18"/>
              </w:rPr>
            </w:pPr>
          </w:p>
        </w:tc>
        <w:tc>
          <w:tcPr>
            <w:tcBorders>
              <w:top w:val="nil"/>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总计</w:t>
            </w:r>
          </w:p>
        </w:tc>
        <w:tc>
          <w:tcPr>
            <w:tcBorders>
              <w:top w:val="nil"/>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513</w:t>
            </w:r>
          </w:p>
        </w:tc>
        <w:tc>
          <w:tcPr>
            <w:tcBorders>
              <w:top w:val="nil"/>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100</w:t>
            </w:r>
          </w:p>
        </w:tc>
      </w:tr>
    </w:tbl>
    <w:p>
      <w:pPr>
        <w:widowControl/>
        <w:spacing w:before="0" w:after="100"/>
        <w:ind w:left="720" w:right="720"/>
        <w:jc w:val="left"/>
        <w:rPr>
          <w:sz w:val="18"/>
          <w:szCs w:val="18"/>
        </w:rPr>
      </w:pPr>
      <w:r>
        <w:rPr>
          <w:b/>
          <w:bCs/>
          <w:color w:val="000000"/>
          <w:sz w:val="18"/>
          <w:szCs w:val="18"/>
        </w:rPr>
        <w:br w:type="textWrapping"/>
      </w:r>
      <w:r>
        <w:rPr>
          <w:b/>
          <w:bCs/>
          <w:color w:val="000000"/>
          <w:sz w:val="18"/>
          <w:szCs w:val="18"/>
        </w:rPr>
        <w:t>图表说明：</w:t>
      </w:r>
    </w:p>
    <w:p>
      <w:pPr>
        <w:widowControl/>
        <w:spacing w:before="0" w:after="100"/>
        <w:ind w:left="720" w:right="720"/>
        <w:jc w:val="left"/>
        <w:rPr>
          <w:sz w:val="18"/>
          <w:szCs w:val="18"/>
        </w:rPr>
      </w:pPr>
      <w:r>
        <w:rPr>
          <w:b w:val="0"/>
          <w:bCs w:val="0"/>
          <w:color w:val="000000"/>
          <w:sz w:val="18"/>
          <w:szCs w:val="18"/>
        </w:rPr>
        <w:t>上表展示了因变量各分组的分布情况。</w:t>
      </w:r>
      <w:r>
        <w:rPr>
          <w:b w:val="0"/>
          <w:bCs w:val="0"/>
          <w:color w:val="000000"/>
          <w:sz w:val="18"/>
          <w:szCs w:val="18"/>
        </w:rPr>
        <w:br w:type="textWrapping"/>
      </w:r>
      <w:r>
        <w:rPr>
          <w:b w:val="0"/>
          <w:bCs w:val="0"/>
          <w:color w:val="000000"/>
          <w:sz w:val="18"/>
          <w:szCs w:val="18"/>
        </w:rPr>
        <w:t>● 选项：当前字段数据下的去重类别</w:t>
      </w:r>
      <w:r>
        <w:rPr>
          <w:b w:val="0"/>
          <w:bCs w:val="0"/>
          <w:color w:val="000000"/>
          <w:sz w:val="18"/>
          <w:szCs w:val="18"/>
        </w:rPr>
        <w:br w:type="textWrapping"/>
      </w:r>
      <w:r>
        <w:rPr>
          <w:b w:val="0"/>
          <w:bCs w:val="0"/>
          <w:color w:val="000000"/>
          <w:sz w:val="18"/>
          <w:szCs w:val="18"/>
        </w:rPr>
        <w:t>● 频数：当前去重类别在数据中出现的次数</w:t>
      </w:r>
      <w:r>
        <w:rPr>
          <w:b w:val="0"/>
          <w:bCs w:val="0"/>
          <w:color w:val="000000"/>
          <w:sz w:val="18"/>
          <w:szCs w:val="18"/>
        </w:rPr>
        <w:br w:type="textWrapping"/>
      </w:r>
      <w:r>
        <w:rPr>
          <w:b w:val="0"/>
          <w:bCs w:val="0"/>
          <w:color w:val="000000"/>
          <w:sz w:val="18"/>
          <w:szCs w:val="18"/>
        </w:rPr>
        <w:t>● 百分比：当前去重类别的频数占比</w:t>
      </w:r>
      <w:r>
        <w:rPr>
          <w:b w:val="0"/>
          <w:bCs w:val="0"/>
          <w:color w:val="000000"/>
          <w:sz w:val="18"/>
          <w:szCs w:val="18"/>
        </w:rPr>
        <w:br w:type="textWrapping"/>
      </w:r>
      <w:r>
        <w:rPr>
          <w:b w:val="0"/>
          <w:bCs w:val="0"/>
          <w:color w:val="000000"/>
          <w:sz w:val="18"/>
          <w:szCs w:val="18"/>
        </w:rPr>
        <w:t>● 当因变量分类水平的数据量出现严重不平衡时，建议对数据进行过采样或者欠采样</w:t>
      </w:r>
      <w:r>
        <w:rPr>
          <w:b w:val="0"/>
          <w:bCs w:val="0"/>
          <w:color w:val="000000"/>
          <w:sz w:val="18"/>
          <w:szCs w:val="18"/>
        </w:rPr>
        <w:br w:type="textWrapping"/>
      </w:r>
    </w:p>
    <w:p>
      <w:pPr>
        <w:widowControl/>
        <w:spacing w:before="0" w:after="100"/>
        <w:ind w:left="720" w:right="720"/>
        <w:jc w:val="left"/>
        <w:rPr>
          <w:sz w:val="18"/>
          <w:szCs w:val="18"/>
        </w:rPr>
      </w:pPr>
      <w:r>
        <w:rPr>
          <w:b/>
          <w:bCs/>
          <w:color w:val="000000"/>
          <w:sz w:val="18"/>
          <w:szCs w:val="18"/>
        </w:rPr>
        <w:br w:type="textWrapping"/>
      </w:r>
      <w:r>
        <w:rPr>
          <w:b/>
          <w:bCs/>
          <w:color w:val="000000"/>
          <w:sz w:val="18"/>
          <w:szCs w:val="18"/>
        </w:rPr>
        <w:t>结果2：模型评价</w:t>
      </w:r>
    </w:p>
    <w:tbl>
      <w:tblPr>
        <w:tblStyle w:val="4"/>
        <w:tblW w:w="200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979"/>
        <w:gridCol w:w="1330"/>
        <w:gridCol w:w="1169"/>
        <w:gridCol w:w="1170"/>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似然比卡方值</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P</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AIC</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BIC</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483.322</w:t>
            </w:r>
          </w:p>
        </w:tc>
        <w:tc>
          <w:tcPr>
            <w:tcBorders>
              <w:top w:val="nil"/>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0.000***</w:t>
            </w:r>
          </w:p>
        </w:tc>
        <w:tc>
          <w:tcPr>
            <w:tcBorders>
              <w:top w:val="nil"/>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527.322</w:t>
            </w:r>
          </w:p>
        </w:tc>
        <w:tc>
          <w:tcPr>
            <w:tcBorders>
              <w:top w:val="nil"/>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620.608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gridSpan w:val="4"/>
            <w:tcBorders>
              <w:top w:val="nil"/>
              <w:left w:val="nil"/>
              <w:bottom w:val="nil"/>
              <w:right w:val="nil"/>
            </w:tcBorders>
            <w:vAlign w:val="center"/>
          </w:tcPr>
          <w:p>
            <w:pPr>
              <w:pBdr>
                <w:left w:val="none" w:color="auto" w:sz="0" w:space="0"/>
                <w:right w:val="none" w:color="auto" w:sz="0" w:space="0"/>
              </w:pBdr>
              <w:jc w:val="left"/>
              <w:rPr>
                <w:sz w:val="18"/>
                <w:szCs w:val="18"/>
              </w:rPr>
            </w:pPr>
            <w:r>
              <w:rPr>
                <w:sz w:val="18"/>
                <w:szCs w:val="18"/>
              </w:rPr>
              <w:t>注：***、**、*分别代表1%、5%、10%的显著性水平</w:t>
            </w:r>
          </w:p>
        </w:tc>
      </w:tr>
    </w:tbl>
    <w:p>
      <w:pPr>
        <w:widowControl/>
        <w:spacing w:before="0" w:after="100"/>
        <w:ind w:left="720" w:right="720"/>
        <w:jc w:val="left"/>
        <w:rPr>
          <w:sz w:val="18"/>
          <w:szCs w:val="18"/>
        </w:rPr>
      </w:pPr>
      <w:r>
        <w:rPr>
          <w:b/>
          <w:bCs/>
          <w:color w:val="000000"/>
          <w:sz w:val="18"/>
          <w:szCs w:val="18"/>
        </w:rPr>
        <w:br w:type="textWrapping"/>
      </w:r>
      <w:r>
        <w:rPr>
          <w:b/>
          <w:bCs/>
          <w:color w:val="000000"/>
          <w:sz w:val="18"/>
          <w:szCs w:val="18"/>
        </w:rPr>
        <w:t>图表说明：</w:t>
      </w:r>
    </w:p>
    <w:p>
      <w:pPr>
        <w:widowControl/>
        <w:spacing w:before="0" w:after="100"/>
        <w:ind w:left="720" w:right="720"/>
        <w:jc w:val="left"/>
        <w:rPr>
          <w:sz w:val="18"/>
          <w:szCs w:val="18"/>
        </w:rPr>
      </w:pPr>
      <w:r>
        <w:rPr>
          <w:b w:val="0"/>
          <w:bCs w:val="0"/>
          <w:color w:val="000000"/>
          <w:sz w:val="18"/>
          <w:szCs w:val="18"/>
        </w:rPr>
        <w:t>上表展示了模型评价指标，可用于对模型的表现进行评估或有效性进行验证，其包括似然比检验、P值、AIC值、BIC值。</w:t>
      </w:r>
      <w:r>
        <w:rPr>
          <w:b w:val="0"/>
          <w:bCs w:val="0"/>
          <w:color w:val="000000"/>
          <w:sz w:val="18"/>
          <w:szCs w:val="18"/>
        </w:rPr>
        <w:br w:type="textWrapping"/>
      </w:r>
      <w:r>
        <w:rPr>
          <w:b w:val="0"/>
          <w:bCs w:val="0"/>
          <w:color w:val="000000"/>
          <w:sz w:val="18"/>
          <w:szCs w:val="18"/>
        </w:rPr>
        <w:t>● 对P值进行分析，如果该值小于0.05，则说明模型有效；反之则说明模型无效。</w:t>
      </w:r>
      <w:r>
        <w:rPr>
          <w:b w:val="0"/>
          <w:bCs w:val="0"/>
          <w:color w:val="000000"/>
          <w:sz w:val="18"/>
          <w:szCs w:val="18"/>
        </w:rPr>
        <w:br w:type="textWrapping"/>
      </w:r>
      <w:r>
        <w:rPr>
          <w:b w:val="0"/>
          <w:bCs w:val="0"/>
          <w:color w:val="000000"/>
          <w:sz w:val="18"/>
          <w:szCs w:val="18"/>
        </w:rPr>
        <w:t>● AIC 值和BIC 值用于对比两个模型的优劣时使用，此两个值均为越小越好。</w:t>
      </w:r>
      <w:r>
        <w:rPr>
          <w:b w:val="0"/>
          <w:bCs w:val="0"/>
          <w:color w:val="000000"/>
          <w:sz w:val="18"/>
          <w:szCs w:val="18"/>
        </w:rPr>
        <w:br w:type="textWrapping"/>
      </w:r>
    </w:p>
    <w:p>
      <w:pPr>
        <w:widowControl/>
        <w:spacing w:before="0" w:after="100"/>
        <w:ind w:left="720" w:right="720"/>
        <w:jc w:val="left"/>
        <w:rPr>
          <w:sz w:val="18"/>
          <w:szCs w:val="18"/>
        </w:rPr>
      </w:pPr>
      <w:r>
        <w:rPr>
          <w:b/>
          <w:bCs/>
          <w:color w:val="000000"/>
          <w:sz w:val="18"/>
          <w:szCs w:val="18"/>
        </w:rPr>
        <w:br w:type="textWrapping"/>
      </w:r>
      <w:r>
        <w:rPr>
          <w:b/>
          <w:bCs/>
          <w:color w:val="000000"/>
          <w:sz w:val="18"/>
          <w:szCs w:val="18"/>
        </w:rPr>
        <w:t>分析：</w:t>
      </w:r>
    </w:p>
    <w:p>
      <w:pPr>
        <w:widowControl/>
        <w:spacing w:before="0" w:after="100"/>
        <w:ind w:left="720" w:right="720"/>
        <w:jc w:val="left"/>
        <w:rPr>
          <w:sz w:val="18"/>
          <w:szCs w:val="18"/>
        </w:rPr>
      </w:pPr>
      <w:r>
        <w:rPr>
          <w:b w:val="0"/>
          <w:bCs w:val="0"/>
          <w:color w:val="000000"/>
          <w:sz w:val="18"/>
          <w:szCs w:val="18"/>
        </w:rPr>
        <w:t>模型的似然比卡方检验的结果显示，显著性P值0.000***，水平上呈现显著性，拒绝原假设，因而模型是有效的。</w:t>
      </w:r>
    </w:p>
    <w:p>
      <w:pPr>
        <w:widowControl/>
        <w:spacing w:before="0" w:after="100"/>
        <w:ind w:left="720" w:right="720"/>
        <w:jc w:val="left"/>
        <w:rPr>
          <w:sz w:val="18"/>
          <w:szCs w:val="18"/>
        </w:rPr>
      </w:pPr>
      <w:r>
        <w:rPr>
          <w:b/>
          <w:bCs/>
          <w:color w:val="000000"/>
          <w:sz w:val="18"/>
          <w:szCs w:val="18"/>
        </w:rPr>
        <w:br w:type="textWrapping"/>
      </w:r>
      <w:r>
        <w:rPr>
          <w:b/>
          <w:bCs/>
          <w:color w:val="000000"/>
          <w:sz w:val="18"/>
          <w:szCs w:val="18"/>
        </w:rPr>
        <w:t>结果3：二分类逻辑回归结果</w:t>
      </w:r>
    </w:p>
    <w:tbl>
      <w:tblPr>
        <w:tblStyle w:val="4"/>
        <w:tblW w:w="200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81"/>
        <w:gridCol w:w="663"/>
        <w:gridCol w:w="920"/>
        <w:gridCol w:w="560"/>
        <w:gridCol w:w="740"/>
        <w:gridCol w:w="470"/>
        <w:gridCol w:w="507"/>
        <w:gridCol w:w="507"/>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实验组=是</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回归系数</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标准误差</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Wald</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P</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OR</w:t>
            </w:r>
          </w:p>
        </w:tc>
        <w:tc>
          <w:tcPr>
            <w:gridSpan w:val="2"/>
            <w:tcBorders>
              <w:top w:val="single" w:color="000000" w:sz="10" w:space="0"/>
              <w:left w:val="nil"/>
              <w:bottom w:val="nil"/>
              <w:right w:val="nil"/>
            </w:tcBorders>
            <w:vAlign w:val="center"/>
          </w:tcPr>
          <w:p>
            <w:pPr>
              <w:pBdr>
                <w:left w:val="none" w:color="auto" w:sz="0" w:space="0"/>
                <w:right w:val="none" w:color="auto" w:sz="0" w:space="0"/>
              </w:pBdr>
              <w:jc w:val="center"/>
              <w:rPr>
                <w:sz w:val="18"/>
                <w:szCs w:val="18"/>
              </w:rPr>
            </w:pPr>
            <w:r>
              <w:rPr>
                <w:sz w:val="18"/>
                <w:szCs w:val="18"/>
              </w:rPr>
              <w:t>OR值95%置信区间</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single" w:color="000000" w:sz="10" w:space="0"/>
              <w:left w:val="nil"/>
              <w:bottom w:val="single" w:color="000000" w:sz="10" w:space="0"/>
              <w:right w:val="nil"/>
            </w:tcBorders>
          </w:tcPr>
          <w:p>
            <w:pPr>
              <w:rPr>
                <w:sz w:val="18"/>
                <w:szCs w:val="18"/>
              </w:rPr>
            </w:pPr>
          </w:p>
        </w:tc>
        <w:tc>
          <w:tcPr>
            <w:vMerge w:val="continue"/>
            <w:tcBorders>
              <w:top w:val="single" w:color="000000" w:sz="10" w:space="0"/>
              <w:left w:val="nil"/>
              <w:bottom w:val="single" w:color="000000" w:sz="10" w:space="0"/>
              <w:right w:val="nil"/>
            </w:tcBorders>
          </w:tcPr>
          <w:p>
            <w:pPr>
              <w:rPr>
                <w:sz w:val="18"/>
                <w:szCs w:val="18"/>
              </w:rPr>
            </w:pPr>
          </w:p>
        </w:tc>
        <w:tc>
          <w:tcPr>
            <w:vMerge w:val="continue"/>
            <w:tcBorders>
              <w:top w:val="single" w:color="000000" w:sz="10" w:space="0"/>
              <w:left w:val="nil"/>
              <w:bottom w:val="single" w:color="000000" w:sz="10" w:space="0"/>
              <w:right w:val="nil"/>
            </w:tcBorders>
          </w:tcPr>
          <w:p>
            <w:pPr>
              <w:rPr>
                <w:sz w:val="18"/>
                <w:szCs w:val="18"/>
              </w:rPr>
            </w:pPr>
          </w:p>
        </w:tc>
        <w:tc>
          <w:tcPr>
            <w:vMerge w:val="continue"/>
            <w:tcBorders>
              <w:top w:val="single" w:color="000000" w:sz="10" w:space="0"/>
              <w:left w:val="nil"/>
              <w:bottom w:val="single" w:color="000000" w:sz="10" w:space="0"/>
              <w:right w:val="nil"/>
            </w:tcBorders>
          </w:tcPr>
          <w:p>
            <w:pPr>
              <w:rPr>
                <w:sz w:val="18"/>
                <w:szCs w:val="18"/>
              </w:rPr>
            </w:pPr>
          </w:p>
        </w:tc>
        <w:tc>
          <w:tcPr>
            <w:vMerge w:val="continue"/>
            <w:tcBorders>
              <w:top w:val="single" w:color="000000" w:sz="10" w:space="0"/>
              <w:left w:val="nil"/>
              <w:bottom w:val="single" w:color="000000" w:sz="10" w:space="0"/>
              <w:right w:val="nil"/>
            </w:tcBorders>
          </w:tcPr>
          <w:p>
            <w:pPr>
              <w:rPr>
                <w:sz w:val="18"/>
                <w:szCs w:val="18"/>
              </w:rPr>
            </w:pPr>
          </w:p>
        </w:tc>
        <w:tc>
          <w:tcPr>
            <w:vMerge w:val="continue"/>
            <w:tcBorders>
              <w:top w:val="single" w:color="000000" w:sz="10" w:space="0"/>
              <w:left w:val="nil"/>
              <w:bottom w:val="single" w:color="000000" w:sz="10" w:space="0"/>
              <w:right w:val="nil"/>
            </w:tcBorders>
          </w:tcPr>
          <w:p>
            <w:pPr>
              <w:rPr>
                <w:sz w:val="18"/>
                <w:szCs w:val="18"/>
              </w:rPr>
            </w:pPr>
          </w:p>
        </w:tc>
        <w:tc>
          <w:tcPr>
            <w:tcBorders>
              <w:top w:val="nil"/>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上限</w:t>
            </w:r>
          </w:p>
        </w:tc>
        <w:tc>
          <w:tcPr>
            <w:tcBorders>
              <w:top w:val="nil"/>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下限</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常数</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0.679</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0.668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1.032</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0.310</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1.972</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0.532</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7.307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2、您的年龄？_56—64岁</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0.891</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0.292</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9.281</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0.002***</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2.437</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1.374</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4.322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2、您的年龄？_65—71岁</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0.509</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0.334</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2.318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0.128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1.663</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0.864</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3.201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2、您的年龄？_72—79岁</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-1.46</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0.636</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5.272</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0.022**</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0.232</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0.067</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0.808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2、您的年龄？_80及80岁以上</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-15.881</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3159.285</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0.996</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3、您的居住状况？_和老伴、子女一起居住</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-1.374</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0.399</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11.888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0.001***</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0.253</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0.116</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0.553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3、您的居住状况？_和老伴一起居住</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-0.466</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0.307</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2.3</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0.129</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0.628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0.344</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1.146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3、您的居住状况？_独居</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0.117</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0.386</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0.092</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0.762</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1.124</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0.528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2.394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4、您本人的月收入为？_1千元以下</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-3.036</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0.535</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32.228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0.000***</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0.048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0.017</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0.137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4、您本人的月收入为？_2-4千元</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1.18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0.274</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18.581</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0.000***</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3.253</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1.903</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5.562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4、您本人的月收入为？_4-6千元</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0.779</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0.354</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4.826</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0.028**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2.178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1.088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4.364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4、您本人的月收入为？_6-8千元</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-0.294</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0.685</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0.184</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0.668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0.745</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0.195</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2.853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4、您本人的月收入为？_8千以上</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-2.487</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1.118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4.951</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0.026**</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0.083</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0.009</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0.744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5、您的收入来源是？_子女赡养</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0.238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0.582</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0.168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0.682</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1.269</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0.405</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3.974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5、您的收入来源是？_工资</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0.201</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0.614</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0.107</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0.743</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1.223</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0.367</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4.077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5、您的收入来源是？_投资收益或房屋租金等</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0.251</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0.691</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0.132</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0.716</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1.285</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0.332</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4.979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5、您的收入来源是？_退休金（养老保险金）</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-0.123</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0.581</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0.045</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0.833</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0.884</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0.283</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2.764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17、如果选择老年大学，您会最注重哪个方面？_其他（可填空）</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-25.012</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163964.145</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1.000</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17、如果选择老年大学，您会最注重哪个方面？_活动内容</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-1.117</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0.345</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10.462</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0.001***</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0.327</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0.166</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0.644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17、如果选择老年大学，您会最注重哪个方面？_设施环境</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-1.882</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0.375</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25.194</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0.000***</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0.152</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0.073</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0.317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17、如果选择老年大学，您会最注重哪个方面？_费用花销</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-1.071</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0.398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7.229</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0.007***</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0.343</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0.157</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0.748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17、如果选择老年大学，您会最注重哪个方面？_距离远近</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-1.524</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0.368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17.175</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0.000***</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0.218</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0.106</w:t>
            </w:r>
          </w:p>
        </w:tc>
        <w:tc>
          <w:tcPr>
            <w:tcBorders>
              <w:top w:val="nil"/>
              <w:left w:val="nil"/>
              <w:bottom w:val="nil"/>
              <w:right w:val="nil"/>
            </w:tcBorders>
            <w:vAlign w:val="center"/>
          </w:tcPr>
          <w:p>
            <w:pPr>
              <w:pBdr>
                <w:left w:val="none" w:color="auto" w:sz="0" w:space="0"/>
                <w:right w:val="none" w:color="auto" w:sz="0" w:space="0"/>
              </w:pBdr>
              <w:jc w:val="center"/>
              <w:rPr>
                <w:sz w:val="18"/>
                <w:szCs w:val="18"/>
              </w:rPr>
            </w:pPr>
            <w:r>
              <w:rPr>
                <w:sz w:val="18"/>
                <w:szCs w:val="18"/>
              </w:rPr>
              <w:t>0.448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gridSpan w:val="8"/>
            <w:tcBorders>
              <w:top w:val="nil"/>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因变量：18、您是否正在老年大学就读？</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gridSpan w:val="8"/>
            <w:tcBorders>
              <w:top w:val="nil"/>
              <w:left w:val="nil"/>
              <w:bottom w:val="nil"/>
              <w:right w:val="nil"/>
            </w:tcBorders>
            <w:vAlign w:val="center"/>
          </w:tcPr>
          <w:p>
            <w:pPr>
              <w:pBdr>
                <w:left w:val="none" w:color="auto" w:sz="0" w:space="0"/>
                <w:right w:val="none" w:color="auto" w:sz="0" w:space="0"/>
              </w:pBdr>
              <w:jc w:val="left"/>
              <w:rPr>
                <w:sz w:val="18"/>
                <w:szCs w:val="18"/>
              </w:rPr>
            </w:pPr>
            <w:r>
              <w:rPr>
                <w:sz w:val="18"/>
                <w:szCs w:val="18"/>
              </w:rPr>
              <w:t>注：***、**、*分别代表1%、5%、10%的显著性水平</w:t>
            </w:r>
          </w:p>
        </w:tc>
      </w:tr>
    </w:tbl>
    <w:p>
      <w:pPr>
        <w:widowControl/>
        <w:spacing w:before="0" w:after="100"/>
        <w:ind w:left="720" w:right="720"/>
        <w:jc w:val="left"/>
        <w:rPr>
          <w:sz w:val="18"/>
          <w:szCs w:val="18"/>
        </w:rPr>
      </w:pPr>
      <w:r>
        <w:rPr>
          <w:b/>
          <w:bCs/>
          <w:color w:val="000000"/>
          <w:sz w:val="18"/>
          <w:szCs w:val="18"/>
        </w:rPr>
        <w:br w:type="textWrapping"/>
      </w:r>
      <w:r>
        <w:rPr>
          <w:b/>
          <w:bCs/>
          <w:color w:val="000000"/>
          <w:sz w:val="18"/>
          <w:szCs w:val="18"/>
        </w:rPr>
        <w:t>图表说明：</w:t>
      </w:r>
    </w:p>
    <w:p>
      <w:pPr>
        <w:widowControl/>
        <w:spacing w:before="0" w:after="100"/>
        <w:ind w:left="720" w:right="720"/>
        <w:jc w:val="left"/>
        <w:rPr>
          <w:sz w:val="18"/>
          <w:szCs w:val="18"/>
        </w:rPr>
      </w:pPr>
      <w:r>
        <w:rPr>
          <w:b w:val="0"/>
          <w:bCs w:val="0"/>
          <w:color w:val="000000"/>
          <w:sz w:val="18"/>
          <w:szCs w:val="18"/>
        </w:rPr>
        <w:t>上表展示了模型的参数结果。包括模型的系数、标准误差、OR值、置信区间等用于分析模型的公式。</w:t>
      </w:r>
      <w:r>
        <w:rPr>
          <w:b w:val="0"/>
          <w:bCs w:val="0"/>
          <w:color w:val="000000"/>
          <w:sz w:val="18"/>
          <w:szCs w:val="18"/>
        </w:rPr>
        <w:br w:type="textWrapping"/>
      </w:r>
      <w:r>
        <w:rPr>
          <w:b w:val="0"/>
          <w:bCs w:val="0"/>
          <w:color w:val="000000"/>
          <w:sz w:val="18"/>
          <w:szCs w:val="18"/>
        </w:rPr>
        <w:t>● OR值（优势比）：为实验组的事件发生概率/对照组的事件发生概率。</w:t>
      </w:r>
      <w:r>
        <w:rPr>
          <w:b w:val="0"/>
          <w:bCs w:val="0"/>
          <w:color w:val="000000"/>
          <w:sz w:val="18"/>
          <w:szCs w:val="18"/>
        </w:rPr>
        <w:br w:type="textWrapping"/>
      </w:r>
      <w:r>
        <w:rPr>
          <w:b w:val="0"/>
          <w:bCs w:val="0"/>
          <w:color w:val="000000"/>
          <w:sz w:val="18"/>
          <w:szCs w:val="18"/>
        </w:rPr>
        <w:t>● 对于连续自变量的OR值的意义为：该变量每升高一个单位，发生实验组事件的概率比发生对照组事件的概率变化了（OR值-1）%。</w:t>
      </w:r>
      <w:r>
        <w:rPr>
          <w:b w:val="0"/>
          <w:bCs w:val="0"/>
          <w:color w:val="000000"/>
          <w:sz w:val="18"/>
          <w:szCs w:val="18"/>
        </w:rPr>
        <w:br w:type="textWrapping"/>
      </w:r>
      <w:r>
        <w:rPr>
          <w:b w:val="0"/>
          <w:bCs w:val="0"/>
          <w:color w:val="000000"/>
          <w:sz w:val="18"/>
          <w:szCs w:val="18"/>
        </w:rPr>
        <w:t>● 对于哑变量化的0-1分类自变量的OR值意义为：该变量每升高一个单位（即分类水平从0变为1），发生实验组事件的概率比发生对照组事件的概率变化了（OR值-1）%。</w:t>
      </w:r>
      <w:r>
        <w:rPr>
          <w:b w:val="0"/>
          <w:bCs w:val="0"/>
          <w:color w:val="000000"/>
          <w:sz w:val="18"/>
          <w:szCs w:val="18"/>
        </w:rPr>
        <w:br w:type="textWrapping"/>
      </w:r>
    </w:p>
    <w:p>
      <w:pPr>
        <w:widowControl/>
        <w:spacing w:before="0" w:after="100"/>
        <w:ind w:left="720" w:right="720"/>
        <w:jc w:val="left"/>
        <w:rPr>
          <w:sz w:val="18"/>
          <w:szCs w:val="18"/>
        </w:rPr>
      </w:pPr>
      <w:r>
        <w:rPr>
          <w:b/>
          <w:bCs/>
          <w:color w:val="000000"/>
          <w:sz w:val="18"/>
          <w:szCs w:val="18"/>
        </w:rPr>
        <w:t>结果4：混淆矩阵热力图</w:t>
      </w:r>
    </w:p>
    <w:p>
      <w:pPr>
        <w:spacing w:after="500"/>
        <w:jc w:val="center"/>
        <w:rPr>
          <w:sz w:val="18"/>
          <w:szCs w:val="18"/>
        </w:rPr>
      </w:pPr>
      <w:r>
        <w:rPr>
          <w:sz w:val="18"/>
          <w:szCs w:val="18"/>
        </w:rPr>
        <w:drawing>
          <wp:inline distT="0" distB="0" distL="0" distR="0">
            <wp:extent cx="4762500" cy="30130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8"/>
                    <a:srcRect/>
                    <a:stretch>
                      <a:fillRect/>
                    </a:stretch>
                  </pic:blipFill>
                  <pic:spPr>
                    <a:xfrm>
                      <a:off x="0" y="0"/>
                      <a:ext cx="4762500" cy="3013648"/>
                    </a:xfrm>
                    <a:prstGeom prst="rect">
                      <a:avLst/>
                    </a:prstGeom>
                  </pic:spPr>
                </pic:pic>
              </a:graphicData>
            </a:graphic>
          </wp:inline>
        </w:drawing>
      </w:r>
    </w:p>
    <w:p>
      <w:pPr>
        <w:widowControl/>
        <w:spacing w:before="0" w:after="100"/>
        <w:ind w:left="720" w:right="720"/>
        <w:jc w:val="left"/>
        <w:rPr>
          <w:sz w:val="18"/>
          <w:szCs w:val="18"/>
        </w:rPr>
      </w:pPr>
      <w:r>
        <w:rPr>
          <w:b/>
          <w:bCs/>
          <w:color w:val="000000"/>
          <w:sz w:val="18"/>
          <w:szCs w:val="18"/>
        </w:rPr>
        <w:br w:type="textWrapping"/>
      </w:r>
      <w:r>
        <w:rPr>
          <w:b/>
          <w:bCs/>
          <w:color w:val="000000"/>
          <w:sz w:val="18"/>
          <w:szCs w:val="18"/>
        </w:rPr>
        <w:t>图表说明：</w:t>
      </w:r>
    </w:p>
    <w:p>
      <w:pPr>
        <w:widowControl/>
        <w:spacing w:before="0" w:after="100"/>
        <w:ind w:left="720" w:right="720"/>
        <w:jc w:val="left"/>
        <w:rPr>
          <w:sz w:val="18"/>
          <w:szCs w:val="18"/>
        </w:rPr>
      </w:pPr>
      <w:r>
        <w:rPr>
          <w:b w:val="0"/>
          <w:bCs w:val="0"/>
          <w:color w:val="000000"/>
          <w:sz w:val="18"/>
          <w:szCs w:val="18"/>
        </w:rPr>
        <w:t>上表以热力图的形式展示了混淆矩阵。</w:t>
      </w:r>
    </w:p>
    <w:p>
      <w:pPr>
        <w:widowControl/>
        <w:spacing w:before="0" w:after="100"/>
        <w:ind w:left="720" w:right="720"/>
        <w:jc w:val="left"/>
        <w:rPr>
          <w:sz w:val="18"/>
          <w:szCs w:val="18"/>
        </w:rPr>
      </w:pPr>
      <w:r>
        <w:rPr>
          <w:b/>
          <w:bCs/>
          <w:color w:val="000000"/>
          <w:sz w:val="18"/>
          <w:szCs w:val="18"/>
        </w:rPr>
        <w:br w:type="textWrapping"/>
      </w:r>
      <w:r>
        <w:rPr>
          <w:b/>
          <w:bCs/>
          <w:color w:val="000000"/>
          <w:sz w:val="18"/>
          <w:szCs w:val="18"/>
        </w:rPr>
        <w:t>输出结果5：ROC曲线</w:t>
      </w:r>
    </w:p>
    <w:p>
      <w:pPr>
        <w:spacing w:after="500"/>
        <w:jc w:val="center"/>
        <w:rPr>
          <w:sz w:val="18"/>
          <w:szCs w:val="18"/>
        </w:rPr>
      </w:pPr>
      <w:r>
        <w:rPr>
          <w:sz w:val="18"/>
          <w:szCs w:val="18"/>
        </w:rPr>
        <w:drawing>
          <wp:inline distT="0" distB="0" distL="0" distR="0">
            <wp:extent cx="4762500" cy="30130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9"/>
                    <a:srcRect/>
                    <a:stretch>
                      <a:fillRect/>
                    </a:stretch>
                  </pic:blipFill>
                  <pic:spPr>
                    <a:xfrm>
                      <a:off x="0" y="0"/>
                      <a:ext cx="4762500" cy="3013648"/>
                    </a:xfrm>
                    <a:prstGeom prst="rect">
                      <a:avLst/>
                    </a:prstGeom>
                  </pic:spPr>
                </pic:pic>
              </a:graphicData>
            </a:graphic>
          </wp:inline>
        </w:drawing>
      </w:r>
    </w:p>
    <w:p>
      <w:pPr>
        <w:widowControl/>
        <w:spacing w:before="0" w:after="100"/>
        <w:ind w:left="720" w:right="720"/>
        <w:jc w:val="left"/>
        <w:rPr>
          <w:sz w:val="18"/>
          <w:szCs w:val="18"/>
        </w:rPr>
      </w:pPr>
      <w:r>
        <w:rPr>
          <w:b/>
          <w:bCs/>
          <w:color w:val="000000"/>
          <w:sz w:val="18"/>
          <w:szCs w:val="18"/>
        </w:rPr>
        <w:br w:type="textWrapping"/>
      </w:r>
      <w:r>
        <w:rPr>
          <w:b/>
          <w:bCs/>
          <w:color w:val="000000"/>
          <w:sz w:val="18"/>
          <w:szCs w:val="18"/>
        </w:rPr>
        <w:t>图表说明：</w:t>
      </w:r>
    </w:p>
    <w:p>
      <w:pPr>
        <w:widowControl/>
        <w:spacing w:before="0" w:after="100"/>
        <w:ind w:left="720" w:right="720"/>
        <w:jc w:val="left"/>
        <w:rPr>
          <w:sz w:val="18"/>
          <w:szCs w:val="18"/>
        </w:rPr>
      </w:pPr>
      <w:r>
        <w:rPr>
          <w:b w:val="0"/>
          <w:bCs w:val="0"/>
          <w:color w:val="000000"/>
          <w:sz w:val="18"/>
          <w:szCs w:val="18"/>
        </w:rPr>
        <w:t>上图展示了ROC曲线图，用于衡量逻辑回归的分类效果。</w:t>
      </w:r>
      <w:r>
        <w:rPr>
          <w:b w:val="0"/>
          <w:bCs w:val="0"/>
          <w:color w:val="000000"/>
          <w:sz w:val="18"/>
          <w:szCs w:val="18"/>
        </w:rPr>
        <w:br w:type="textWrapping"/>
      </w:r>
      <w:r>
        <w:rPr>
          <w:b w:val="0"/>
          <w:bCs w:val="0"/>
          <w:color w:val="000000"/>
          <w:sz w:val="18"/>
          <w:szCs w:val="18"/>
        </w:rPr>
        <w:t>● ROC曲线图把灵敏度（TPR）和特异度（FPR）结合，可以同时衡量两者关系。理想情况下，TPR应该接近1，FPR应该接近0。</w:t>
      </w:r>
      <w:r>
        <w:rPr>
          <w:b w:val="0"/>
          <w:bCs w:val="0"/>
          <w:color w:val="000000"/>
          <w:sz w:val="18"/>
          <w:szCs w:val="18"/>
        </w:rPr>
        <w:br w:type="textWrapping"/>
      </w:r>
      <w:r>
        <w:rPr>
          <w:b w:val="0"/>
          <w:bCs w:val="0"/>
          <w:color w:val="000000"/>
          <w:sz w:val="18"/>
          <w:szCs w:val="18"/>
        </w:rPr>
        <w:t>● 灵敏度：实际为正样本的结果中，预测为正样本的比例。</w:t>
      </w:r>
      <w:r>
        <w:rPr>
          <w:b w:val="0"/>
          <w:bCs w:val="0"/>
          <w:color w:val="000000"/>
          <w:sz w:val="18"/>
          <w:szCs w:val="18"/>
        </w:rPr>
        <w:br w:type="textWrapping"/>
      </w:r>
      <w:r>
        <w:rPr>
          <w:b w:val="0"/>
          <w:bCs w:val="0"/>
          <w:color w:val="000000"/>
          <w:sz w:val="18"/>
          <w:szCs w:val="18"/>
        </w:rPr>
        <w:t>● 特异度：实际为负样本的结果中，预测为正样本的比例。</w:t>
      </w:r>
      <w:r>
        <w:rPr>
          <w:b w:val="0"/>
          <w:bCs w:val="0"/>
          <w:color w:val="000000"/>
          <w:sz w:val="18"/>
          <w:szCs w:val="18"/>
        </w:rPr>
        <w:br w:type="textWrapping"/>
      </w:r>
    </w:p>
    <w:p>
      <w:pPr>
        <w:widowControl/>
        <w:spacing w:before="0" w:after="100"/>
        <w:ind w:left="720" w:right="720"/>
        <w:jc w:val="left"/>
        <w:rPr>
          <w:sz w:val="18"/>
          <w:szCs w:val="18"/>
        </w:rPr>
      </w:pPr>
      <w:r>
        <w:rPr>
          <w:b/>
          <w:bCs/>
          <w:color w:val="000000"/>
          <w:sz w:val="18"/>
          <w:szCs w:val="18"/>
        </w:rPr>
        <w:br w:type="textWrapping"/>
      </w:r>
      <w:r>
        <w:rPr>
          <w:b/>
          <w:bCs/>
          <w:color w:val="000000"/>
          <w:sz w:val="18"/>
          <w:szCs w:val="18"/>
        </w:rPr>
        <w:t>结果6：分类评价指标</w:t>
      </w:r>
    </w:p>
    <w:tbl>
      <w:tblPr>
        <w:tblStyle w:val="4"/>
        <w:tblW w:w="200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07"/>
        <w:gridCol w:w="1207"/>
        <w:gridCol w:w="1207"/>
        <w:gridCol w:w="1013"/>
        <w:gridCol w:w="1014"/>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准确率</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召回率</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精确率</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F1</w:t>
            </w:r>
          </w:p>
        </w:tc>
        <w:tc>
          <w:tcPr>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AUC</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op w:val="nil"/>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0.776</w:t>
            </w:r>
          </w:p>
        </w:tc>
        <w:tc>
          <w:tcPr>
            <w:tcBorders>
              <w:top w:val="nil"/>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0.776</w:t>
            </w:r>
          </w:p>
        </w:tc>
        <w:tc>
          <w:tcPr>
            <w:tcBorders>
              <w:top w:val="nil"/>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0.779</w:t>
            </w:r>
          </w:p>
        </w:tc>
        <w:tc>
          <w:tcPr>
            <w:tcBorders>
              <w:top w:val="nil"/>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0.776</w:t>
            </w:r>
          </w:p>
        </w:tc>
        <w:tc>
          <w:tcPr>
            <w:tcBorders>
              <w:top w:val="nil"/>
              <w:left w:val="nil"/>
              <w:bottom w:val="single" w:color="000000" w:sz="10" w:space="0"/>
              <w:right w:val="nil"/>
            </w:tcBorders>
            <w:vAlign w:val="center"/>
          </w:tcPr>
          <w:p>
            <w:pPr>
              <w:pBdr>
                <w:left w:val="none" w:color="auto" w:sz="0" w:space="0"/>
                <w:right w:val="none" w:color="auto" w:sz="0" w:space="0"/>
              </w:pBdr>
              <w:jc w:val="center"/>
              <w:rPr>
                <w:sz w:val="18"/>
                <w:szCs w:val="18"/>
              </w:rPr>
            </w:pPr>
            <w:r>
              <w:rPr>
                <w:sz w:val="18"/>
                <w:szCs w:val="18"/>
              </w:rPr>
              <w:t>0.852</w:t>
            </w:r>
          </w:p>
        </w:tc>
      </w:tr>
    </w:tbl>
    <w:p>
      <w:pPr>
        <w:widowControl/>
        <w:spacing w:before="0" w:after="100"/>
        <w:ind w:left="720" w:right="720"/>
        <w:jc w:val="left"/>
        <w:rPr>
          <w:sz w:val="18"/>
          <w:szCs w:val="18"/>
        </w:rPr>
      </w:pPr>
      <w:r>
        <w:rPr>
          <w:b/>
          <w:bCs/>
          <w:color w:val="000000"/>
          <w:sz w:val="18"/>
          <w:szCs w:val="18"/>
        </w:rPr>
        <w:br w:type="textWrapping"/>
      </w:r>
      <w:r>
        <w:rPr>
          <w:b/>
          <w:bCs/>
          <w:color w:val="000000"/>
          <w:sz w:val="18"/>
          <w:szCs w:val="18"/>
        </w:rPr>
        <w:t>图表说明：</w:t>
      </w:r>
    </w:p>
    <w:p>
      <w:pPr>
        <w:widowControl/>
        <w:spacing w:before="0" w:after="100"/>
        <w:ind w:left="720" w:right="720"/>
        <w:jc w:val="left"/>
      </w:pPr>
      <w:r>
        <w:rPr>
          <w:b w:val="0"/>
          <w:bCs w:val="0"/>
          <w:color w:val="000000"/>
          <w:sz w:val="18"/>
          <w:szCs w:val="18"/>
        </w:rPr>
        <w:t>上表中展示了分类评价指标，进一步通过量化指标来衡量逻辑回归的分类效果。</w:t>
      </w:r>
      <w:r>
        <w:rPr>
          <w:b w:val="0"/>
          <w:bCs w:val="0"/>
          <w:color w:val="000000"/>
          <w:sz w:val="18"/>
          <w:szCs w:val="18"/>
        </w:rPr>
        <w:br w:type="textWrapping"/>
      </w:r>
      <w:r>
        <w:rPr>
          <w:b w:val="0"/>
          <w:bCs w:val="0"/>
          <w:color w:val="000000"/>
          <w:sz w:val="18"/>
          <w:szCs w:val="18"/>
        </w:rPr>
        <w:t>● 准确率：预测正确样本占总样本的比例，准确率越大越好。</w:t>
      </w:r>
      <w:r>
        <w:rPr>
          <w:b w:val="0"/>
          <w:bCs w:val="0"/>
          <w:color w:val="000000"/>
          <w:sz w:val="18"/>
          <w:szCs w:val="18"/>
        </w:rPr>
        <w:br w:type="textWrapping"/>
      </w:r>
      <w:r>
        <w:rPr>
          <w:b w:val="0"/>
          <w:bCs w:val="0"/>
          <w:color w:val="000000"/>
          <w:sz w:val="18"/>
          <w:szCs w:val="18"/>
        </w:rPr>
        <w:t>● 召回率：实际为正样本的结果中，预测为正样本的比例，召回率越大越好。</w:t>
      </w:r>
      <w:r>
        <w:rPr>
          <w:b w:val="0"/>
          <w:bCs w:val="0"/>
          <w:color w:val="000000"/>
          <w:sz w:val="18"/>
          <w:szCs w:val="18"/>
        </w:rPr>
        <w:br w:type="textWrapping"/>
      </w:r>
      <w:r>
        <w:rPr>
          <w:b w:val="0"/>
          <w:bCs w:val="0"/>
          <w:color w:val="000000"/>
          <w:sz w:val="18"/>
          <w:szCs w:val="18"/>
        </w:rPr>
        <w:t>● 精确率：预测出来为正样本的结果中，实际为正样本的比例，精确率越大越好。</w:t>
      </w:r>
      <w:r>
        <w:rPr>
          <w:b w:val="0"/>
          <w:bCs w:val="0"/>
          <w:color w:val="000000"/>
          <w:sz w:val="18"/>
          <w:szCs w:val="18"/>
        </w:rPr>
        <w:br w:type="textWrapping"/>
      </w:r>
      <w:r>
        <w:rPr>
          <w:b w:val="0"/>
          <w:bCs w:val="0"/>
          <w:color w:val="000000"/>
          <w:sz w:val="18"/>
          <w:szCs w:val="18"/>
        </w:rPr>
        <w:t>● F1：精确率和召回率的调和平均，精确率和召回率是互相影响的，虽然两者都高是一种期望的理想情况，然而实际中常常是精确率高、召回率就低，或者召回率低、但精确率高。若需要兼顾两者，那么就可以用F1指标。</w:t>
      </w:r>
      <w:r>
        <w:rPr>
          <w:b w:val="0"/>
          <w:bCs w:val="0"/>
          <w:color w:val="000000"/>
          <w:sz w:val="18"/>
          <w:szCs w:val="18"/>
        </w:rPr>
        <w:br w:type="textWrapping"/>
      </w:r>
      <w:r>
        <w:rPr>
          <w:b w:val="0"/>
          <w:bCs w:val="0"/>
          <w:color w:val="000000"/>
          <w:sz w:val="18"/>
          <w:szCs w:val="18"/>
        </w:rPr>
        <w:t>● AUC：AUC值越接近1说明分类效果越好。</w:t>
      </w:r>
      <w:r>
        <w:rPr>
          <w:b w:val="0"/>
          <w:bCs w:val="0"/>
          <w:color w:val="000000"/>
          <w:sz w:val="18"/>
          <w:szCs w:val="18"/>
        </w:rPr>
        <w:br w:type="textWrapping"/>
      </w:r>
      <w:r>
        <w:rPr>
          <w:b w:val="0"/>
          <w:bCs w:val="0"/>
          <w:color w:val="000000"/>
          <w:sz w:val="18"/>
          <w:szCs w:val="18"/>
        </w:rPr>
        <w:t>注：精确率、召回率、F1值、AUC值是分别度量分类器对某一类别预测结果的评价指标值，后续再对所有类别根据样本进行加权平均后得到整体评价指标值。</w:t>
      </w:r>
      <w:r>
        <w:rPr>
          <w:b w:val="0"/>
          <w:bCs w:val="0"/>
          <w:color w:val="000000"/>
          <w:sz w:val="18"/>
          <w:szCs w:val="18"/>
        </w:rPr>
        <w:br w:type="textWrapping"/>
      </w:r>
    </w:p>
    <w:p>
      <w:pPr>
        <w:rPr>
          <w:rFonts w:hint="eastAsia" w:ascii="宋体" w:hAnsi="宋体" w:eastAsia="宋体" w:cs="宋体"/>
          <w:sz w:val="24"/>
          <w:szCs w:val="24"/>
          <w:shd w:val="clear" w:fill="FFFFFF"/>
        </w:rPr>
      </w:pPr>
    </w:p>
    <w:p>
      <w:pPr>
        <w:rPr>
          <w:rFonts w:hint="default" w:ascii="宋体" w:hAnsi="宋体" w:eastAsia="宋体" w:cs="宋体"/>
          <w:b/>
          <w:bCs/>
          <w:sz w:val="24"/>
          <w:szCs w:val="24"/>
          <w:shd w:val="clear" w:fill="FFFFFF"/>
          <w:lang w:val="en-US" w:eastAsia="zh-CN"/>
        </w:rPr>
      </w:pPr>
      <w:r>
        <w:rPr>
          <w:rFonts w:hint="eastAsia" w:ascii="宋体" w:hAnsi="宋体" w:eastAsia="宋体" w:cs="宋体"/>
          <w:b/>
          <w:bCs/>
          <w:sz w:val="24"/>
          <w:szCs w:val="24"/>
          <w:shd w:val="clear" w:fill="FFFFFF"/>
          <w:lang w:val="en-US" w:eastAsia="zh-CN"/>
        </w:rPr>
        <w:t>结果分析：</w:t>
      </w:r>
    </w:p>
    <w:p>
      <w:pPr>
        <w:ind w:firstLine="420" w:firstLineChars="0"/>
        <w:rPr>
          <w:rFonts w:hint="eastAsia" w:ascii="宋体" w:hAnsi="宋体" w:eastAsia="宋体" w:cs="宋体"/>
          <w:sz w:val="18"/>
          <w:szCs w:val="18"/>
          <w:shd w:val="clear" w:fill="FFFFFF"/>
        </w:rPr>
      </w:pPr>
      <w:r>
        <w:rPr>
          <w:rFonts w:hint="eastAsia" w:ascii="宋体" w:hAnsi="宋体" w:eastAsia="宋体" w:cs="宋体"/>
          <w:sz w:val="18"/>
          <w:szCs w:val="18"/>
          <w:shd w:val="clear" w:fill="FFFFFF"/>
        </w:rPr>
        <w:t>模型有效性</w:t>
      </w:r>
      <w:r>
        <w:rPr>
          <w:rFonts w:hint="eastAsia" w:ascii="宋体" w:hAnsi="宋体" w:eastAsia="宋体" w:cs="宋体"/>
          <w:sz w:val="18"/>
          <w:szCs w:val="18"/>
          <w:shd w:val="clear" w:fill="FFFFFF"/>
          <w:lang w:eastAsia="zh-CN"/>
        </w:rPr>
        <w:t>：</w:t>
      </w:r>
      <w:r>
        <w:rPr>
          <w:rFonts w:hint="eastAsia" w:ascii="宋体" w:hAnsi="宋体" w:eastAsia="宋体" w:cs="宋体"/>
          <w:sz w:val="18"/>
          <w:szCs w:val="18"/>
          <w:shd w:val="clear" w:fill="FFFFFF"/>
        </w:rPr>
        <w:t>逻辑回归模型的似然比卡方检验的P值为0.000，表明模型在统计上是有效的。</w:t>
      </w:r>
    </w:p>
    <w:p>
      <w:pPr>
        <w:rPr>
          <w:rFonts w:hint="eastAsia" w:ascii="宋体" w:hAnsi="宋体" w:eastAsia="宋体" w:cs="宋体"/>
          <w:sz w:val="18"/>
          <w:szCs w:val="18"/>
          <w:shd w:val="clear" w:fill="FFFFFF"/>
        </w:rPr>
      </w:pPr>
      <w:r>
        <w:rPr>
          <w:rFonts w:hint="eastAsia" w:ascii="宋体" w:hAnsi="宋体" w:eastAsia="宋体" w:cs="宋体"/>
          <w:sz w:val="18"/>
          <w:szCs w:val="18"/>
          <w:shd w:val="clear" w:fill="FFFFFF"/>
        </w:rPr>
        <w:t>自变量显著性年龄：56-64岁和72-79岁的年龄段在统计上显著，表明这些年龄段的老年人更可能正在老年大学就读。居住状况：与配偶和子女一起居住的老年人更可能正在老年大学就读。月收入：月收入在1千元以下和2-4千元的老年人更可能正在老年大学就读，而月收入8千以上的老年人则不太可能。</w:t>
      </w:r>
    </w:p>
    <w:p>
      <w:pPr>
        <w:ind w:firstLine="420" w:firstLineChars="0"/>
        <w:rPr>
          <w:rFonts w:hint="eastAsia" w:ascii="宋体" w:hAnsi="宋体" w:eastAsia="宋体" w:cs="宋体"/>
          <w:sz w:val="18"/>
          <w:szCs w:val="18"/>
          <w:shd w:val="clear" w:fill="FFFFFF"/>
          <w:lang w:eastAsia="zh-CN"/>
        </w:rPr>
      </w:pPr>
      <w:r>
        <w:rPr>
          <w:rFonts w:hint="eastAsia" w:ascii="宋体" w:hAnsi="宋体" w:eastAsia="宋体" w:cs="宋体"/>
          <w:sz w:val="18"/>
          <w:szCs w:val="18"/>
          <w:shd w:val="clear" w:fill="FFFFFF"/>
        </w:rPr>
        <w:t>回归系数与OR值</w:t>
      </w:r>
      <w:r>
        <w:rPr>
          <w:rFonts w:hint="eastAsia" w:ascii="宋体" w:hAnsi="宋体" w:eastAsia="宋体" w:cs="宋体"/>
          <w:sz w:val="18"/>
          <w:szCs w:val="18"/>
          <w:shd w:val="clear" w:fill="FFFFFF"/>
          <w:lang w:eastAsia="zh-CN"/>
        </w:rPr>
        <w:t>：</w:t>
      </w:r>
    </w:p>
    <w:p>
      <w:pPr>
        <w:ind w:firstLine="420" w:firstLineChars="0"/>
        <w:rPr>
          <w:rFonts w:hint="eastAsia" w:ascii="宋体" w:hAnsi="宋体" w:eastAsia="宋体" w:cs="宋体"/>
          <w:sz w:val="18"/>
          <w:szCs w:val="18"/>
          <w:shd w:val="clear" w:fill="FFFFFF"/>
        </w:rPr>
      </w:pPr>
      <w:r>
        <w:rPr>
          <w:rFonts w:hint="eastAsia" w:ascii="宋体" w:hAnsi="宋体" w:eastAsia="宋体" w:cs="宋体"/>
          <w:sz w:val="18"/>
          <w:szCs w:val="18"/>
          <w:shd w:val="clear" w:fill="FFFFFF"/>
        </w:rPr>
        <w:t>56-64岁年龄段：OR值为2.437，表明这个年龄段的老年人就读老年大学的概率是其他年龄段的2.437倍。</w:t>
      </w:r>
    </w:p>
    <w:p>
      <w:pPr>
        <w:ind w:firstLine="420" w:firstLineChars="0"/>
        <w:rPr>
          <w:rFonts w:hint="eastAsia" w:ascii="宋体" w:hAnsi="宋体" w:eastAsia="宋体" w:cs="宋体"/>
          <w:sz w:val="18"/>
          <w:szCs w:val="18"/>
          <w:shd w:val="clear" w:fill="FFFFFF"/>
        </w:rPr>
      </w:pPr>
      <w:r>
        <w:rPr>
          <w:rFonts w:hint="eastAsia" w:ascii="宋体" w:hAnsi="宋体" w:eastAsia="宋体" w:cs="宋体"/>
          <w:sz w:val="18"/>
          <w:szCs w:val="18"/>
          <w:shd w:val="clear" w:fill="FFFFFF"/>
        </w:rPr>
        <w:t>72-79岁年龄段：OR值为0.232，表明这个年龄段的老年人就读老年大学的概率低于其他年龄段。</w:t>
      </w:r>
    </w:p>
    <w:p>
      <w:pPr>
        <w:ind w:firstLine="420" w:firstLineChars="0"/>
        <w:rPr>
          <w:rFonts w:hint="eastAsia" w:ascii="宋体" w:hAnsi="宋体" w:eastAsia="宋体" w:cs="宋体"/>
          <w:sz w:val="18"/>
          <w:szCs w:val="18"/>
          <w:shd w:val="clear" w:fill="FFFFFF"/>
        </w:rPr>
      </w:pPr>
      <w:r>
        <w:rPr>
          <w:rFonts w:hint="eastAsia" w:ascii="宋体" w:hAnsi="宋体" w:eastAsia="宋体" w:cs="宋体"/>
          <w:sz w:val="18"/>
          <w:szCs w:val="18"/>
          <w:shd w:val="clear" w:fill="FFFFFF"/>
        </w:rPr>
        <w:t>与配偶和子女一起居住：OR值为0.253，表明这种居住状况的老年人就读老年大学的概率较低。</w:t>
      </w:r>
    </w:p>
    <w:p>
      <w:pPr>
        <w:ind w:firstLine="420" w:firstLineChars="0"/>
        <w:rPr>
          <w:rFonts w:hint="eastAsia" w:ascii="宋体" w:hAnsi="宋体" w:eastAsia="宋体" w:cs="宋体"/>
          <w:sz w:val="18"/>
          <w:szCs w:val="18"/>
          <w:shd w:val="clear" w:fill="FFFFFF"/>
        </w:rPr>
      </w:pPr>
      <w:r>
        <w:rPr>
          <w:rFonts w:hint="eastAsia" w:ascii="宋体" w:hAnsi="宋体" w:eastAsia="宋体" w:cs="宋体"/>
          <w:sz w:val="18"/>
          <w:szCs w:val="18"/>
          <w:shd w:val="clear" w:fill="FFFFFF"/>
        </w:rPr>
        <w:t>月收入1千元以下：OR值为0.048，表明月收入较低的老年人就读老年大学的概率较低。</w:t>
      </w:r>
    </w:p>
    <w:p>
      <w:pPr>
        <w:pBdr>
          <w:bottom w:val="single" w:color="auto" w:sz="4" w:space="0"/>
        </w:pBdr>
        <w:ind w:firstLine="420" w:firstLineChars="0"/>
        <w:rPr>
          <w:rFonts w:hint="eastAsia" w:ascii="宋体" w:hAnsi="宋体" w:eastAsia="宋体" w:cs="宋体"/>
          <w:sz w:val="18"/>
          <w:szCs w:val="18"/>
          <w:shd w:val="clear" w:fill="FFFFFF"/>
        </w:rPr>
      </w:pPr>
      <w:r>
        <w:rPr>
          <w:rFonts w:hint="eastAsia" w:ascii="宋体" w:hAnsi="宋体" w:eastAsia="宋体" w:cs="宋体"/>
          <w:sz w:val="18"/>
          <w:szCs w:val="18"/>
          <w:shd w:val="clear" w:fill="FFFFFF"/>
        </w:rPr>
        <w:t>月收入2-4千元：OR值为3.253，表明月收入在这个范围的老年人就读老年大学的概率较高。</w:t>
      </w:r>
    </w:p>
    <w:p>
      <w:pPr>
        <w:ind w:firstLine="420" w:firstLineChars="0"/>
        <w:rPr>
          <w:rFonts w:hint="default" w:ascii="宋体" w:hAnsi="宋体" w:eastAsia="宋体" w:cs="宋体"/>
          <w:sz w:val="18"/>
          <w:szCs w:val="18"/>
          <w:shd w:val="clear" w:fill="FFFFFF"/>
          <w:lang w:val="en-US" w:eastAsia="zh-CN"/>
        </w:rPr>
      </w:pPr>
    </w:p>
    <w:p>
      <w:pPr>
        <w:ind w:firstLine="420" w:firstLineChars="0"/>
        <w:rPr>
          <w:rFonts w:hint="eastAsia" w:ascii="宋体" w:hAnsi="宋体" w:eastAsia="宋体" w:cs="宋体"/>
          <w:sz w:val="18"/>
          <w:szCs w:val="18"/>
          <w:shd w:val="clear" w:fill="FFFFFF"/>
        </w:rPr>
      </w:pPr>
    </w:p>
    <w:p>
      <w:pPr>
        <w:rPr>
          <w:rFonts w:hint="eastAsia" w:ascii="宋体" w:hAnsi="宋体" w:eastAsia="宋体" w:cs="宋体"/>
          <w:b/>
          <w:bCs/>
          <w:sz w:val="24"/>
          <w:szCs w:val="24"/>
          <w:shd w:val="clear" w:fill="FFFFFF"/>
          <w:lang w:eastAsia="zh-CN"/>
        </w:rPr>
      </w:pPr>
      <w:r>
        <w:rPr>
          <w:rFonts w:hint="eastAsia" w:ascii="宋体" w:hAnsi="宋体" w:eastAsia="宋体" w:cs="宋体"/>
          <w:b/>
          <w:bCs/>
          <w:sz w:val="24"/>
          <w:szCs w:val="24"/>
          <w:shd w:val="clear" w:fill="FFFFFF"/>
        </w:rPr>
        <w:t>数据挖掘见解</w:t>
      </w:r>
      <w:r>
        <w:rPr>
          <w:rFonts w:hint="eastAsia" w:ascii="宋体" w:hAnsi="宋体" w:eastAsia="宋体" w:cs="宋体"/>
          <w:b/>
          <w:bCs/>
          <w:sz w:val="24"/>
          <w:szCs w:val="24"/>
          <w:shd w:val="clear" w:fill="FFFFFF"/>
          <w:lang w:eastAsia="zh-CN"/>
        </w:rPr>
        <w:t>：</w:t>
      </w:r>
    </w:p>
    <w:p>
      <w:pPr>
        <w:ind w:firstLine="420" w:firstLineChars="0"/>
        <w:rPr>
          <w:rFonts w:hint="eastAsia" w:ascii="宋体" w:hAnsi="宋体" w:eastAsia="宋体" w:cs="宋体"/>
          <w:sz w:val="18"/>
          <w:szCs w:val="18"/>
          <w:shd w:val="clear" w:fill="FFFFFF"/>
        </w:rPr>
      </w:pPr>
      <w:r>
        <w:rPr>
          <w:rFonts w:hint="eastAsia" w:ascii="宋体" w:hAnsi="宋体" w:eastAsia="宋体" w:cs="宋体"/>
          <w:sz w:val="18"/>
          <w:szCs w:val="18"/>
          <w:shd w:val="clear" w:fill="FFFFFF"/>
        </w:rPr>
        <w:t>年龄和居住状况是影响老年人是否选择就读老年大学的重要因素。特别是56-64岁和72-79岁的老年人，他们就读老年大学的意愿可能受到健康状况、退休状态、生活安排等因素的影响。月收入水平对老年人是否正在老年大学就读也有显著影响，这可能反映了经济状况对教育选择的影响。</w:t>
      </w:r>
    </w:p>
    <w:p>
      <w:pPr>
        <w:ind w:firstLine="420" w:firstLineChars="0"/>
        <w:rPr>
          <w:rFonts w:hint="eastAsia" w:ascii="宋体" w:hAnsi="宋体" w:eastAsia="宋体" w:cs="宋体"/>
          <w:b/>
          <w:bCs/>
          <w:sz w:val="18"/>
          <w:szCs w:val="18"/>
          <w:shd w:val="clear" w:fill="FFFFFF"/>
          <w:lang w:eastAsia="zh-CN"/>
        </w:rPr>
      </w:pPr>
      <w:r>
        <w:rPr>
          <w:rFonts w:hint="eastAsia" w:ascii="宋体" w:hAnsi="宋体" w:eastAsia="宋体" w:cs="宋体"/>
          <w:b/>
          <w:bCs/>
          <w:sz w:val="18"/>
          <w:szCs w:val="18"/>
          <w:shd w:val="clear" w:fill="FFFFFF"/>
        </w:rPr>
        <w:t>行动建议</w:t>
      </w:r>
      <w:r>
        <w:rPr>
          <w:rFonts w:hint="eastAsia" w:ascii="宋体" w:hAnsi="宋体" w:eastAsia="宋体" w:cs="宋体"/>
          <w:b/>
          <w:bCs/>
          <w:sz w:val="18"/>
          <w:szCs w:val="18"/>
          <w:shd w:val="clear" w:fill="FFFFFF"/>
          <w:lang w:eastAsia="zh-CN"/>
        </w:rPr>
        <w:t>：</w:t>
      </w:r>
    </w:p>
    <w:p>
      <w:pPr>
        <w:rPr>
          <w:rFonts w:hint="eastAsia" w:ascii="宋体" w:hAnsi="宋体" w:eastAsia="宋体" w:cs="宋体"/>
          <w:sz w:val="18"/>
          <w:szCs w:val="18"/>
          <w:shd w:val="clear" w:fill="FFFFFF"/>
        </w:rPr>
      </w:pPr>
      <w:r>
        <w:rPr>
          <w:rFonts w:hint="eastAsia" w:ascii="宋体" w:hAnsi="宋体" w:eastAsia="宋体" w:cs="宋体"/>
          <w:sz w:val="18"/>
          <w:szCs w:val="18"/>
          <w:shd w:val="clear" w:fill="FFFFFF"/>
        </w:rPr>
        <w:t>老年大学可以针对56-64岁和72-79岁的老年人群体设计特定的课程和活动，以满足他们的学习需求和社交愿望。对于与配偶和子女一起居住的老年人，老年大学可以提供家庭友好型课程，鼓励家庭成员一起参与学习活动。在制定学费政策时，应考虑老年人的经济状况，可能需要提供奖学金、折扣或其他财务支持，以鼓励更多老年人参与教育活动。</w:t>
      </w:r>
    </w:p>
    <w:p>
      <w:pPr>
        <w:ind w:firstLine="420" w:firstLineChars="0"/>
        <w:rPr>
          <w:rFonts w:hint="eastAsia" w:ascii="宋体" w:hAnsi="宋体" w:eastAsia="宋体" w:cs="宋体"/>
          <w:sz w:val="24"/>
          <w:szCs w:val="24"/>
          <w:shd w:val="clear" w:fill="FFFFFF"/>
        </w:rPr>
      </w:pPr>
    </w:p>
    <w:p>
      <w:pPr>
        <w:rPr>
          <w:rFonts w:hint="eastAsia" w:ascii="宋体" w:hAnsi="宋体" w:eastAsia="宋体" w:cs="宋体"/>
          <w:sz w:val="24"/>
          <w:szCs w:val="24"/>
          <w:shd w:val="clear" w:fill="FFFFFF"/>
        </w:rPr>
      </w:pPr>
    </w:p>
    <w:p>
      <w:pPr>
        <w:rPr>
          <w:rFonts w:hint="eastAsia" w:ascii="宋体" w:hAnsi="宋体" w:eastAsia="宋体" w:cs="宋体"/>
          <w:sz w:val="24"/>
          <w:szCs w:val="24"/>
          <w:shd w:val="clear" w:fill="FFFFFF"/>
        </w:rPr>
      </w:pPr>
    </w:p>
    <w:p>
      <w:pPr>
        <w:rPr>
          <w:rFonts w:hint="eastAsia" w:ascii="宋体" w:hAnsi="宋体" w:eastAsia="宋体" w:cs="宋体"/>
          <w:sz w:val="24"/>
          <w:szCs w:val="24"/>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undefine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47165E"/>
    <w:multiLevelType w:val="multilevel"/>
    <w:tmpl w:val="CC4716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8DCB442"/>
    <w:multiLevelType w:val="multilevel"/>
    <w:tmpl w:val="D8DCB4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01FAC0C"/>
    <w:multiLevelType w:val="multilevel"/>
    <w:tmpl w:val="101FAC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0BF8EB3"/>
    <w:multiLevelType w:val="multilevel"/>
    <w:tmpl w:val="40BF8E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990D78F"/>
    <w:multiLevelType w:val="multilevel"/>
    <w:tmpl w:val="4990D7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26D34F8"/>
    <w:multiLevelType w:val="multilevel"/>
    <w:tmpl w:val="626D34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5"/>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RiOGI4Mzg5YzAzN2YyM2VkNjU4MmZlNWNlYTcxOGIifQ=="/>
  </w:docVars>
  <w:rsids>
    <w:rsidRoot w:val="00000000"/>
    <w:rsid w:val="091D7025"/>
    <w:rsid w:val="116C0B49"/>
    <w:rsid w:val="17167B84"/>
    <w:rsid w:val="1B285AE1"/>
    <w:rsid w:val="1DDE4B7D"/>
    <w:rsid w:val="20B47E17"/>
    <w:rsid w:val="27912C60"/>
    <w:rsid w:val="2B711ABA"/>
    <w:rsid w:val="30F304E8"/>
    <w:rsid w:val="32537490"/>
    <w:rsid w:val="35F26FC0"/>
    <w:rsid w:val="38AA3B82"/>
    <w:rsid w:val="39FA28E7"/>
    <w:rsid w:val="3AE570F3"/>
    <w:rsid w:val="3D581DFE"/>
    <w:rsid w:val="3DB61DC0"/>
    <w:rsid w:val="3EF21DDE"/>
    <w:rsid w:val="42642FF3"/>
    <w:rsid w:val="452B604A"/>
    <w:rsid w:val="491868D2"/>
    <w:rsid w:val="4C0B2731"/>
    <w:rsid w:val="50395ABF"/>
    <w:rsid w:val="50B11AF9"/>
    <w:rsid w:val="51207905"/>
    <w:rsid w:val="52D23FA9"/>
    <w:rsid w:val="543F2EC8"/>
    <w:rsid w:val="60F17CF0"/>
    <w:rsid w:val="61AD1E69"/>
    <w:rsid w:val="676254A4"/>
    <w:rsid w:val="727B38BE"/>
    <w:rsid w:val="777A23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autoRedefine/>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2024-04-05T06:22:00Z</dcterms:created>
  <dc:creator>12189</dc:creator>
  <cp:lastModifiedBy>方式南瓜饼</cp:lastModifiedBy>
  <dcterms:modified xsi:type="dcterms:W3CDTF">2024-04-05T09:25:53Z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76AD746AF0654EABB1954DF4EBC5CBA6_12</vt:lpwstr>
  </property>
</Properties>
</file>