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BA79" w14:textId="77777777" w:rsidR="00524032" w:rsidRDefault="00000000">
      <w:pPr>
        <w:jc w:val="center"/>
      </w:pPr>
      <w:r>
        <w:rPr>
          <w:b/>
          <w:color w:val="1F4E78"/>
          <w:sz w:val="46"/>
        </w:rPr>
        <w:t>ANALYZE CUSTOMER TRANSACTIONS</w:t>
      </w:r>
    </w:p>
    <w:p w14:paraId="7BF59117" w14:textId="77777777" w:rsidR="00524032" w:rsidRDefault="00000000">
      <w:pPr>
        <w:jc w:val="center"/>
      </w:pPr>
      <w:r>
        <w:rPr>
          <w:b/>
          <w:sz w:val="25"/>
        </w:rPr>
        <w:t>Data Engineering Hackathon – Use Case</w:t>
      </w:r>
    </w:p>
    <w:p w14:paraId="16CC1718" w14:textId="77777777" w:rsidR="00524032" w:rsidRDefault="00000000">
      <w:pPr>
        <w:jc w:val="center"/>
      </w:pPr>
      <w:r>
        <w:rPr>
          <w:i/>
        </w:rPr>
        <w:t>Use Case ID: Analyze_Customer_Transactions_UseCase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524032" w14:paraId="1907E940" w14:textId="77777777">
        <w:trPr>
          <w:jc w:val="center"/>
        </w:trPr>
        <w:tc>
          <w:tcPr>
            <w:tcW w:w="10512" w:type="dxa"/>
            <w:shd w:val="clear" w:color="auto" w:fill="EAF2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9EB163" w14:textId="77777777" w:rsidR="00524032" w:rsidRDefault="00000000">
            <w:pPr>
              <w:jc w:val="center"/>
            </w:pPr>
            <w:r>
              <w:rPr>
                <w:b/>
                <w:sz w:val="22"/>
              </w:rPr>
              <w:t>Build a repeatable, metadata-driven pipeline that turns interleaved BankEvalDB extracts into trusted customer transaction insights.</w:t>
            </w:r>
          </w:p>
        </w:tc>
      </w:tr>
    </w:tbl>
    <w:p w14:paraId="5F8BFE43" w14:textId="77777777" w:rsidR="00524032" w:rsidRDefault="00000000">
      <w:pPr>
        <w:pStyle w:val="Heading1"/>
      </w:pPr>
      <w:r>
        <w:t>1. Business Context</w:t>
      </w:r>
    </w:p>
    <w:p w14:paraId="18A62B28" w14:textId="77777777" w:rsidR="00524032" w:rsidRDefault="00000000">
      <w:r>
        <w:t>The bank needs a governed analytics dataset for customer transaction behavior, personalized marketing, and anomaly detection. The solution must be reusable for recurring extracts rather than a one-off script.</w:t>
      </w:r>
    </w:p>
    <w:p w14:paraId="39D256B4" w14:textId="77777777" w:rsidR="00524032" w:rsidRDefault="00000000">
      <w:pPr>
        <w:pStyle w:val="Heading1"/>
      </w:pPr>
      <w:r>
        <w:t>2. Objective</w:t>
      </w:r>
    </w:p>
    <w:p w14:paraId="55550192" w14:textId="77777777" w:rsidR="00524032" w:rsidRDefault="00000000">
      <w:pPr>
        <w:pStyle w:val="ListBullet"/>
      </w:pPr>
      <w:r>
        <w:t>Analyze customer transaction volume, value, category and channel behavior.</w:t>
      </w:r>
    </w:p>
    <w:p w14:paraId="392A1123" w14:textId="77777777" w:rsidR="00524032" w:rsidRDefault="00000000">
      <w:pPr>
        <w:pStyle w:val="ListBullet"/>
      </w:pPr>
      <w:r>
        <w:t>Identify unusual transaction activity and support compliance/risk review.</w:t>
      </w:r>
    </w:p>
    <w:p w14:paraId="1DE0300D" w14:textId="77777777" w:rsidR="00524032" w:rsidRDefault="00000000">
      <w:pPr>
        <w:pStyle w:val="ListBullet"/>
      </w:pPr>
      <w:r>
        <w:t>Connect transactions to customers, accounts, products and branches.</w:t>
      </w:r>
    </w:p>
    <w:p w14:paraId="3CA02F60" w14:textId="77777777" w:rsidR="00524032" w:rsidRDefault="00000000">
      <w:pPr>
        <w:pStyle w:val="ListBullet"/>
      </w:pPr>
      <w:r>
        <w:t>Process Day 0 as the baseline and Day 1 / Day 2 as incremental changes without duplication.</w:t>
      </w:r>
    </w:p>
    <w:p w14:paraId="684648BE" w14:textId="77777777" w:rsidR="00524032" w:rsidRDefault="00000000">
      <w:pPr>
        <w:pStyle w:val="ListBullet"/>
      </w:pPr>
      <w:r>
        <w:t>Produce reusable Gold KPIs that update correctly as new files arrive.</w:t>
      </w:r>
    </w:p>
    <w:p w14:paraId="6B619D2D" w14:textId="77777777" w:rsidR="00524032" w:rsidRDefault="00000000">
      <w:pPr>
        <w:pStyle w:val="Heading1"/>
      </w:pPr>
      <w:r>
        <w:t>3. Source Data &amp; Incremental Scenario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944"/>
        <w:gridCol w:w="6696"/>
      </w:tblGrid>
      <w:tr w:rsidR="00524032" w14:paraId="6139D71F" w14:textId="77777777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C6BA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F9F51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66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FC6C9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Observed content</w:t>
            </w:r>
          </w:p>
        </w:tc>
      </w:tr>
      <w:tr w:rsidR="00524032" w14:paraId="460BB7D1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EB2C2" w14:textId="77777777" w:rsidR="00524032" w:rsidRDefault="00000000">
            <w:r>
              <w:rPr>
                <w:sz w:val="18"/>
              </w:rPr>
              <w:t>Day 0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C5E93" w14:textId="77777777" w:rsidR="00524032" w:rsidRDefault="00000000">
            <w:r>
              <w:rPr>
                <w:sz w:val="18"/>
              </w:rPr>
              <w:t>Full / baseline load</w:t>
            </w:r>
          </w:p>
        </w:tc>
        <w:tc>
          <w:tcPr>
            <w:tcW w:w="66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4D351" w14:textId="77777777" w:rsidR="00524032" w:rsidRDefault="00000000">
            <w:r>
              <w:rPr>
                <w:sz w:val="18"/>
              </w:rPr>
              <w:t>Banking entities including Customers, Accounts, Transactions and supporting master data.</w:t>
            </w:r>
          </w:p>
        </w:tc>
      </w:tr>
      <w:tr w:rsidR="00524032" w14:paraId="6717F5B4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79DFF" w14:textId="77777777" w:rsidR="00524032" w:rsidRDefault="00000000">
            <w:r>
              <w:rPr>
                <w:sz w:val="18"/>
              </w:rPr>
              <w:t>Day 1</w:t>
            </w:r>
          </w:p>
        </w:tc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52E02" w14:textId="77777777" w:rsidR="00524032" w:rsidRDefault="00000000">
            <w:r>
              <w:rPr>
                <w:sz w:val="18"/>
              </w:rPr>
              <w:t>Incremental / delta load</w:t>
            </w:r>
          </w:p>
        </w:tc>
        <w:tc>
          <w:tcPr>
            <w:tcW w:w="66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2CB8F" w14:textId="77777777" w:rsidR="00524032" w:rsidRDefault="00000000">
            <w:r>
              <w:rPr>
                <w:sz w:val="18"/>
              </w:rPr>
              <w:t>Customer and Account changes; new customers 369–370 and new accounts 481–482 are present.</w:t>
            </w:r>
          </w:p>
        </w:tc>
      </w:tr>
      <w:tr w:rsidR="00524032" w14:paraId="3CAD4F7B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9E28B" w14:textId="77777777" w:rsidR="00524032" w:rsidRDefault="00000000">
            <w:r>
              <w:rPr>
                <w:sz w:val="18"/>
              </w:rPr>
              <w:t>Day 2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4B467" w14:textId="77777777" w:rsidR="00524032" w:rsidRDefault="00000000">
            <w:r>
              <w:rPr>
                <w:sz w:val="18"/>
              </w:rPr>
              <w:t>Incremental / delta load</w:t>
            </w:r>
          </w:p>
        </w:tc>
        <w:tc>
          <w:tcPr>
            <w:tcW w:w="66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9BF51" w14:textId="77777777" w:rsidR="00524032" w:rsidRDefault="00000000">
            <w:r>
              <w:rPr>
                <w:sz w:val="18"/>
              </w:rPr>
              <w:t>Further Customer and Account changes; new customers 371–372 and new accounts 483–484 are present.</w:t>
            </w:r>
          </w:p>
        </w:tc>
      </w:tr>
    </w:tbl>
    <w:p w14:paraId="5FCEFF58" w14:textId="77777777" w:rsidR="00524032" w:rsidRDefault="00524032">
      <w:pPr>
        <w:spacing w:after="40"/>
      </w:pPr>
    </w:p>
    <w:p w14:paraId="2326AEC2" w14:textId="77777777" w:rsidR="00524032" w:rsidRDefault="00000000">
      <w:r>
        <w:rPr>
          <w:b/>
        </w:rPr>
        <w:t xml:space="preserve">Important: </w:t>
      </w:r>
      <w:r>
        <w:t xml:space="preserve">the supplied Day 1 and Day 2 files contain Customers and Accounts blocks only. They do not contain a Transactions block; </w:t>
      </w:r>
      <w:proofErr w:type="gramStart"/>
      <w:r>
        <w:t>therefore</w:t>
      </w:r>
      <w:proofErr w:type="gramEnd"/>
      <w:r>
        <w:t xml:space="preserve"> transaction analysis uses the baseline Day 0 transaction history, while Day 1/Day 2 validate incremental master-data processing.</w:t>
      </w:r>
    </w:p>
    <w:p w14:paraId="1E0B0F83" w14:textId="77777777" w:rsidR="00524032" w:rsidRDefault="00000000">
      <w:pPr>
        <w:pStyle w:val="Heading1"/>
      </w:pPr>
      <w:r>
        <w:t>4. Business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616"/>
      </w:tblGrid>
      <w:tr w:rsidR="00524032" w14:paraId="78248C49" w14:textId="77777777">
        <w:trPr>
          <w:tblHeader/>
          <w:jc w:val="center"/>
        </w:trPr>
        <w:tc>
          <w:tcPr>
            <w:tcW w:w="44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ECF8F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Customer analysis path</w:t>
            </w:r>
          </w:p>
        </w:tc>
        <w:tc>
          <w:tcPr>
            <w:tcW w:w="561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D78EA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24032" w14:paraId="5987CB63" w14:textId="77777777">
        <w:trPr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C036" w14:textId="77777777" w:rsidR="00524032" w:rsidRDefault="00000000">
            <w:r>
              <w:rPr>
                <w:sz w:val="18"/>
              </w:rPr>
              <w:t>Customers → Accounts → Transactions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89C7A" w14:textId="77777777" w:rsidR="00524032" w:rsidRDefault="00000000">
            <w:r>
              <w:rPr>
                <w:sz w:val="18"/>
              </w:rPr>
              <w:t>Identify transaction activity by customer.</w:t>
            </w:r>
          </w:p>
        </w:tc>
      </w:tr>
      <w:tr w:rsidR="00524032" w14:paraId="0CA7B2E7" w14:textId="77777777">
        <w:trPr>
          <w:jc w:val="center"/>
        </w:trPr>
        <w:tc>
          <w:tcPr>
            <w:tcW w:w="446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715A" w14:textId="77777777" w:rsidR="00524032" w:rsidRDefault="00000000">
            <w:r>
              <w:rPr>
                <w:sz w:val="18"/>
              </w:rPr>
              <w:t>Accounts → Branches</w:t>
            </w:r>
          </w:p>
        </w:tc>
        <w:tc>
          <w:tcPr>
            <w:tcW w:w="56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3621D" w14:textId="77777777" w:rsidR="00524032" w:rsidRDefault="00000000">
            <w:r>
              <w:rPr>
                <w:sz w:val="18"/>
              </w:rPr>
              <w:t>Analyze branch-level transaction trends.</w:t>
            </w:r>
          </w:p>
        </w:tc>
      </w:tr>
      <w:tr w:rsidR="00524032" w14:paraId="3EE4B489" w14:textId="77777777">
        <w:trPr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6FC85" w14:textId="77777777" w:rsidR="00524032" w:rsidRDefault="00000000">
            <w:r>
              <w:rPr>
                <w:sz w:val="18"/>
              </w:rPr>
              <w:t>Accounts → AccountTypes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2416D" w14:textId="77777777" w:rsidR="00524032" w:rsidRDefault="00000000">
            <w:r>
              <w:rPr>
                <w:sz w:val="18"/>
              </w:rPr>
              <w:t>Analyze activity by banking product.</w:t>
            </w:r>
          </w:p>
        </w:tc>
      </w:tr>
      <w:tr w:rsidR="00524032" w14:paraId="7494C91A" w14:textId="77777777">
        <w:trPr>
          <w:jc w:val="center"/>
        </w:trPr>
        <w:tc>
          <w:tcPr>
            <w:tcW w:w="446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EBF9D" w14:textId="77777777" w:rsidR="00524032" w:rsidRDefault="00000000">
            <w:r>
              <w:rPr>
                <w:sz w:val="18"/>
              </w:rPr>
              <w:lastRenderedPageBreak/>
              <w:t>Transactions → TransactionTypes</w:t>
            </w:r>
          </w:p>
        </w:tc>
        <w:tc>
          <w:tcPr>
            <w:tcW w:w="56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9CDB0" w14:textId="77777777" w:rsidR="00524032" w:rsidRDefault="00000000">
            <w:r>
              <w:rPr>
                <w:sz w:val="18"/>
              </w:rPr>
              <w:t>Analyze transaction category mix.</w:t>
            </w:r>
          </w:p>
        </w:tc>
      </w:tr>
      <w:tr w:rsidR="00524032" w14:paraId="3BE3D7AC" w14:textId="77777777">
        <w:trPr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3E781" w14:textId="77777777" w:rsidR="00524032" w:rsidRDefault="00000000">
            <w:r>
              <w:t>Customers → Accounts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4F97C" w14:textId="77777777" w:rsidR="00524032" w:rsidRDefault="00000000">
            <w:r>
              <w:t>Track customer/account attribute changes and maintain historical versions using SCD Type 2.</w:t>
            </w:r>
          </w:p>
        </w:tc>
      </w:tr>
      <w:tr w:rsidR="00524032" w14:paraId="6A2BF5FB" w14:textId="77777777">
        <w:trPr>
          <w:jc w:val="center"/>
        </w:trPr>
        <w:tc>
          <w:tcPr>
            <w:tcW w:w="446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5C238" w14:textId="77777777" w:rsidR="00524032" w:rsidRDefault="00000000">
            <w:r>
              <w:rPr>
                <w:sz w:val="18"/>
              </w:rPr>
              <w:t>Customers → Loans → LoanPayments</w:t>
            </w:r>
          </w:p>
        </w:tc>
        <w:tc>
          <w:tcPr>
            <w:tcW w:w="56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8A4ED" w14:textId="77777777" w:rsidR="00524032" w:rsidRDefault="00000000">
            <w:r>
              <w:rPr>
                <w:sz w:val="18"/>
              </w:rPr>
              <w:t>Add loan portfolio / repayment context.</w:t>
            </w:r>
          </w:p>
        </w:tc>
      </w:tr>
      <w:tr w:rsidR="00524032" w14:paraId="18F5603D" w14:textId="77777777">
        <w:trPr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88EE0" w14:textId="77777777" w:rsidR="00524032" w:rsidRDefault="00000000">
            <w:r>
              <w:rPr>
                <w:sz w:val="18"/>
              </w:rPr>
              <w:t>Customers → Accounts → Cards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E0869" w14:textId="77777777" w:rsidR="00524032" w:rsidRDefault="00000000">
            <w:r>
              <w:rPr>
                <w:sz w:val="18"/>
              </w:rPr>
              <w:t>Measure card product adoption.</w:t>
            </w:r>
          </w:p>
        </w:tc>
      </w:tr>
    </w:tbl>
    <w:p w14:paraId="1879D190" w14:textId="77777777" w:rsidR="00524032" w:rsidRDefault="00524032">
      <w:pPr>
        <w:spacing w:after="40"/>
      </w:pPr>
    </w:p>
    <w:p w14:paraId="14694D25" w14:textId="77777777" w:rsidR="00524032" w:rsidRDefault="00000000">
      <w:r>
        <w:br/>
      </w:r>
      <w:r>
        <w:br w:type="page"/>
      </w:r>
    </w:p>
    <w:p w14:paraId="26C13107" w14:textId="77777777" w:rsidR="00524032" w:rsidRDefault="00000000">
      <w:pPr>
        <w:pStyle w:val="Heading1"/>
      </w:pPr>
      <w:r>
        <w:lastRenderedPageBreak/>
        <w:t>5. Required Analytical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5112"/>
      </w:tblGrid>
      <w:tr w:rsidR="00481F41" w14:paraId="1AA51C9C" w14:textId="77777777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28FF1" w14:textId="77777777" w:rsidR="00481F41" w:rsidRDefault="00481F41">
            <w:pPr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8E573" w14:textId="77777777" w:rsidR="00481F41" w:rsidRDefault="00481F41">
            <w:pPr>
              <w:jc w:val="center"/>
            </w:pPr>
            <w:r>
              <w:rPr>
                <w:b/>
                <w:color w:val="FFFFFF"/>
                <w:sz w:val="17"/>
              </w:rPr>
              <w:t>Business question</w:t>
            </w:r>
          </w:p>
        </w:tc>
      </w:tr>
      <w:tr w:rsidR="00481F41" w14:paraId="7C59F204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7423F" w14:textId="77777777" w:rsidR="00481F41" w:rsidRDefault="00481F41">
            <w:r>
              <w:rPr>
                <w:sz w:val="17"/>
              </w:rPr>
              <w:t>Top 5 customers by transaction volume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53FDC" w14:textId="77777777" w:rsidR="00481F41" w:rsidRDefault="00481F41">
            <w:r>
              <w:rPr>
                <w:sz w:val="17"/>
              </w:rPr>
              <w:t>Who moved the most money through their accounts?</w:t>
            </w:r>
          </w:p>
        </w:tc>
      </w:tr>
      <w:tr w:rsidR="00481F41" w14:paraId="1B908016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59EF0" w14:textId="77777777" w:rsidR="00481F41" w:rsidRDefault="00481F41">
            <w:r>
              <w:rPr>
                <w:sz w:val="17"/>
              </w:rPr>
              <w:t>Product-wise revenue contribution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F4BC9" w14:textId="77777777" w:rsidR="00481F41" w:rsidRDefault="00481F41">
            <w:r>
              <w:rPr>
                <w:sz w:val="17"/>
              </w:rPr>
              <w:t>Which account types contribute most transaction value?</w:t>
            </w:r>
          </w:p>
        </w:tc>
      </w:tr>
      <w:tr w:rsidR="00481F41" w14:paraId="5D04CCD7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0F5B0" w14:textId="77777777" w:rsidR="00481F41" w:rsidRDefault="00481F41">
            <w:r>
              <w:rPr>
                <w:sz w:val="17"/>
              </w:rPr>
              <w:t>Inactive accounts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E04D5" w14:textId="77777777" w:rsidR="00481F41" w:rsidRDefault="00481F41">
            <w:r>
              <w:rPr>
                <w:sz w:val="17"/>
              </w:rPr>
              <w:t>Which accounts have had no transaction activity in the last 3 months?</w:t>
            </w:r>
          </w:p>
        </w:tc>
      </w:tr>
      <w:tr w:rsidR="00481F41" w14:paraId="7A2F069E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477F" w14:textId="77777777" w:rsidR="00481F41" w:rsidRDefault="00481F41">
            <w:r>
              <w:rPr>
                <w:sz w:val="17"/>
              </w:rPr>
              <w:t>Suspicious transactions</w:t>
            </w:r>
          </w:p>
        </w:tc>
        <w:tc>
          <w:tcPr>
            <w:tcW w:w="511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AA27C" w14:textId="77777777" w:rsidR="00481F41" w:rsidRDefault="00481F41">
            <w:r>
              <w:rPr>
                <w:sz w:val="17"/>
              </w:rPr>
              <w:t>Which transactions exceed the high-value threshold (e.g. £100,000)?</w:t>
            </w:r>
          </w:p>
        </w:tc>
      </w:tr>
      <w:tr w:rsidR="00481F41" w14:paraId="1603596E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DCFD5" w14:textId="77777777" w:rsidR="00481F41" w:rsidRPr="00481F41" w:rsidRDefault="00481F41">
            <w:pPr>
              <w:rPr>
                <w:sz w:val="17"/>
              </w:rPr>
            </w:pPr>
            <w:r w:rsidRPr="00481F41">
              <w:rPr>
                <w:sz w:val="17"/>
              </w:rPr>
              <w:t>Customer Profile &amp; Account History (SCD Type 2)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B2913" w14:textId="77777777" w:rsidR="00481F41" w:rsidRPr="00481F41" w:rsidRDefault="00481F41">
            <w:pPr>
              <w:rPr>
                <w:sz w:val="17"/>
              </w:rPr>
            </w:pPr>
            <w:r w:rsidRPr="00481F41">
              <w:rPr>
                <w:sz w:val="17"/>
              </w:rPr>
              <w:t>How have customer/account attributes changed across Day 0, Day 1 and Day 2, while preserving historical versions?</w:t>
            </w:r>
          </w:p>
        </w:tc>
      </w:tr>
      <w:tr w:rsidR="00481F41" w14:paraId="2D1A6D67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A82CA" w14:textId="77777777" w:rsidR="00481F41" w:rsidRDefault="00481F41">
            <w:r>
              <w:rPr>
                <w:sz w:val="17"/>
              </w:rPr>
              <w:t>Loan portfolio &amp; repayment health</w:t>
            </w:r>
          </w:p>
        </w:tc>
        <w:tc>
          <w:tcPr>
            <w:tcW w:w="511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5134" w14:textId="77777777" w:rsidR="00481F41" w:rsidRDefault="00481F41">
            <w:r>
              <w:rPr>
                <w:sz w:val="17"/>
              </w:rPr>
              <w:t>Which branches/customers show loan or repayment risk?</w:t>
            </w:r>
          </w:p>
        </w:tc>
      </w:tr>
      <w:tr w:rsidR="00481F41" w14:paraId="6C7395A7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3DBE3" w14:textId="77777777" w:rsidR="00481F41" w:rsidRDefault="00481F41">
            <w:r>
              <w:rPr>
                <w:sz w:val="17"/>
              </w:rPr>
              <w:t>Card product adoption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77AA4" w14:textId="77777777" w:rsidR="00481F41" w:rsidRDefault="00481F41">
            <w:r>
              <w:rPr>
                <w:sz w:val="17"/>
              </w:rPr>
              <w:t xml:space="preserve">Which customers have active </w:t>
            </w:r>
            <w:proofErr w:type="gramStart"/>
            <w:r>
              <w:rPr>
                <w:sz w:val="17"/>
              </w:rPr>
              <w:t>cards</w:t>
            </w:r>
            <w:proofErr w:type="gramEnd"/>
            <w:r>
              <w:rPr>
                <w:sz w:val="17"/>
              </w:rPr>
              <w:t xml:space="preserve"> and which are candidates for cross-sell?</w:t>
            </w:r>
          </w:p>
        </w:tc>
      </w:tr>
    </w:tbl>
    <w:p w14:paraId="29411238" w14:textId="77777777" w:rsidR="00524032" w:rsidRDefault="00524032">
      <w:pPr>
        <w:spacing w:after="40"/>
      </w:pPr>
    </w:p>
    <w:p w14:paraId="4064AD35" w14:textId="77777777" w:rsidR="00524032" w:rsidRDefault="00000000">
      <w:pPr>
        <w:pStyle w:val="Heading1"/>
      </w:pPr>
      <w:r>
        <w:t>6. Data Quality &amp; Anomaly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760"/>
      </w:tblGrid>
      <w:tr w:rsidR="00524032" w14:paraId="63F61398" w14:textId="77777777">
        <w:trPr>
          <w:tblHeader/>
          <w:jc w:val="center"/>
        </w:trPr>
        <w:tc>
          <w:tcPr>
            <w:tcW w:w="432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5B34D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57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C8422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treatment</w:t>
            </w:r>
          </w:p>
        </w:tc>
      </w:tr>
      <w:tr w:rsidR="00524032" w14:paraId="29204753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AA92C" w14:textId="77777777" w:rsidR="00524032" w:rsidRDefault="00000000">
            <w:r>
              <w:rPr>
                <w:sz w:val="17"/>
              </w:rPr>
              <w:t>Duplicate customer identities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8FFF6" w14:textId="77777777" w:rsidR="00524032" w:rsidRDefault="00000000">
            <w:r>
              <w:rPr>
                <w:sz w:val="17"/>
              </w:rPr>
              <w:t>Deduplicate / quarantine using configured rule.</w:t>
            </w:r>
          </w:p>
        </w:tc>
      </w:tr>
      <w:tr w:rsidR="00524032" w14:paraId="00D8738B" w14:textId="77777777">
        <w:trPr>
          <w:jc w:val="center"/>
        </w:trPr>
        <w:tc>
          <w:tcPr>
            <w:tcW w:w="432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D1584" w14:textId="77777777" w:rsidR="00524032" w:rsidRDefault="00000000">
            <w:r>
              <w:rPr>
                <w:sz w:val="17"/>
              </w:rPr>
              <w:t>Missing critical customer fields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F450A" w14:textId="77777777" w:rsidR="00524032" w:rsidRDefault="00000000">
            <w:r>
              <w:rPr>
                <w:sz w:val="17"/>
              </w:rPr>
              <w:t>Flag missing/invalid email, phone or other required fields.</w:t>
            </w:r>
          </w:p>
        </w:tc>
      </w:tr>
      <w:tr w:rsidR="00524032" w14:paraId="6A62CBFF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545FC" w14:textId="77777777" w:rsidR="00524032" w:rsidRDefault="00000000">
            <w:r>
              <w:rPr>
                <w:sz w:val="17"/>
              </w:rPr>
              <w:t>Exact duplicate transactions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A87A6" w14:textId="77777777" w:rsidR="00524032" w:rsidRDefault="00000000">
            <w:r>
              <w:rPr>
                <w:sz w:val="17"/>
              </w:rPr>
              <w:t>Suppress duplicates and retain validation evidence.</w:t>
            </w:r>
          </w:p>
        </w:tc>
      </w:tr>
      <w:tr w:rsidR="00524032" w14:paraId="3B6437F1" w14:textId="77777777">
        <w:trPr>
          <w:jc w:val="center"/>
        </w:trPr>
        <w:tc>
          <w:tcPr>
            <w:tcW w:w="432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8F247" w14:textId="77777777" w:rsidR="00524032" w:rsidRDefault="00000000">
            <w:r>
              <w:rPr>
                <w:sz w:val="17"/>
              </w:rPr>
              <w:t>Currency mismatch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80E3" w14:textId="77777777" w:rsidR="00524032" w:rsidRDefault="00000000">
            <w:r>
              <w:rPr>
                <w:sz w:val="17"/>
              </w:rPr>
              <w:t>Flag transaction currency vs account currency mismatch.</w:t>
            </w:r>
          </w:p>
        </w:tc>
      </w:tr>
      <w:tr w:rsidR="00524032" w14:paraId="35EC139B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2EA3A" w14:textId="77777777" w:rsidR="00524032" w:rsidRDefault="00000000">
            <w:r>
              <w:rPr>
                <w:sz w:val="17"/>
              </w:rPr>
              <w:t>Invalid transaction dates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7D19" w14:textId="77777777" w:rsidR="00524032" w:rsidRDefault="00000000">
            <w:r>
              <w:rPr>
                <w:sz w:val="17"/>
              </w:rPr>
              <w:t>Flag transactions before OpenDate or after CloseDate.</w:t>
            </w:r>
          </w:p>
        </w:tc>
      </w:tr>
      <w:tr w:rsidR="00524032" w14:paraId="7527950F" w14:textId="77777777">
        <w:trPr>
          <w:jc w:val="center"/>
        </w:trPr>
        <w:tc>
          <w:tcPr>
            <w:tcW w:w="432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8EDE3" w14:textId="77777777" w:rsidR="00524032" w:rsidRDefault="00000000">
            <w:r>
              <w:rPr>
                <w:sz w:val="17"/>
              </w:rPr>
              <w:t>Branch / sort-code integrity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AE95F" w14:textId="77777777" w:rsidR="00524032" w:rsidRDefault="00000000">
            <w:r>
              <w:rPr>
                <w:sz w:val="17"/>
              </w:rPr>
              <w:t>Validate account sort code against branch prefix.</w:t>
            </w:r>
          </w:p>
        </w:tc>
      </w:tr>
      <w:tr w:rsidR="00524032" w14:paraId="382EFC9E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E5F75" w14:textId="77777777" w:rsidR="00524032" w:rsidRDefault="00000000">
            <w:r>
              <w:rPr>
                <w:sz w:val="17"/>
              </w:rPr>
              <w:t>Negative balance beyond overdraft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0BA7D" w14:textId="77777777" w:rsidR="00524032" w:rsidRDefault="00000000">
            <w:r>
              <w:rPr>
                <w:sz w:val="17"/>
              </w:rPr>
              <w:t>Flag when negative balance exceeds AccountTypes</w:t>
            </w:r>
            <w:proofErr w:type="gramStart"/>
            <w:r>
              <w:rPr>
                <w:sz w:val="17"/>
              </w:rPr>
              <w:t>.OverdraftLimit</w:t>
            </w:r>
            <w:proofErr w:type="gramEnd"/>
            <w:r>
              <w:rPr>
                <w:sz w:val="17"/>
              </w:rPr>
              <w:t>.</w:t>
            </w:r>
          </w:p>
        </w:tc>
      </w:tr>
      <w:tr w:rsidR="00524032" w14:paraId="4AE4BC7A" w14:textId="77777777">
        <w:trPr>
          <w:jc w:val="center"/>
        </w:trPr>
        <w:tc>
          <w:tcPr>
            <w:tcW w:w="432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DFD81" w14:textId="77777777" w:rsidR="00524032" w:rsidRDefault="00000000">
            <w:r>
              <w:rPr>
                <w:sz w:val="17"/>
              </w:rPr>
              <w:t>Structuring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34256" w14:textId="77777777" w:rsidR="00524032" w:rsidRDefault="00000000">
            <w:r>
              <w:rPr>
                <w:sz w:val="17"/>
              </w:rPr>
              <w:t>Flag repeated near-threshold Deposit activity via Branch/ATM within a short rolling window; document the cash proxy assumption.</w:t>
            </w:r>
          </w:p>
        </w:tc>
      </w:tr>
      <w:tr w:rsidR="00524032" w14:paraId="4B72C59C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F68FD" w14:textId="77777777" w:rsidR="00524032" w:rsidRDefault="00000000">
            <w:r>
              <w:rPr>
                <w:sz w:val="17"/>
              </w:rPr>
              <w:t>Dormant reactivation burst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B957E" w14:textId="77777777" w:rsidR="00524032" w:rsidRDefault="00000000">
            <w:r>
              <w:rPr>
                <w:sz w:val="17"/>
              </w:rPr>
              <w:t>Use transaction history to identify long inactivity followed by clustered activity.</w:t>
            </w:r>
          </w:p>
        </w:tc>
      </w:tr>
    </w:tbl>
    <w:p w14:paraId="0D13CC6A" w14:textId="77777777" w:rsidR="00524032" w:rsidRDefault="00524032">
      <w:pPr>
        <w:spacing w:after="40"/>
      </w:pPr>
    </w:p>
    <w:p w14:paraId="4B95B0B6" w14:textId="77777777" w:rsidR="00524032" w:rsidRDefault="00000000">
      <w:pPr>
        <w:pStyle w:val="Heading1"/>
      </w:pPr>
      <w:r>
        <w:t>7. Candidate Solution Expectations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256"/>
        <w:gridCol w:w="2592"/>
      </w:tblGrid>
      <w:tr w:rsidR="00524032" w14:paraId="7CF8B428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9046B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52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B4F98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Expectation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94214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Key output</w:t>
            </w:r>
          </w:p>
        </w:tc>
      </w:tr>
      <w:tr w:rsidR="00524032" w14:paraId="7A165B1B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459E4" w14:textId="77777777" w:rsidR="00524032" w:rsidRDefault="00000000">
            <w:r>
              <w:rPr>
                <w:sz w:val="17"/>
              </w:rPr>
              <w:t>Configuration / Metadata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9674E" w14:textId="77777777" w:rsidR="00524032" w:rsidRDefault="00000000">
            <w:r>
              <w:rPr>
                <w:sz w:val="17"/>
              </w:rPr>
              <w:t>Entity, column, key, required-field and validation rules are configuration-driven.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CEF55" w14:textId="77777777" w:rsidR="00524032" w:rsidRDefault="00000000">
            <w:r>
              <w:rPr>
                <w:sz w:val="17"/>
              </w:rPr>
              <w:t>Metadata tables + validation-rule registry</w:t>
            </w:r>
          </w:p>
        </w:tc>
      </w:tr>
      <w:tr w:rsidR="00524032" w14:paraId="05EC02DB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202BC" w14:textId="77777777" w:rsidR="00524032" w:rsidRDefault="00000000">
            <w:r>
              <w:rPr>
                <w:sz w:val="17"/>
              </w:rPr>
              <w:t>Bronze</w:t>
            </w:r>
          </w:p>
        </w:tc>
        <w:tc>
          <w:tcPr>
            <w:tcW w:w="525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FBDBD" w14:textId="77777777" w:rsidR="00524032" w:rsidRDefault="00000000">
            <w:r>
              <w:rPr>
                <w:sz w:val="17"/>
              </w:rPr>
              <w:t>Detect entity blocks from delimiter/header; ingest raw data with batch/file metadata; support replay safety.</w:t>
            </w:r>
          </w:p>
        </w:tc>
        <w:tc>
          <w:tcPr>
            <w:tcW w:w="259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D486" w14:textId="77777777" w:rsidR="00524032" w:rsidRDefault="00000000">
            <w:r>
              <w:rPr>
                <w:sz w:val="17"/>
              </w:rPr>
              <w:t>Raw entity tables</w:t>
            </w:r>
          </w:p>
        </w:tc>
      </w:tr>
      <w:tr w:rsidR="00524032" w14:paraId="17EC86ED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64DDF" w14:textId="77777777" w:rsidR="00524032" w:rsidRDefault="00000000">
            <w:r>
              <w:rPr>
                <w:sz w:val="17"/>
              </w:rPr>
              <w:t>Silver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63456" w14:textId="77777777" w:rsidR="00524032" w:rsidRDefault="00000000">
            <w:r>
              <w:rPr>
                <w:sz w:val="17"/>
              </w:rPr>
              <w:t xml:space="preserve">Apply typing, cleansing, deduplication, referential integrity and </w:t>
            </w:r>
            <w:r>
              <w:rPr>
                <w:sz w:val="17"/>
              </w:rPr>
              <w:lastRenderedPageBreak/>
              <w:t>anomaly rules; retain failure reasons.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2964B" w14:textId="77777777" w:rsidR="00524032" w:rsidRDefault="00000000">
            <w:r>
              <w:rPr>
                <w:sz w:val="17"/>
              </w:rPr>
              <w:lastRenderedPageBreak/>
              <w:t xml:space="preserve">Cleansed tables + </w:t>
            </w:r>
            <w:r>
              <w:rPr>
                <w:sz w:val="17"/>
              </w:rPr>
              <w:lastRenderedPageBreak/>
              <w:t>DQ/quarantine</w:t>
            </w:r>
          </w:p>
        </w:tc>
      </w:tr>
      <w:tr w:rsidR="00524032" w14:paraId="3176DEEB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0F71B" w14:textId="77777777" w:rsidR="00524032" w:rsidRDefault="00000000">
            <w:r>
              <w:rPr>
                <w:sz w:val="17"/>
              </w:rPr>
              <w:lastRenderedPageBreak/>
              <w:t>Gold</w:t>
            </w:r>
          </w:p>
        </w:tc>
        <w:tc>
          <w:tcPr>
            <w:tcW w:w="525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4ABD1" w14:textId="77777777" w:rsidR="00524032" w:rsidRDefault="00000000">
            <w:r>
              <w:t>Create a star schema, including SCD Type 2 dimensions for changing customer/account attributes, and standing KPI outputs.</w:t>
            </w:r>
          </w:p>
        </w:tc>
        <w:tc>
          <w:tcPr>
            <w:tcW w:w="259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01EB6" w14:textId="77777777" w:rsidR="00524032" w:rsidRDefault="00000000">
            <w:r>
              <w:t>Dimensions with effective dates/current flags, transaction fact and KPI views/tables</w:t>
            </w:r>
          </w:p>
        </w:tc>
      </w:tr>
    </w:tbl>
    <w:p w14:paraId="3852BD0E" w14:textId="77777777" w:rsidR="00524032" w:rsidRDefault="00524032">
      <w:pPr>
        <w:spacing w:after="40"/>
      </w:pPr>
    </w:p>
    <w:p w14:paraId="592B9A33" w14:textId="77777777" w:rsidR="00524032" w:rsidRDefault="00000000">
      <w:r>
        <w:br/>
      </w:r>
    </w:p>
    <w:p w14:paraId="78C787BE" w14:textId="77777777" w:rsidR="00524032" w:rsidRDefault="00000000">
      <w:pPr>
        <w:pStyle w:val="Heading1"/>
      </w:pPr>
      <w:r>
        <w:t>8. Day 0 → Day 1 → Day 2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840"/>
      </w:tblGrid>
      <w:tr w:rsidR="00524032" w14:paraId="0C5D5C72" w14:textId="77777777">
        <w:trPr>
          <w:tblHeader/>
          <w:jc w:val="center"/>
        </w:trPr>
        <w:tc>
          <w:tcPr>
            <w:tcW w:w="32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F6F79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68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43AB6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 w:rsidR="00524032" w14:paraId="36881449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02C7F" w14:textId="77777777" w:rsidR="00524032" w:rsidRDefault="00000000">
            <w:r>
              <w:rPr>
                <w:sz w:val="18"/>
              </w:rPr>
              <w:t>Day 0 initial load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7EEFD" w14:textId="77777777" w:rsidR="00524032" w:rsidRDefault="00000000">
            <w:r>
              <w:rPr>
                <w:sz w:val="18"/>
              </w:rPr>
              <w:t>Load the full baseline dataset into Bronze/Silver/Gold.</w:t>
            </w:r>
          </w:p>
        </w:tc>
      </w:tr>
      <w:tr w:rsidR="00524032" w14:paraId="7C27B6F7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F0D16" w14:textId="77777777" w:rsidR="00524032" w:rsidRDefault="00000000">
            <w:r>
              <w:rPr>
                <w:sz w:val="18"/>
              </w:rPr>
              <w:t>Day 1 customer/account delta</w:t>
            </w:r>
          </w:p>
        </w:tc>
        <w:tc>
          <w:tcPr>
            <w:tcW w:w="68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5D34B" w14:textId="77777777" w:rsidR="00524032" w:rsidRDefault="00000000">
            <w:r>
              <w:rPr>
                <w:sz w:val="18"/>
              </w:rPr>
              <w:t>MERGE changed existing CustomerID/AccountID records; INSERT new keys 369/370 and 481/482.</w:t>
            </w:r>
          </w:p>
        </w:tc>
      </w:tr>
      <w:tr w:rsidR="00524032" w14:paraId="4A483EA3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30FF4" w14:textId="77777777" w:rsidR="00524032" w:rsidRDefault="00000000">
            <w:r>
              <w:rPr>
                <w:sz w:val="18"/>
              </w:rPr>
              <w:t>Day 2 customer/account delta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7BE9B" w14:textId="77777777" w:rsidR="00524032" w:rsidRDefault="00000000">
            <w:r>
              <w:rPr>
                <w:sz w:val="18"/>
              </w:rPr>
              <w:t>MERGE further changes; INSERT new keys 371/372 and 483/484.</w:t>
            </w:r>
          </w:p>
        </w:tc>
      </w:tr>
      <w:tr w:rsidR="00524032" w14:paraId="160ED4E0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7D6A5" w14:textId="77777777" w:rsidR="00524032" w:rsidRDefault="00000000">
            <w:proofErr w:type="gramStart"/>
            <w:r>
              <w:rPr>
                <w:sz w:val="18"/>
              </w:rPr>
              <w:t>Replay</w:t>
            </w:r>
            <w:proofErr w:type="gramEnd"/>
            <w:r>
              <w:rPr>
                <w:sz w:val="18"/>
              </w:rPr>
              <w:t xml:space="preserve"> of Day 1 / Day 2</w:t>
            </w:r>
          </w:p>
        </w:tc>
        <w:tc>
          <w:tcPr>
            <w:tcW w:w="68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25334" w14:textId="77777777" w:rsidR="00524032" w:rsidRDefault="00000000">
            <w:r>
              <w:rPr>
                <w:sz w:val="18"/>
              </w:rPr>
              <w:t>Reprocessing the same file must not create duplicate business records.</w:t>
            </w:r>
          </w:p>
        </w:tc>
      </w:tr>
      <w:tr w:rsidR="00524032" w14:paraId="0366F0E2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946E7" w14:textId="77777777" w:rsidR="00524032" w:rsidRDefault="00000000">
            <w:r>
              <w:rPr>
                <w:sz w:val="18"/>
              </w:rPr>
              <w:t>Future transaction delta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1E83B" w14:textId="77777777" w:rsidR="00524032" w:rsidRDefault="00000000">
            <w:r>
              <w:rPr>
                <w:sz w:val="18"/>
              </w:rPr>
              <w:t>When transaction deltas arrive</w:t>
            </w:r>
            <w:proofErr w:type="gramStart"/>
            <w:r>
              <w:rPr>
                <w:sz w:val="18"/>
              </w:rPr>
              <w:t>, append</w:t>
            </w:r>
            <w:proofErr w:type="gramEnd"/>
            <w:r>
              <w:rPr>
                <w:sz w:val="18"/>
              </w:rPr>
              <w:t xml:space="preserve"> new </w:t>
            </w:r>
            <w:proofErr w:type="gramStart"/>
            <w:r>
              <w:rPr>
                <w:sz w:val="18"/>
              </w:rPr>
              <w:t>transactions</w:t>
            </w:r>
            <w:proofErr w:type="gramEnd"/>
            <w:r>
              <w:rPr>
                <w:sz w:val="18"/>
              </w:rPr>
              <w:t xml:space="preserve"> using the same metadata-driven and replay-safe pattern.</w:t>
            </w:r>
          </w:p>
        </w:tc>
      </w:tr>
    </w:tbl>
    <w:p w14:paraId="1F33D297" w14:textId="77777777" w:rsidR="00524032" w:rsidRDefault="00524032">
      <w:pPr>
        <w:spacing w:after="40"/>
      </w:pPr>
    </w:p>
    <w:p w14:paraId="22229F15" w14:textId="77777777" w:rsidR="00524032" w:rsidRDefault="00000000">
      <w:pPr>
        <w:pStyle w:val="Heading1"/>
      </w:pPr>
      <w:r>
        <w:t>9. Candidate Tasks</w:t>
      </w:r>
    </w:p>
    <w:p w14:paraId="253DB342" w14:textId="77777777" w:rsidR="00524032" w:rsidRDefault="00000000">
      <w:pPr>
        <w:pStyle w:val="ListNumber"/>
      </w:pPr>
      <w:r>
        <w:t>Profile the Day 0 data and identify issues affecting transaction analysis.</w:t>
      </w:r>
    </w:p>
    <w:p w14:paraId="4B12C185" w14:textId="77777777" w:rsidR="00524032" w:rsidRDefault="00000000">
      <w:pPr>
        <w:pStyle w:val="ListNumber"/>
      </w:pPr>
      <w:r>
        <w:t>Design metadata/configuration tables for entities, schemas, keys and validation rules.</w:t>
      </w:r>
    </w:p>
    <w:p w14:paraId="2996DD4A" w14:textId="77777777" w:rsidR="00524032" w:rsidRDefault="00000000">
      <w:pPr>
        <w:pStyle w:val="ListNumber"/>
      </w:pPr>
      <w:r>
        <w:t>Build a generalized parser for the interleaved file; do not depend on a fixed entity order.</w:t>
      </w:r>
    </w:p>
    <w:p w14:paraId="1BB42EC9" w14:textId="77777777" w:rsidR="00524032" w:rsidRDefault="00000000">
      <w:pPr>
        <w:pStyle w:val="ListNumber"/>
      </w:pPr>
      <w:r>
        <w:t>Implement Bronze, Silver and Gold with replay-safe incremental processing.</w:t>
      </w:r>
    </w:p>
    <w:p w14:paraId="6A7392C2" w14:textId="77777777" w:rsidR="00524032" w:rsidRDefault="00000000">
      <w:pPr>
        <w:pStyle w:val="ListNumber"/>
      </w:pPr>
      <w:r>
        <w:t>Build the required KPI outputs and dimensional model with clear fact grain.</w:t>
      </w:r>
    </w:p>
    <w:p w14:paraId="6ED21017" w14:textId="77777777" w:rsidR="00524032" w:rsidRDefault="00000000">
      <w:pPr>
        <w:pStyle w:val="ListNumber"/>
      </w:pPr>
      <w:r>
        <w:t>Demonstrate Day 0 → Day 1 → Day 2 processing and prove that updates are applied without duplication.</w:t>
      </w:r>
    </w:p>
    <w:p w14:paraId="0BC0269D" w14:textId="77777777" w:rsidR="00524032" w:rsidRDefault="00000000">
      <w:pPr>
        <w:pStyle w:val="ListNumber"/>
      </w:pPr>
      <w:r>
        <w:t>Implement SCD Type 2 for changing Customer and Account attributes using effective-from/effective-to dates and a current-record flag.</w:t>
      </w:r>
    </w:p>
    <w:p w14:paraId="65960A02" w14:textId="77777777" w:rsidR="00524032" w:rsidRDefault="00000000">
      <w:pPr>
        <w:pStyle w:val="ListNumber"/>
      </w:pPr>
      <w:r>
        <w:t xml:space="preserve">Document assumptions, validation decisions and how a future entity can be </w:t>
      </w:r>
      <w:proofErr w:type="gramStart"/>
      <w:r>
        <w:t>onboarded</w:t>
      </w:r>
      <w:proofErr w:type="gramEnd"/>
      <w:r>
        <w:t xml:space="preserve"> without changing core code.</w:t>
      </w:r>
    </w:p>
    <w:p w14:paraId="480AD8AD" w14:textId="77777777" w:rsidR="00524032" w:rsidRDefault="00000000">
      <w:pPr>
        <w:pStyle w:val="Heading1"/>
      </w:pPr>
      <w:r>
        <w:t>10. Expected Deliverables</w:t>
      </w:r>
    </w:p>
    <w:p w14:paraId="6327388A" w14:textId="77777777" w:rsidR="00524032" w:rsidRDefault="00000000">
      <w:pPr>
        <w:pStyle w:val="ListBullet"/>
      </w:pPr>
      <w:r>
        <w:t>End-to-end Bronze → Silver → Gold pipeline.</w:t>
      </w:r>
    </w:p>
    <w:p w14:paraId="72B10236" w14:textId="77777777" w:rsidR="00524032" w:rsidRDefault="00000000">
      <w:pPr>
        <w:pStyle w:val="ListBullet"/>
      </w:pPr>
      <w:r>
        <w:t>Metadata/configuration tables populated for all source entities.</w:t>
      </w:r>
    </w:p>
    <w:p w14:paraId="0BAECA08" w14:textId="77777777" w:rsidR="00524032" w:rsidRDefault="00000000">
      <w:pPr>
        <w:pStyle w:val="ListBullet"/>
      </w:pPr>
      <w:r>
        <w:t>Populated Bronze, Silver and Gold datasets.</w:t>
      </w:r>
    </w:p>
    <w:p w14:paraId="4B89447C" w14:textId="77777777" w:rsidR="00524032" w:rsidRDefault="00000000">
      <w:pPr>
        <w:pStyle w:val="ListBullet"/>
      </w:pPr>
      <w:r>
        <w:t>Validation/quarantine output with failed rows and reasons.</w:t>
      </w:r>
    </w:p>
    <w:p w14:paraId="6C152FFF" w14:textId="77777777" w:rsidR="00524032" w:rsidRDefault="00000000">
      <w:pPr>
        <w:pStyle w:val="ListBullet"/>
      </w:pPr>
      <w:r>
        <w:t>Dimensional model with fact-table grain and keys.</w:t>
      </w:r>
    </w:p>
    <w:p w14:paraId="03DF3982" w14:textId="77777777" w:rsidR="00524032" w:rsidRDefault="00000000">
      <w:pPr>
        <w:pStyle w:val="ListBullet"/>
      </w:pPr>
      <w:r>
        <w:t>Reusable KPI tables/views.</w:t>
      </w:r>
    </w:p>
    <w:p w14:paraId="25ADEB0C" w14:textId="77777777" w:rsidR="00524032" w:rsidRDefault="00000000">
      <w:pPr>
        <w:pStyle w:val="ListBullet"/>
      </w:pPr>
      <w:r>
        <w:t>Evidence of replay-safe Day 0 / Day 1 / Day 2 incremental processing.</w:t>
      </w:r>
    </w:p>
    <w:p w14:paraId="1C1EF564" w14:textId="77777777" w:rsidR="00524032" w:rsidRDefault="00000000">
      <w:pPr>
        <w:pStyle w:val="ListBullet"/>
      </w:pPr>
      <w:r>
        <w:lastRenderedPageBreak/>
        <w:t>Short solution note covering architecture, assumptions, profiling findings and onboarding approach.</w:t>
      </w:r>
    </w:p>
    <w:p w14:paraId="6AB8C27C" w14:textId="77777777" w:rsidR="00524032" w:rsidRDefault="00000000">
      <w:pPr>
        <w:pStyle w:val="Heading1"/>
      </w:pPr>
      <w:r>
        <w:t>11.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65"/>
        <w:gridCol w:w="6447"/>
      </w:tblGrid>
      <w:tr w:rsidR="00524032" w14:paraId="220D8F7B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A01FD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8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B12D1" w14:textId="77777777" w:rsidR="0052403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 w:rsidR="00524032" w14:paraId="21AAD0F7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613F5" w14:textId="77777777" w:rsidR="00524032" w:rsidRDefault="00000000">
            <w:r>
              <w:rPr>
                <w:sz w:val="17"/>
              </w:rPr>
              <w:t>Interleaved ingestion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899A4" w14:textId="77777777" w:rsidR="00524032" w:rsidRDefault="00000000">
            <w:r>
              <w:rPr>
                <w:sz w:val="17"/>
              </w:rPr>
              <w:t>Entity blocks are identified from delimiter/header and loaded correctly.</w:t>
            </w:r>
          </w:p>
        </w:tc>
      </w:tr>
      <w:tr w:rsidR="00524032" w14:paraId="19DA19DE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F69E6" w14:textId="77777777" w:rsidR="00524032" w:rsidRDefault="00000000">
            <w:r>
              <w:rPr>
                <w:sz w:val="17"/>
              </w:rPr>
              <w:t>Metadata driven</w:t>
            </w:r>
          </w:p>
        </w:tc>
        <w:tc>
          <w:tcPr>
            <w:tcW w:w="784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E720D" w14:textId="77777777" w:rsidR="00524032" w:rsidRDefault="00000000">
            <w:r>
              <w:rPr>
                <w:sz w:val="17"/>
              </w:rPr>
              <w:t>Parsing, schema and validation behavior is configuration-driven rather than table-specific hardcoding.</w:t>
            </w:r>
          </w:p>
        </w:tc>
      </w:tr>
      <w:tr w:rsidR="00524032" w14:paraId="1B94CEC1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F1584" w14:textId="77777777" w:rsidR="00524032" w:rsidRDefault="00000000">
            <w:r>
              <w:rPr>
                <w:sz w:val="17"/>
              </w:rPr>
              <w:t>Data quality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947D0" w14:textId="77777777" w:rsidR="00524032" w:rsidRDefault="00000000">
            <w:r>
              <w:rPr>
                <w:sz w:val="17"/>
              </w:rPr>
              <w:t>Required checks, deduplication and referential integrity are implemented; failures are traceable.</w:t>
            </w:r>
          </w:p>
        </w:tc>
      </w:tr>
      <w:tr w:rsidR="00524032" w14:paraId="733BE126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C93F0" w14:textId="77777777" w:rsidR="00524032" w:rsidRDefault="00000000">
            <w:r>
              <w:rPr>
                <w:sz w:val="17"/>
              </w:rPr>
              <w:t>Incremental loads</w:t>
            </w:r>
          </w:p>
        </w:tc>
        <w:tc>
          <w:tcPr>
            <w:tcW w:w="784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41F26" w14:textId="77777777" w:rsidR="00524032" w:rsidRDefault="00000000">
            <w:r>
              <w:rPr>
                <w:sz w:val="17"/>
              </w:rPr>
              <w:t>Day 1 and Day 2 updates/new records are applied correctly after Day 0.</w:t>
            </w:r>
          </w:p>
        </w:tc>
      </w:tr>
      <w:tr w:rsidR="00524032" w14:paraId="0C6C6EC8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961AB" w14:textId="77777777" w:rsidR="00524032" w:rsidRDefault="00000000">
            <w:r>
              <w:rPr>
                <w:sz w:val="17"/>
              </w:rPr>
              <w:t>Replay safety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4C87E" w14:textId="77777777" w:rsidR="00524032" w:rsidRDefault="00000000">
            <w:r>
              <w:rPr>
                <w:sz w:val="17"/>
              </w:rPr>
              <w:t xml:space="preserve">Same file can be reprocessed without </w:t>
            </w:r>
            <w:proofErr w:type="gramStart"/>
            <w:r>
              <w:rPr>
                <w:sz w:val="17"/>
              </w:rPr>
              <w:t>duplicate</w:t>
            </w:r>
            <w:proofErr w:type="gramEnd"/>
            <w:r>
              <w:rPr>
                <w:sz w:val="17"/>
              </w:rPr>
              <w:t xml:space="preserve"> business records.</w:t>
            </w:r>
          </w:p>
        </w:tc>
      </w:tr>
      <w:tr w:rsidR="00524032" w14:paraId="23EF83E1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29C70" w14:textId="77777777" w:rsidR="00524032" w:rsidRDefault="00000000">
            <w:r>
              <w:rPr>
                <w:sz w:val="17"/>
              </w:rPr>
              <w:t>Gold analytics</w:t>
            </w:r>
          </w:p>
        </w:tc>
        <w:tc>
          <w:tcPr>
            <w:tcW w:w="784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84DDB" w14:textId="77777777" w:rsidR="00524032" w:rsidRDefault="00000000">
            <w:r>
              <w:rPr>
                <w:sz w:val="17"/>
              </w:rPr>
              <w:t xml:space="preserve">KPIs are </w:t>
            </w:r>
            <w:proofErr w:type="gramStart"/>
            <w:r>
              <w:rPr>
                <w:sz w:val="17"/>
              </w:rPr>
              <w:t>reusable outputs</w:t>
            </w:r>
            <w:proofErr w:type="gramEnd"/>
            <w:r>
              <w:rPr>
                <w:sz w:val="17"/>
              </w:rPr>
              <w:t xml:space="preserve"> and refresh correctly after incremental loads.</w:t>
            </w:r>
          </w:p>
        </w:tc>
      </w:tr>
      <w:tr w:rsidR="00524032" w14:paraId="72FD2997" w14:textId="77777777">
        <w:trPr>
          <w:jc w:val="center"/>
        </w:trPr>
        <w:tc>
          <w:tcPr>
            <w:tcW w:w="5256" w:type="dxa"/>
          </w:tcPr>
          <w:p w14:paraId="36A326DB" w14:textId="77777777" w:rsidR="00524032" w:rsidRDefault="00000000">
            <w:r>
              <w:t>SCD Type 2</w:t>
            </w:r>
          </w:p>
        </w:tc>
        <w:tc>
          <w:tcPr>
            <w:tcW w:w="5256" w:type="dxa"/>
          </w:tcPr>
          <w:p w14:paraId="2C166A6A" w14:textId="77777777" w:rsidR="00524032" w:rsidRDefault="00000000">
            <w:r>
              <w:t>Day 0 → Day 1 → Day 2 changes create new historical Customer/Account versions with effective dates and current-row flags; prior versions remain queryable.</w:t>
            </w:r>
          </w:p>
        </w:tc>
      </w:tr>
    </w:tbl>
    <w:p w14:paraId="6346F323" w14:textId="0886AB71" w:rsidR="00900485" w:rsidRDefault="00900485">
      <w:pPr>
        <w:spacing w:after="40"/>
      </w:pPr>
    </w:p>
    <w:p w14:paraId="3C657AC4" w14:textId="5B01F7ED" w:rsidR="00900485" w:rsidRDefault="00900485" w:rsidP="00900485">
      <w:pPr>
        <w:pStyle w:val="Heading1"/>
      </w:pPr>
      <w:r>
        <w:t>12</w:t>
      </w:r>
      <w:r>
        <w:t xml:space="preserve">. </w:t>
      </w:r>
      <w:r>
        <w:t>Technology Expectations</w:t>
      </w:r>
    </w:p>
    <w:p w14:paraId="17F4F6B6" w14:textId="77777777" w:rsidR="00900485" w:rsidRPr="00900485" w:rsidRDefault="00900485" w:rsidP="00900485">
      <w:pPr>
        <w:rPr>
          <w:lang w:val="en-IN"/>
        </w:rPr>
      </w:pPr>
      <w:r w:rsidRPr="00900485">
        <w:rPr>
          <w:lang w:val="en-IN"/>
        </w:rPr>
        <w:t>Candidates are expected to demonstrate cloud-native data engineering practices and adhere to modern ETL/ELT design principles.</w:t>
      </w:r>
    </w:p>
    <w:p w14:paraId="2BA97078" w14:textId="77777777" w:rsidR="00900485" w:rsidRPr="00900485" w:rsidRDefault="00900485" w:rsidP="00900485">
      <w:pPr>
        <w:rPr>
          <w:b/>
          <w:bCs/>
          <w:lang w:val="en-IN"/>
        </w:rPr>
      </w:pPr>
      <w:r w:rsidRPr="00900485">
        <w:rPr>
          <w:b/>
          <w:bCs/>
          <w:lang w:val="en-IN"/>
        </w:rPr>
        <w:t>Mandatory Expectations</w:t>
      </w:r>
    </w:p>
    <w:p w14:paraId="1E4C88F5" w14:textId="77777777" w:rsidR="00900485" w:rsidRPr="00900485" w:rsidRDefault="00900485" w:rsidP="00900485">
      <w:pPr>
        <w:numPr>
          <w:ilvl w:val="0"/>
          <w:numId w:val="10"/>
        </w:numPr>
        <w:rPr>
          <w:lang w:val="en-IN"/>
        </w:rPr>
      </w:pPr>
      <w:r w:rsidRPr="00900485">
        <w:rPr>
          <w:lang w:val="en-IN"/>
        </w:rPr>
        <w:t xml:space="preserve">Use </w:t>
      </w:r>
      <w:r w:rsidRPr="00900485">
        <w:rPr>
          <w:b/>
          <w:bCs/>
          <w:lang w:val="en-IN"/>
        </w:rPr>
        <w:t>Google Cloud Dataflow</w:t>
      </w:r>
      <w:r w:rsidRPr="00900485">
        <w:rPr>
          <w:lang w:val="en-IN"/>
        </w:rPr>
        <w:t xml:space="preserve"> or </w:t>
      </w:r>
      <w:r w:rsidRPr="00900485">
        <w:rPr>
          <w:b/>
          <w:bCs/>
          <w:lang w:val="en-IN"/>
        </w:rPr>
        <w:t>Dataproc</w:t>
      </w:r>
      <w:r w:rsidRPr="00900485">
        <w:rPr>
          <w:lang w:val="en-IN"/>
        </w:rPr>
        <w:t xml:space="preserve"> as the primary ETL processing framework.</w:t>
      </w:r>
    </w:p>
    <w:p w14:paraId="792EDEEA" w14:textId="77777777" w:rsidR="00900485" w:rsidRDefault="00900485" w:rsidP="00900485">
      <w:pPr>
        <w:numPr>
          <w:ilvl w:val="0"/>
          <w:numId w:val="10"/>
        </w:numPr>
        <w:rPr>
          <w:lang w:val="en-IN"/>
        </w:rPr>
      </w:pPr>
      <w:r w:rsidRPr="00900485">
        <w:rPr>
          <w:lang w:val="en-IN"/>
        </w:rPr>
        <w:t xml:space="preserve">Implement data ingestion, transformation, and orchestration using </w:t>
      </w:r>
      <w:r w:rsidRPr="00900485">
        <w:rPr>
          <w:b/>
          <w:bCs/>
          <w:lang w:val="en-IN"/>
        </w:rPr>
        <w:t>Python</w:t>
      </w:r>
      <w:r w:rsidRPr="00900485">
        <w:rPr>
          <w:lang w:val="en-IN"/>
        </w:rPr>
        <w:t xml:space="preserve"> or </w:t>
      </w:r>
      <w:r w:rsidRPr="00900485">
        <w:rPr>
          <w:b/>
          <w:bCs/>
          <w:lang w:val="en-IN"/>
        </w:rPr>
        <w:t>PySpark</w:t>
      </w:r>
      <w:r w:rsidRPr="00900485">
        <w:rPr>
          <w:lang w:val="en-IN"/>
        </w:rPr>
        <w:t>.</w:t>
      </w:r>
    </w:p>
    <w:p w14:paraId="77307D79" w14:textId="2A22CEF8" w:rsidR="00900485" w:rsidRPr="00900485" w:rsidRDefault="00900485" w:rsidP="00900485">
      <w:pPr>
        <w:numPr>
          <w:ilvl w:val="0"/>
          <w:numId w:val="10"/>
        </w:numPr>
        <w:rPr>
          <w:lang w:val="en-IN"/>
        </w:rPr>
      </w:pPr>
      <w:r w:rsidRPr="00900485">
        <w:rPr>
          <w:lang w:val="en-IN"/>
        </w:rPr>
        <w:t xml:space="preserve">Candidates with </w:t>
      </w:r>
      <w:r w:rsidRPr="00900485">
        <w:rPr>
          <w:b/>
          <w:bCs/>
          <w:lang w:val="en-IN"/>
        </w:rPr>
        <w:t>dbt (Data Build Tool)</w:t>
      </w:r>
      <w:r w:rsidRPr="00900485">
        <w:rPr>
          <w:lang w:val="en-IN"/>
        </w:rPr>
        <w:t xml:space="preserve"> experience may use dbt for transformation and modeling within the </w:t>
      </w:r>
      <w:proofErr w:type="gramStart"/>
      <w:r w:rsidRPr="00900485">
        <w:rPr>
          <w:lang w:val="en-IN"/>
        </w:rPr>
        <w:t>Silver and Gold</w:t>
      </w:r>
      <w:proofErr w:type="gramEnd"/>
      <w:r w:rsidRPr="00900485">
        <w:rPr>
          <w:lang w:val="en-IN"/>
        </w:rPr>
        <w:t xml:space="preserve"> layers.</w:t>
      </w:r>
    </w:p>
    <w:p w14:paraId="2B6471AA" w14:textId="77777777" w:rsidR="00900485" w:rsidRPr="00900485" w:rsidRDefault="00900485" w:rsidP="00900485">
      <w:pPr>
        <w:rPr>
          <w:b/>
          <w:bCs/>
          <w:lang w:val="en-IN"/>
        </w:rPr>
      </w:pPr>
      <w:r w:rsidRPr="00900485">
        <w:rPr>
          <w:b/>
          <w:bCs/>
          <w:lang w:val="en-IN"/>
        </w:rPr>
        <w:t>Restrictions</w:t>
      </w:r>
    </w:p>
    <w:p w14:paraId="47694985" w14:textId="77777777" w:rsidR="00900485" w:rsidRPr="00900485" w:rsidRDefault="00900485" w:rsidP="00900485">
      <w:pPr>
        <w:numPr>
          <w:ilvl w:val="0"/>
          <w:numId w:val="11"/>
        </w:numPr>
        <w:rPr>
          <w:lang w:val="en-IN"/>
        </w:rPr>
      </w:pPr>
      <w:r w:rsidRPr="00900485">
        <w:rPr>
          <w:lang w:val="en-IN"/>
        </w:rPr>
        <w:t xml:space="preserve">Do </w:t>
      </w:r>
      <w:r w:rsidRPr="00900485">
        <w:rPr>
          <w:b/>
          <w:bCs/>
          <w:lang w:val="en-IN"/>
        </w:rPr>
        <w:t>not</w:t>
      </w:r>
      <w:r w:rsidRPr="00900485">
        <w:rPr>
          <w:lang w:val="en-IN"/>
        </w:rPr>
        <w:t xml:space="preserve"> perform direct table-to-table loading without transformation and processing logic.</w:t>
      </w:r>
    </w:p>
    <w:p w14:paraId="1BE4607D" w14:textId="69DD03A3" w:rsidR="00900485" w:rsidRPr="00900485" w:rsidRDefault="00900485" w:rsidP="00900485">
      <w:pPr>
        <w:numPr>
          <w:ilvl w:val="0"/>
          <w:numId w:val="11"/>
        </w:numPr>
        <w:rPr>
          <w:lang w:val="en-IN"/>
        </w:rPr>
      </w:pPr>
      <w:r w:rsidRPr="00900485">
        <w:rPr>
          <w:lang w:val="en-IN"/>
        </w:rPr>
        <w:t xml:space="preserve">Do </w:t>
      </w:r>
      <w:r w:rsidRPr="00900485">
        <w:rPr>
          <w:b/>
          <w:bCs/>
          <w:lang w:val="en-IN"/>
        </w:rPr>
        <w:t>not</w:t>
      </w:r>
      <w:r w:rsidRPr="00900485">
        <w:rPr>
          <w:lang w:val="en-IN"/>
        </w:rPr>
        <w:t xml:space="preserve"> use </w:t>
      </w:r>
      <w:r w:rsidRPr="00900485">
        <w:rPr>
          <w:b/>
          <w:bCs/>
          <w:lang w:val="en-IN"/>
        </w:rPr>
        <w:t xml:space="preserve">Stored </w:t>
      </w:r>
      <w:proofErr w:type="gramStart"/>
      <w:r w:rsidRPr="00900485">
        <w:rPr>
          <w:b/>
          <w:bCs/>
          <w:lang w:val="en-IN"/>
        </w:rPr>
        <w:t>Procedures</w:t>
      </w:r>
      <w:r>
        <w:rPr>
          <w:b/>
          <w:bCs/>
          <w:lang w:val="en-IN"/>
        </w:rPr>
        <w:t>,airflow</w:t>
      </w:r>
      <w:proofErr w:type="gramEnd"/>
      <w:r>
        <w:rPr>
          <w:b/>
          <w:bCs/>
          <w:lang w:val="en-IN"/>
        </w:rPr>
        <w:t xml:space="preserve"> dag</w:t>
      </w:r>
      <w:r w:rsidRPr="00900485">
        <w:rPr>
          <w:lang w:val="en-IN"/>
        </w:rPr>
        <w:t xml:space="preserve"> for data movement</w:t>
      </w:r>
      <w:r>
        <w:rPr>
          <w:lang w:val="en-IN"/>
        </w:rPr>
        <w:t xml:space="preserve"> from GCS</w:t>
      </w:r>
      <w:r w:rsidRPr="00900485">
        <w:rPr>
          <w:lang w:val="en-IN"/>
        </w:rPr>
        <w:t>.</w:t>
      </w:r>
    </w:p>
    <w:p w14:paraId="36F05123" w14:textId="77777777" w:rsidR="00900485" w:rsidRDefault="00900485">
      <w:pPr>
        <w:spacing w:after="40"/>
      </w:pPr>
    </w:p>
    <w:sectPr w:rsidR="00900485" w:rsidSect="00034616">
      <w:headerReference w:type="even" r:id="rId8"/>
      <w:headerReference w:type="default" r:id="rId9"/>
      <w:headerReference w:type="firs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DC0B" w14:textId="77777777" w:rsidR="00B62CE5" w:rsidRDefault="00B62CE5" w:rsidP="00A26B82">
      <w:pPr>
        <w:spacing w:after="0" w:line="240" w:lineRule="auto"/>
      </w:pPr>
      <w:r>
        <w:separator/>
      </w:r>
    </w:p>
  </w:endnote>
  <w:endnote w:type="continuationSeparator" w:id="0">
    <w:p w14:paraId="597E43DA" w14:textId="77777777" w:rsidR="00B62CE5" w:rsidRDefault="00B62CE5" w:rsidP="00A26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5171" w14:textId="77777777" w:rsidR="00B62CE5" w:rsidRDefault="00B62CE5" w:rsidP="00A26B82">
      <w:pPr>
        <w:spacing w:after="0" w:line="240" w:lineRule="auto"/>
      </w:pPr>
      <w:r>
        <w:separator/>
      </w:r>
    </w:p>
  </w:footnote>
  <w:footnote w:type="continuationSeparator" w:id="0">
    <w:p w14:paraId="3F451A36" w14:textId="77777777" w:rsidR="00B62CE5" w:rsidRDefault="00B62CE5" w:rsidP="00A26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5F6D2" w14:textId="13B8EECF" w:rsidR="00A26B82" w:rsidRDefault="00A26B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AE350B" wp14:editId="5EBFD4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68935"/>
              <wp:effectExtent l="0" t="0" r="8255" b="12065"/>
              <wp:wrapNone/>
              <wp:docPr id="33974537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EE37" w14:textId="12D7874E" w:rsidR="00A26B82" w:rsidRPr="00A26B82" w:rsidRDefault="00A26B82" w:rsidP="00A26B8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26B82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E35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8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" filled="f" stroked="f">
              <v:textbox style="mso-fit-shape-to-text:t" inset="20pt,15pt,0,0">
                <w:txbxContent>
                  <w:p w14:paraId="32F8EE37" w14:textId="12D7874E" w:rsidR="00A26B82" w:rsidRPr="00A26B82" w:rsidRDefault="00A26B82" w:rsidP="00A26B82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26B82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5B5BA" w14:textId="2C8092E6" w:rsidR="00A26B82" w:rsidRDefault="00A26B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90472A" wp14:editId="754601D3">
              <wp:simplePos x="55245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68935"/>
              <wp:effectExtent l="0" t="0" r="8255" b="12065"/>
              <wp:wrapNone/>
              <wp:docPr id="68599681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F7C0D6" w14:textId="08AD9076" w:rsidR="00A26B82" w:rsidRPr="00A26B82" w:rsidRDefault="00A26B82" w:rsidP="00A26B8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26B82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047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8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" filled="f" stroked="f">
              <v:textbox style="mso-fit-shape-to-text:t" inset="20pt,15pt,0,0">
                <w:txbxContent>
                  <w:p w14:paraId="31F7C0D6" w14:textId="08AD9076" w:rsidR="00A26B82" w:rsidRPr="00A26B82" w:rsidRDefault="00A26B82" w:rsidP="00A26B82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26B82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FA95" w14:textId="7E9DEABB" w:rsidR="00A26B82" w:rsidRDefault="00A26B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431121" wp14:editId="79905F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68935"/>
              <wp:effectExtent l="0" t="0" r="8255" b="12065"/>
              <wp:wrapNone/>
              <wp:docPr id="73329606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CBE82" w14:textId="46E54CC1" w:rsidR="00A26B82" w:rsidRPr="00A26B82" w:rsidRDefault="00A26B82" w:rsidP="00A26B82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26B82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311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8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" filled="f" stroked="f">
              <v:textbox style="mso-fit-shape-to-text:t" inset="20pt,15pt,0,0">
                <w:txbxContent>
                  <w:p w14:paraId="3FBCBE82" w14:textId="46E54CC1" w:rsidR="00A26B82" w:rsidRPr="00A26B82" w:rsidRDefault="00A26B82" w:rsidP="00A26B82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26B82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5490B"/>
    <w:multiLevelType w:val="multilevel"/>
    <w:tmpl w:val="E8B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0A91"/>
    <w:multiLevelType w:val="multilevel"/>
    <w:tmpl w:val="1FA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7133"/>
    <w:multiLevelType w:val="multilevel"/>
    <w:tmpl w:val="E10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368380">
    <w:abstractNumId w:val="8"/>
  </w:num>
  <w:num w:numId="2" w16cid:durableId="1148520192">
    <w:abstractNumId w:val="6"/>
  </w:num>
  <w:num w:numId="3" w16cid:durableId="2075422842">
    <w:abstractNumId w:val="5"/>
  </w:num>
  <w:num w:numId="4" w16cid:durableId="1924800728">
    <w:abstractNumId w:val="4"/>
  </w:num>
  <w:num w:numId="5" w16cid:durableId="1430396791">
    <w:abstractNumId w:val="7"/>
  </w:num>
  <w:num w:numId="6" w16cid:durableId="2092659357">
    <w:abstractNumId w:val="3"/>
  </w:num>
  <w:num w:numId="7" w16cid:durableId="1266184819">
    <w:abstractNumId w:val="2"/>
  </w:num>
  <w:num w:numId="8" w16cid:durableId="719672721">
    <w:abstractNumId w:val="1"/>
  </w:num>
  <w:num w:numId="9" w16cid:durableId="148137719">
    <w:abstractNumId w:val="0"/>
  </w:num>
  <w:num w:numId="10" w16cid:durableId="2002200891">
    <w:abstractNumId w:val="11"/>
  </w:num>
  <w:num w:numId="11" w16cid:durableId="1585650971">
    <w:abstractNumId w:val="9"/>
  </w:num>
  <w:num w:numId="12" w16cid:durableId="1940600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7AB"/>
    <w:rsid w:val="00326F90"/>
    <w:rsid w:val="00481F41"/>
    <w:rsid w:val="00524032"/>
    <w:rsid w:val="00546C3B"/>
    <w:rsid w:val="006361A2"/>
    <w:rsid w:val="008818A2"/>
    <w:rsid w:val="00900485"/>
    <w:rsid w:val="009834FB"/>
    <w:rsid w:val="00A26B82"/>
    <w:rsid w:val="00AA1D8D"/>
    <w:rsid w:val="00B47730"/>
    <w:rsid w:val="00B62C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CABCC"/>
  <w14:defaultImageDpi w14:val="300"/>
  <w15:docId w15:val="{F9FA53AC-29DE-49D3-A9AF-C849FE63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Nimmaraju, Rudra Kumar (FT INV - Internals Lloyds, Group Finance Platform)</cp:lastModifiedBy>
  <cp:revision>4</cp:revision>
  <dcterms:created xsi:type="dcterms:W3CDTF">2013-12-23T23:15:00Z</dcterms:created>
  <dcterms:modified xsi:type="dcterms:W3CDTF">2026-09-24T06:29:00Z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2bb535c1,14401a5f,28e37b0c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2026-08-29T19:47:32Z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be53162d-e846-476e-b97e-a288c57c2053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