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EdgePilot RT Plan of Action</w:t>
      </w:r>
    </w:p>
    <w:p>
      <w:pPr>
        <w:pStyle w:val="Subtitle"/>
      </w:pPr>
      <w:r>
        <w:rPr>
          <w:b w:val="0"/>
        </w:rPr>
        <w:t>Scheduling local robot reasoning under changing conditions</w:t>
      </w:r>
    </w:p>
    <w:p>
      <w:r>
        <w:rPr>
          <w:b w:val="0"/>
        </w:rPr>
        <w:t>Prepared for Pulkit Garg  |  Updated 20 September 2026  |  Version 1.1</w:t>
      </w:r>
    </w:p>
    <w:p>
      <w:pPr>
        <w:pStyle w:val="Heading1"/>
      </w:pPr>
      <w:r>
        <w:t>1 Project brief</w:t>
      </w:r>
    </w:p>
    <w:p>
      <w:r>
        <w:rPr>
          <w:b w:val="0"/>
        </w:rPr>
        <w:t>We will build a small runtime that decides when a local robot planner should finish its current inference, cancel it, or start again using newer observations. The goal is to reduce computation spent on obsolete plans while preserving task success. A simulated robot provides a repeatable first application; physical hardware validation is an extension.</w:t>
      </w:r>
    </w:p>
    <w:p>
      <w:r>
        <w:rPr>
          <w:b/>
        </w:rPr>
        <w:t>This is an implementation plan and a research hypothesis. Novelty, energy savings, and publication suitability are not established results. We will decide whether to continue the full research build after a two-week pilot.</w:t>
      </w:r>
    </w:p>
    <w:p>
      <w:pPr>
        <w:pStyle w:val="Heading2"/>
      </w:pPr>
      <w:r>
        <w:t>Primary research question</w:t>
      </w:r>
    </w:p>
    <w:p>
      <w:r>
        <w:rPr>
          <w:b w:val="0"/>
        </w:rPr>
        <w:t>Can task relevance and measured cancellation costs improve scheduling over strong simple replanning rules on a compute-constrained local system?</w:t>
      </w:r>
    </w:p>
    <w:p>
      <w:pPr>
        <w:pStyle w:val="Heading2"/>
      </w:pPr>
      <w:r>
        <w:t>Initial scope</w:t>
      </w:r>
    </w:p>
    <w:p>
      <w:pPr>
        <w:pStyle w:val="ListBullet"/>
      </w:pPr>
      <w:r>
        <w:rPr>
          <w:b w:val="0"/>
        </w:rPr>
        <w:t>One simulated mobile robot, one room layout family, and a bounded set of executable skills.</w:t>
      </w:r>
    </w:p>
    <w:p>
      <w:pPr>
        <w:pStyle w:val="ListBullet"/>
      </w:pPr>
      <w:r>
        <w:rPr>
          <w:b w:val="0"/>
        </w:rPr>
        <w:t>One local language model and one fixed quantization for the main comparisons.</w:t>
      </w:r>
    </w:p>
    <w:p>
      <w:pPr>
        <w:pStyle w:val="ListBullet"/>
      </w:pPr>
      <w:r>
        <w:rPr>
          <w:b w:val="0"/>
        </w:rPr>
        <w:t>Timestamped observations, a deterministic scheduler, an inference adapter, and state-aware action guardrails.</w:t>
      </w:r>
    </w:p>
    <w:p>
      <w:pPr>
        <w:pStyle w:val="ListBullet"/>
      </w:pPr>
      <w:r>
        <w:rPr>
          <w:b w:val="0"/>
        </w:rPr>
        <w:t>A reproducible benchmark of task success, useful response latency, memory, and discarded inference work.</w:t>
      </w:r>
    </w:p>
    <w:p>
      <w:pPr>
        <w:pStyle w:val="Heading2"/>
      </w:pPr>
      <w:r>
        <w:t>Scope reserved for later</w:t>
      </w:r>
    </w:p>
    <w:p>
      <w:r>
        <w:rPr>
          <w:b w:val="0"/>
        </w:rPr>
        <w:t>Model training, VLA fine-tuning, ROS2 integration, adaptive precision, voltage or frequency control, and multi-robot coordination are outside the first release. Camera perception and a borrowed embedded device follow only after the core experiment works.</w:t>
      </w:r>
    </w:p>
    <w:p>
      <w:pPr>
        <w:pStyle w:val="Heading2"/>
      </w:pPr>
      <w:r>
        <w:t>Planning assumptions</w:t>
      </w:r>
    </w:p>
    <w:p>
      <w:r>
        <w:rPr>
          <w:b w:val="0"/>
        </w:rPr>
        <w:t>The earlier plan reports a Ryzen 5 4600H and GTX 1650 Ti with 4 GB VRAM. Windows version, installed RAM, free disk space, driver compatibility, and usable telemetry still need checking. The proposed schedule assumes about 15 focused hours per week for 12 weeks.</w:t>
      </w:r>
    </w:p>
    <w:p>
      <w:r>
        <w:rPr>
          <w:b w:val="0"/>
        </w:rPr>
        <w:t>Document map: research decision in Section 2; architecture and code flow in Sections 3 to 5; experiments in Section 6; schedule in Section 7; Windows setup in Section 8; readings in Section 9; release in Section 10; guardrails and research extension in Sections 11 and 12.</w:t>
      </w:r>
    </w:p>
    <w:p>
      <w:r>
        <w:br w:type="page"/>
      </w:r>
    </w:p>
    <w:p>
      <w:pPr>
        <w:pStyle w:val="Heading1"/>
      </w:pPr>
      <w:r>
        <w:t>2 Research hypothesis and early decision</w:t>
      </w:r>
    </w:p>
    <w:p>
      <w:pPr>
        <w:pStyle w:val="Heading2"/>
      </w:pPr>
      <w:r>
        <w:t>Failure case to reproduce</w:t>
      </w:r>
    </w:p>
    <w:p>
      <w:r>
        <w:rPr>
          <w:b w:val="0"/>
        </w:rPr>
        <w:t>The robot receives a mission to inspect several stations. While the planner generates a response, a relevant station becomes unavailable or the user changes the goal. Finishing every request can waste work. Restarting on every observation can also waste work and prevent any request from completing.</w:t>
      </w:r>
    </w:p>
    <w:p>
      <w:r>
        <w:rPr>
          <w:b w:val="0"/>
        </w:rPr>
        <w:t>We will distinguish task-relevant changes from harmless updates. Observation age alone does not determine validity: a plan based on an older but unchanged state may still be useful.</w:t>
      </w:r>
    </w:p>
    <w:p>
      <w:pPr>
        <w:pStyle w:val="Heading2"/>
      </w:pPr>
      <w:r>
        <w:t>Candidate contribution</w:t>
      </w:r>
    </w:p>
    <w:p>
      <w:r>
        <w:rPr>
          <w:b w:val="0"/>
        </w:rPr>
        <w:t>A policy that combines known task dependencies, estimated remaining inference time, and restart overhead to choose between continuing, cancelling, and refreshing a local planning request. The scheduler uses only information available at decision time.</w:t>
      </w:r>
    </w:p>
    <w:tbl>
      <w:tblPr>
        <w:tblW w:type="auto" w:w="0"/>
        <w:jc w:val="center"/>
        <w:tblLayout w:type="fixed"/>
        <w:tblLook w:firstColumn="1" w:firstRow="1" w:lastColumn="0" w:lastRow="0" w:noHBand="0" w:noVBand="1" w:val="04A0"/>
      </w:tblPr>
      <w:tblGrid>
        <w:gridCol w:w="2232"/>
        <w:gridCol w:w="7848"/>
      </w:tblGrid>
      <w:tr>
        <w:trPr>
          <w:cantSplit/>
          <w:tblHeader/>
        </w:trPr>
        <w:tc>
          <w:tcPr>
            <w:tcW w:type="dxa" w:w="223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43F54"/>
          </w:tcPr>
          <w:p>
            <w:pPr>
              <w:spacing w:after="40" w:before="40" w:line="240" w:lineRule="auto"/>
            </w:pPr>
            <w:r>
              <w:rPr>
                <w:b/>
                <w:color w:val="FFFFFF"/>
                <w:sz w:val="20"/>
              </w:rPr>
              <w:t>Hypothesis</w:t>
            </w:r>
          </w:p>
        </w:tc>
        <w:tc>
          <w:tcPr>
            <w:tcW w:type="dxa" w:w="784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43F54"/>
          </w:tcPr>
          <w:p>
            <w:pPr>
              <w:spacing w:after="40" w:before="40" w:line="240" w:lineRule="auto"/>
            </w:pPr>
            <w:r>
              <w:rPr>
                <w:b/>
                <w:color w:val="FFFFFF"/>
                <w:sz w:val="20"/>
              </w:rPr>
              <w:t>Evidence needed</w:t>
            </w:r>
          </w:p>
        </w:tc>
      </w:tr>
      <w:tr>
        <w:trPr>
          <w:cantSplit/>
        </w:trPr>
        <w:tc>
          <w:tcPr>
            <w:tcW w:type="dxa" w:w="223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H1  Obsolete inference matters</w:t>
            </w:r>
          </w:p>
        </w:tc>
        <w:tc>
          <w:tcPr>
            <w:tcW w:type="dxa" w:w="784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Real local inference produces measurable discarded work or delayed valid plans under plausible scene changes.</w:t>
            </w:r>
          </w:p>
        </w:tc>
      </w:tr>
      <w:tr>
        <w:trPr>
          <w:cantSplit/>
        </w:trPr>
        <w:tc>
          <w:tcPr>
            <w:tcW w:type="dxa" w:w="223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pPr>
            <w:r>
              <w:rPr>
                <w:b w:val="0"/>
                <w:color w:val="000000"/>
                <w:sz w:val="20"/>
              </w:rPr>
              <w:t>H2  Better scheduling helps</w:t>
            </w:r>
          </w:p>
        </w:tc>
        <w:tc>
          <w:tcPr>
            <w:tcW w:type="dxa" w:w="784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pPr>
            <w:r>
              <w:rPr>
                <w:b w:val="0"/>
                <w:color w:val="000000"/>
                <w:sz w:val="20"/>
              </w:rPr>
              <w:t>The proposed policy improves over task-aware latest-request handling and tuned periodic replanning.</w:t>
            </w:r>
          </w:p>
        </w:tc>
      </w:tr>
      <w:tr>
        <w:trPr>
          <w:cantSplit/>
        </w:trPr>
        <w:tc>
          <w:tcPr>
            <w:tcW w:type="dxa" w:w="223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H3  Quality is preserved</w:t>
            </w:r>
          </w:p>
        </w:tc>
        <w:tc>
          <w:tcPr>
            <w:tcW w:type="dxa" w:w="784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Paired held-out trials support a predeclared task-success tolerance, including difficult scenarios.</w:t>
            </w:r>
          </w:p>
        </w:tc>
      </w:tr>
    </w:tbl>
    <w:p>
      <w:pPr>
        <w:spacing w:after="0" w:line="60" w:lineRule="exact"/>
      </w:pPr>
      <w:r>
        <w:rPr>
          <w:b w:val="0"/>
          <w:sz w:val="2"/>
        </w:rPr>
      </w:r>
    </w:p>
    <w:p>
      <w:pPr>
        <w:pStyle w:val="Heading2"/>
      </w:pPr>
      <w:r>
        <w:t>Known related work and novelty boundary</w:t>
      </w:r>
    </w:p>
    <w:p>
      <w:r>
        <w:rPr>
          <w:b w:val="0"/>
        </w:rPr>
        <w:t>CoMuRoS already studies event-driven robot replanning. VLASH and FutureRTC address delayed asynchronous robot policies. RTGen studies scheduling mixed generative workloads. Their mechanisms and evaluation assumptions must be compared explicitly before claiming novelty. See Section 9 for links.</w:t>
      </w:r>
    </w:p>
    <w:p>
      <w:pPr>
        <w:pStyle w:val="Heading2"/>
      </w:pPr>
      <w:r>
        <w:t>Decision at the end of Week 2</w:t>
      </w:r>
    </w:p>
    <w:p>
      <w:pPr>
        <w:pStyle w:val="ListBullet"/>
      </w:pPr>
      <w:r>
        <w:rPr>
          <w:b w:val="0"/>
        </w:rPr>
        <w:t>Continue if plausible workloads expose a repeatable failure, cancellation is technically workable, and stronger simple policies leave useful headroom.</w:t>
      </w:r>
    </w:p>
    <w:p>
      <w:pPr>
        <w:pStyle w:val="ListBullet"/>
      </w:pPr>
      <w:r>
        <w:rPr>
          <w:b w:val="0"/>
        </w:rPr>
        <w:t>Narrow the contribution if relevance filtering or latest-request handling solves most of the problem. Evaluate that finding honestly.</w:t>
      </w:r>
    </w:p>
    <w:p>
      <w:pPr>
        <w:pStyle w:val="ListBullet"/>
      </w:pPr>
      <w:r>
        <w:rPr>
          <w:b w:val="0"/>
        </w:rPr>
        <w:t>Pivot to model residency or a rigorous characterization study if novelty is already covered or the intended effect is too small.</w:t>
      </w:r>
    </w:p>
    <w:p>
      <w:pPr>
        <w:pStyle w:val="ListBullet"/>
      </w:pPr>
      <w:r>
        <w:rPr>
          <w:b w:val="0"/>
        </w:rPr>
        <w:t>Write a one-page comparison of the closest papers and take it, with pilot traces, to a UF systems or ML faculty member.</w:t>
      </w:r>
    </w:p>
    <w:p>
      <w:r>
        <w:rPr>
          <w:b w:val="0"/>
        </w:rPr>
        <w:t>Pilot output: hardware audit, timing traces, baseline plots, related-work matrix, and a written continue or pivot decision. No publication claim depends on a predetermined positive result.</w:t>
      </w:r>
    </w:p>
    <w:p>
      <w:r>
        <w:br w:type="page"/>
      </w:r>
    </w:p>
    <w:p>
      <w:pPr>
        <w:pStyle w:val="Heading1"/>
      </w:pPr>
      <w:r>
        <w:t>3 System architecture</w:t>
      </w:r>
    </w:p>
    <w:p>
      <w:r>
        <w:rPr>
          <w:b w:val="0"/>
        </w:rPr>
        <w:t>Use separate execution loops so model generation cannot freeze the environment. Keep one model loaded in a worker. The scheduler owns request state and the executor owns robot motion. Components exchange typed messages with monotonic timestamps.</w:t>
      </w:r>
    </w:p>
    <w:p>
      <w:r>
        <w:drawing>
          <wp:inline xmlns:a="http://schemas.openxmlformats.org/drawingml/2006/main" xmlns:pic="http://schemas.openxmlformats.org/drawingml/2006/picture">
            <wp:extent cx="6355080" cy="426893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355080" cy="4268938"/>
                    </a:xfrm>
                    <a:prstGeom prst="rect"/>
                  </pic:spPr>
                </pic:pic>
              </a:graphicData>
            </a:graphic>
          </wp:inline>
        </w:drawing>
      </w:r>
    </w:p>
    <w:p>
      <w:pPr>
        <w:pStyle w:val="Heading2"/>
      </w:pPr>
      <w:r>
        <w:t>Process ownership</w:t>
      </w:r>
    </w:p>
    <w:p>
      <w:pPr>
        <w:pStyle w:val="ListBullet"/>
      </w:pPr>
      <w:r>
        <w:rPr>
          <w:b w:val="0"/>
        </w:rPr>
        <w:t>Simulation and execution loop: advances physics against wall-clock time, observes the scene, and runs deterministic navigation skills.</w:t>
      </w:r>
    </w:p>
    <w:p>
      <w:pPr>
        <w:pStyle w:val="ListBullet"/>
      </w:pPr>
      <w:r>
        <w:rPr>
          <w:b w:val="0"/>
        </w:rPr>
        <w:t>Scheduler loop: consumes observations and worker events, updates the state store, makes decisions, and logs their reasons.</w:t>
      </w:r>
    </w:p>
    <w:p>
      <w:pPr>
        <w:pStyle w:val="ListBullet"/>
      </w:pPr>
      <w:r>
        <w:rPr>
          <w:b w:val="0"/>
        </w:rPr>
        <w:t>Inference worker: loads the model once, processes a request in observable steps, and acknowledges cancellation after work actually stops.</w:t>
      </w:r>
    </w:p>
    <w:p>
      <w:pPr>
        <w:pStyle w:val="Heading2"/>
      </w:pPr>
      <w:r>
        <w:t>Validity and control</w:t>
      </w:r>
    </w:p>
    <w:p>
      <w:r>
        <w:rPr>
          <w:b w:val="0"/>
        </w:rPr>
        <w:t>The planner returns a constrained skill plan. The validator checks request ID, goal version, allowed actions, arguments, and current preconditions. Superseded results are discarded. The executor rechecks each skill before dispatch and waits or stops when checks fail. Section 11 defines the guardrail contract.</w:t>
      </w:r>
    </w:p>
    <w:p>
      <w:r>
        <w:rPr>
          <w:b w:val="0"/>
        </w:rPr>
        <w:t>The first observer reads simulator state directly to isolate scheduling effects. A later camera observer must be evaluated separately. Simulation results do not establish physical safety or embedded-device performance.</w:t>
      </w:r>
    </w:p>
    <w:p>
      <w:r>
        <w:br w:type="page"/>
      </w:r>
    </w:p>
    <w:p>
      <w:pPr>
        <w:pStyle w:val="Heading1"/>
      </w:pPr>
      <w:r>
        <w:t>4 Repository layout and data contracts</w:t>
      </w:r>
    </w:p>
    <w:p>
      <w:r>
        <w:rPr>
          <w:b w:val="0"/>
        </w:rPr>
        <w:t>All paths below are proposed files in an edgepilot-rt repository. They describe what we will implement; no repository or working implementation has been created by this document.</w:t>
      </w:r>
    </w:p>
    <w:tbl>
      <w:tblPr>
        <w:tblW w:type="auto" w:w="0"/>
        <w:jc w:val="center"/>
        <w:tblLayout w:type="fixed"/>
        <w:tblLook w:firstColumn="1" w:firstRow="1" w:lastColumn="0" w:lastRow="0" w:noHBand="0" w:noVBand="1" w:val="04A0"/>
      </w:tblPr>
      <w:tblGrid>
        <w:gridCol w:w="3744"/>
        <w:gridCol w:w="6336"/>
      </w:tblGrid>
      <w:tr>
        <w:trPr>
          <w:cantSplit/>
          <w:tblHeader/>
        </w:trPr>
        <w:tc>
          <w:tcPr>
            <w:tcW w:type="dxa" w:w="37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43F54"/>
          </w:tcPr>
          <w:p>
            <w:pPr>
              <w:spacing w:after="40" w:before="40" w:line="240" w:lineRule="auto"/>
            </w:pPr>
            <w:r>
              <w:rPr>
                <w:b/>
                <w:color w:val="FFFFFF"/>
                <w:sz w:val="20"/>
              </w:rPr>
              <w:t>Proposed path</w:t>
            </w:r>
          </w:p>
        </w:tc>
        <w:tc>
          <w:tcPr>
            <w:tcW w:type="dxa" w:w="633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43F54"/>
          </w:tcPr>
          <w:p>
            <w:pPr>
              <w:spacing w:after="40" w:before="40" w:line="240" w:lineRule="auto"/>
            </w:pPr>
            <w:r>
              <w:rPr>
                <w:b/>
                <w:color w:val="FFFFFF"/>
                <w:sz w:val="20"/>
              </w:rPr>
              <w:t>Responsibility</w:t>
            </w:r>
          </w:p>
        </w:tc>
      </w:tr>
      <w:tr>
        <w:trPr>
          <w:cantSplit/>
        </w:trPr>
        <w:tc>
          <w:tcPr>
            <w:tcW w:type="dxa" w:w="37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src/edgepilot/cli.py</w:t>
            </w:r>
          </w:p>
        </w:tc>
        <w:tc>
          <w:tcPr>
            <w:tcW w:type="dxa" w:w="633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Run smoke checks, episodes, benchmarks, and report generation.</w:t>
            </w:r>
          </w:p>
        </w:tc>
      </w:tr>
      <w:tr>
        <w:trPr>
          <w:cantSplit/>
        </w:trPr>
        <w:tc>
          <w:tcPr>
            <w:tcW w:type="dxa" w:w="37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pPr>
            <w:r>
              <w:rPr>
                <w:b w:val="0"/>
                <w:color w:val="000000"/>
                <w:sz w:val="20"/>
              </w:rPr>
              <w:t>src/edgepilot/contracts.py</w:t>
            </w:r>
          </w:p>
        </w:tc>
        <w:tc>
          <w:tcPr>
            <w:tcW w:type="dxa" w:w="633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pPr>
            <w:r>
              <w:rPr>
                <w:b w:val="0"/>
                <w:color w:val="000000"/>
                <w:sz w:val="20"/>
              </w:rPr>
              <w:t>Observation, Goal, Request, Decision, Result, and Event records.</w:t>
            </w:r>
          </w:p>
        </w:tc>
      </w:tr>
      <w:tr>
        <w:trPr>
          <w:cantSplit/>
        </w:trPr>
        <w:tc>
          <w:tcPr>
            <w:tcW w:type="dxa" w:w="37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src/edgepilot/state_store.py</w:t>
            </w:r>
          </w:p>
        </w:tc>
        <w:tc>
          <w:tcPr>
            <w:tcW w:type="dxa" w:w="633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Immutable snapshots, versions, and task-relevant state differences.</w:t>
            </w:r>
          </w:p>
        </w:tc>
      </w:tr>
      <w:tr>
        <w:trPr>
          <w:cantSplit/>
        </w:trPr>
        <w:tc>
          <w:tcPr>
            <w:tcW w:type="dxa" w:w="37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pPr>
            <w:r>
              <w:rPr>
                <w:b w:val="0"/>
                <w:color w:val="000000"/>
                <w:sz w:val="20"/>
              </w:rPr>
              <w:t>src/edgepilot/policies/</w:t>
            </w:r>
          </w:p>
        </w:tc>
        <w:tc>
          <w:tcPr>
            <w:tcW w:type="dxa" w:w="633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pPr>
            <w:r>
              <w:rPr>
                <w:b w:val="0"/>
                <w:color w:val="000000"/>
                <w:sz w:val="20"/>
              </w:rPr>
              <w:t>finish_all.py, periodic.py, latest.py, deadline.py, proposed.py.</w:t>
            </w:r>
          </w:p>
        </w:tc>
      </w:tr>
      <w:tr>
        <w:trPr>
          <w:cantSplit/>
        </w:trPr>
        <w:tc>
          <w:tcPr>
            <w:tcW w:type="dxa" w:w="37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src/edgepilot/runtime/</w:t>
            </w:r>
          </w:p>
        </w:tc>
        <w:tc>
          <w:tcPr>
            <w:tcW w:type="dxa" w:w="633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adapter.py interface; mock.py and llama_worker.py implementations.</w:t>
            </w:r>
          </w:p>
        </w:tc>
      </w:tr>
      <w:tr>
        <w:trPr>
          <w:cantSplit/>
        </w:trPr>
        <w:tc>
          <w:tcPr>
            <w:tcW w:type="dxa" w:w="37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pPr>
            <w:r>
              <w:rPr>
                <w:b w:val="0"/>
                <w:color w:val="000000"/>
                <w:sz w:val="20"/>
              </w:rPr>
              <w:t>native/llama_adapter/</w:t>
            </w:r>
          </w:p>
        </w:tc>
        <w:tc>
          <w:tcPr>
            <w:tcW w:type="dxa" w:w="633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pPr>
            <w:r>
              <w:rPr>
                <w:b w:val="0"/>
                <w:color w:val="000000"/>
                <w:sz w:val="20"/>
              </w:rPr>
              <w:t>Optional C++ decode loop and cooperative cancellation interface.</w:t>
            </w:r>
          </w:p>
        </w:tc>
      </w:tr>
      <w:tr>
        <w:trPr>
          <w:cantSplit/>
        </w:trPr>
        <w:tc>
          <w:tcPr>
            <w:tcW w:type="dxa" w:w="37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src/edgepilot/robot/</w:t>
            </w:r>
          </w:p>
        </w:tc>
        <w:tc>
          <w:tcPr>
            <w:tcW w:type="dxa" w:w="633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observer.py, simulator.py, skills.py, and validator.py.</w:t>
            </w:r>
          </w:p>
        </w:tc>
      </w:tr>
      <w:tr>
        <w:trPr>
          <w:cantSplit/>
        </w:trPr>
        <w:tc>
          <w:tcPr>
            <w:tcW w:type="dxa" w:w="37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pPr>
            <w:r>
              <w:rPr>
                <w:b w:val="0"/>
                <w:color w:val="000000"/>
                <w:sz w:val="20"/>
              </w:rPr>
              <w:t>src/edgepilot/bench/</w:t>
            </w:r>
          </w:p>
        </w:tc>
        <w:tc>
          <w:tcPr>
            <w:tcW w:type="dxa" w:w="633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pPr>
            <w:r>
              <w:rPr>
                <w:b w:val="0"/>
                <w:color w:val="000000"/>
                <w:sz w:val="20"/>
              </w:rPr>
              <w:t>scenario.py, runner.py, metrics.py, and reports.py.</w:t>
            </w:r>
          </w:p>
        </w:tc>
      </w:tr>
      <w:tr>
        <w:trPr>
          <w:cantSplit/>
        </w:trPr>
        <w:tc>
          <w:tcPr>
            <w:tcW w:type="dxa" w:w="37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configs/ and scenarios/</w:t>
            </w:r>
          </w:p>
        </w:tc>
        <w:tc>
          <w:tcPr>
            <w:tcW w:type="dxa" w:w="633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Versioned experiment settings and reproducible event scripts.</w:t>
            </w:r>
          </w:p>
        </w:tc>
      </w:tr>
      <w:tr>
        <w:trPr>
          <w:cantSplit/>
        </w:trPr>
        <w:tc>
          <w:tcPr>
            <w:tcW w:type="dxa" w:w="37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pPr>
            <w:r>
              <w:rPr>
                <w:b w:val="0"/>
                <w:color w:val="000000"/>
                <w:sz w:val="20"/>
              </w:rPr>
              <w:t>tests/ and docs/</w:t>
            </w:r>
          </w:p>
        </w:tc>
        <w:tc>
          <w:tcPr>
            <w:tcW w:type="dxa" w:w="633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pPr>
            <w:r>
              <w:rPr>
                <w:b w:val="0"/>
                <w:color w:val="000000"/>
                <w:sz w:val="20"/>
              </w:rPr>
              <w:t>Correctness checks, protocol, decision log, and related work.</w:t>
            </w:r>
          </w:p>
        </w:tc>
      </w:tr>
      <w:tr>
        <w:trPr>
          <w:cantSplit/>
        </w:trPr>
        <w:tc>
          <w:tcPr>
            <w:tcW w:type="dxa" w:w="37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runs/&lt;run_id&gt;/</w:t>
            </w:r>
          </w:p>
        </w:tc>
        <w:tc>
          <w:tcPr>
            <w:tcW w:type="dxa" w:w="633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Metadata, events.jsonl, requests.csv, episode.json, and plots.</w:t>
            </w:r>
          </w:p>
        </w:tc>
      </w:tr>
    </w:tbl>
    <w:p>
      <w:pPr>
        <w:spacing w:after="0" w:line="60" w:lineRule="exact"/>
      </w:pPr>
      <w:r>
        <w:rPr>
          <w:b w:val="0"/>
          <w:sz w:val="2"/>
        </w:rPr>
      </w:r>
    </w:p>
    <w:p>
      <w:pPr>
        <w:pStyle w:val="Heading2"/>
      </w:pPr>
      <w:r>
        <w:t>Minimum message fields</w:t>
      </w:r>
    </w:p>
    <w:p>
      <w:r>
        <w:rPr>
          <w:b w:val="0"/>
        </w:rPr>
        <w:t>Observation: snapshot_id, observed_at_ns, goal_version, and state facts. Request: request_id, snapshot_id, goal_version, created_at_ns, optional deadline_ns, model_id, prompt_hash, and output limit.</w:t>
      </w:r>
    </w:p>
    <w:p>
      <w:r>
        <w:rPr>
          <w:b w:val="0"/>
        </w:rPr>
        <w:t>Decision: action, reason, request_id, decision_time_ns, and estimated remaining time. Result: request_id, status, started_at_ns, stopped_at_ns, token counts, plan, and error details. Use time.perf_counter_ns for elapsed timing; use UTC only for human-readable run metadata.</w:t>
      </w:r>
    </w:p>
    <w:p>
      <w:pPr>
        <w:pStyle w:val="Heading2"/>
      </w:pPr>
      <w:r>
        <w:t>Adapter boundary</w:t>
      </w:r>
    </w:p>
    <w:p>
      <w:pPr>
        <w:pStyle w:val="Code"/>
      </w:pPr>
      <w:r>
        <w:rPr>
          <w:rFonts w:ascii="DejaVu Sans Mono" w:hAnsi="DejaVu Sans Mono"/>
          <w:b w:val="0"/>
          <w:sz w:val="18"/>
        </w:rPr>
        <w:t>start(request) -&gt; request_id</w:t>
      </w:r>
    </w:p>
    <w:p>
      <w:pPr>
        <w:pStyle w:val="Code"/>
      </w:pPr>
      <w:r>
        <w:rPr>
          <w:rFonts w:ascii="DejaVu Sans Mono" w:hAnsi="DejaVu Sans Mono"/>
          <w:b w:val="0"/>
          <w:sz w:val="18"/>
        </w:rPr>
        <w:t>poll_events() -&gt; list[WorkerEvent]</w:t>
      </w:r>
    </w:p>
    <w:p>
      <w:pPr>
        <w:pStyle w:val="Code"/>
      </w:pPr>
      <w:r>
        <w:rPr>
          <w:rFonts w:ascii="DejaVu Sans Mono" w:hAnsi="DejaVu Sans Mono"/>
          <w:b w:val="0"/>
          <w:sz w:val="18"/>
        </w:rPr>
        <w:t>request_cancel(request_id) -&gt; acknowledgement_of_receipt</w:t>
      </w:r>
    </w:p>
    <w:p>
      <w:pPr>
        <w:pStyle w:val="Code"/>
      </w:pPr>
      <w:r>
        <w:rPr>
          <w:rFonts w:ascii="DejaVu Sans Mono" w:hAnsi="DejaVu Sans Mono"/>
          <w:b w:val="0"/>
          <w:sz w:val="18"/>
        </w:rPr>
        <w:t>is_idle() -&gt; bool</w:t>
      </w:r>
    </w:p>
    <w:p>
      <w:pPr>
        <w:pStyle w:val="Code"/>
      </w:pPr>
      <w:r>
        <w:rPr>
          <w:rFonts w:ascii="DejaVu Sans Mono" w:hAnsi="DejaVu Sans Mono"/>
          <w:b w:val="0"/>
          <w:sz w:val="18"/>
        </w:rPr>
        <w:t>close() -&gt; None</w:t>
      </w:r>
    </w:p>
    <w:p>
      <w:r>
        <w:rPr>
          <w:b w:val="0"/>
        </w:rPr>
        <w:t>Receipt of cancellation is not completion. Wait for CANCELLED or FINISHED before reusing the worker. The cancelled request ID remains invalid even if a result arrives later.</w:t>
      </w:r>
    </w:p>
    <w:p>
      <w:r>
        <w:br w:type="page"/>
      </w:r>
    </w:p>
    <w:p>
      <w:pPr>
        <w:pStyle w:val="Heading1"/>
      </w:pPr>
      <w:r>
        <w:t>5 Code execution flow</w:t>
      </w:r>
    </w:p>
    <w:p>
      <w:r>
        <w:rPr>
          <w:b w:val="0"/>
        </w:rPr>
        <w:t>Implement the coordinator with a mock worker first. The pseudocode below defines ownership and event order; helper functions and command names are proposed interfaces, not existing APIs.</w:t>
      </w:r>
    </w:p>
    <w:p>
      <w:pPr>
        <w:pStyle w:val="Code"/>
      </w:pPr>
      <w:r>
        <w:rPr>
          <w:rFonts w:ascii="DejaVu Sans Mono" w:hAnsi="DejaVu Sans Mono"/>
          <w:b w:val="0"/>
          <w:sz w:val="18"/>
        </w:rPr>
        <w:t>config = load_config()</w:t>
      </w:r>
    </w:p>
    <w:p>
      <w:pPr>
        <w:pStyle w:val="Code"/>
      </w:pPr>
      <w:r>
        <w:rPr>
          <w:rFonts w:ascii="DejaVu Sans Mono" w:hAnsi="DejaVu Sans Mono"/>
          <w:b w:val="0"/>
          <w:sz w:val="18"/>
        </w:rPr>
        <w:t>state = StateStore()</w:t>
      </w:r>
    </w:p>
    <w:p>
      <w:pPr>
        <w:pStyle w:val="Code"/>
      </w:pPr>
      <w:r>
        <w:rPr>
          <w:rFonts w:ascii="DejaVu Sans Mono" w:hAnsi="DejaVu Sans Mono"/>
          <w:b w:val="0"/>
          <w:sz w:val="18"/>
        </w:rPr>
        <w:t>worker = create_worker(config)</w:t>
      </w:r>
    </w:p>
    <w:p>
      <w:pPr>
        <w:pStyle w:val="Code"/>
      </w:pPr>
      <w:r>
        <w:rPr>
          <w:rFonts w:ascii="DejaVu Sans Mono" w:hAnsi="DejaVu Sans Mono"/>
          <w:b w:val="0"/>
          <w:sz w:val="18"/>
        </w:rPr>
        <w:t>policy = create_policy(config)</w:t>
      </w:r>
    </w:p>
    <w:p>
      <w:pPr>
        <w:pStyle w:val="Code"/>
      </w:pPr>
      <w:r>
        <w:rPr>
          <w:rFonts w:ascii="DejaVu Sans Mono" w:hAnsi="DejaVu Sans Mono"/>
          <w:b w:val="0"/>
          <w:sz w:val="18"/>
        </w:rPr>
        <w:t>executor = SkillExecutor(config)</w:t>
      </w:r>
    </w:p>
    <w:p>
      <w:pPr>
        <w:pStyle w:val="Code"/>
      </w:pPr>
      <w:r>
        <w:rPr>
          <w:rFonts w:ascii="DejaVu Sans Mono" w:hAnsi="DejaVu Sans Mono"/>
          <w:b w:val="0"/>
          <w:sz w:val="18"/>
        </w:rPr>
        <w:t>while episode_is_running():</w:t>
      </w:r>
    </w:p>
    <w:p>
      <w:pPr>
        <w:pStyle w:val="Code"/>
      </w:pPr>
      <w:r>
        <w:rPr>
          <w:rFonts w:ascii="DejaVu Sans Mono" w:hAnsi="DejaVu Sans Mono"/>
          <w:b w:val="0"/>
          <w:sz w:val="18"/>
        </w:rPr>
        <w:t xml:space="preserve">    now = monotonic_time()</w:t>
      </w:r>
    </w:p>
    <w:p>
      <w:pPr>
        <w:pStyle w:val="Code"/>
      </w:pPr>
      <w:r>
        <w:rPr>
          <w:rFonts w:ascii="DejaVu Sans Mono" w:hAnsi="DejaVu Sans Mono"/>
          <w:b w:val="0"/>
          <w:sz w:val="18"/>
        </w:rPr>
        <w:t xml:space="preserve">    for obs in observer.poll():</w:t>
      </w:r>
    </w:p>
    <w:p>
      <w:pPr>
        <w:pStyle w:val="Code"/>
      </w:pPr>
      <w:r>
        <w:rPr>
          <w:rFonts w:ascii="DejaVu Sans Mono" w:hAnsi="DejaVu Sans Mono"/>
          <w:b w:val="0"/>
          <w:sz w:val="18"/>
        </w:rPr>
        <w:t xml:space="preserve">        state.update(obs)</w:t>
      </w:r>
    </w:p>
    <w:p>
      <w:pPr>
        <w:pStyle w:val="Code"/>
      </w:pPr>
      <w:r>
        <w:rPr>
          <w:rFonts w:ascii="DejaVu Sans Mono" w:hAnsi="DejaVu Sans Mono"/>
          <w:b w:val="0"/>
          <w:sz w:val="18"/>
        </w:rPr>
        <w:t xml:space="preserve">    for event in worker.poll_events():</w:t>
      </w:r>
    </w:p>
    <w:p>
      <w:pPr>
        <w:pStyle w:val="Code"/>
      </w:pPr>
      <w:r>
        <w:rPr>
          <w:rFonts w:ascii="DejaVu Sans Mono" w:hAnsi="DejaVu Sans Mono"/>
          <w:b w:val="0"/>
          <w:sz w:val="18"/>
        </w:rPr>
        <w:t xml:space="preserve">        log(event)</w:t>
      </w:r>
    </w:p>
    <w:p>
      <w:pPr>
        <w:pStyle w:val="Code"/>
      </w:pPr>
      <w:r>
        <w:rPr>
          <w:rFonts w:ascii="DejaVu Sans Mono" w:hAnsi="DejaVu Sans Mono"/>
          <w:b w:val="0"/>
          <w:sz w:val="18"/>
        </w:rPr>
        <w:t xml:space="preserve">        if event.is_terminal:</w:t>
      </w:r>
    </w:p>
    <w:p>
      <w:pPr>
        <w:pStyle w:val="Code"/>
      </w:pPr>
      <w:r>
        <w:rPr>
          <w:rFonts w:ascii="DejaVu Sans Mono" w:hAnsi="DejaVu Sans Mono"/>
          <w:b w:val="0"/>
          <w:sz w:val="18"/>
        </w:rPr>
        <w:t xml:space="preserve">            release_worker_slot(event.request_id)</w:t>
      </w:r>
    </w:p>
    <w:p>
      <w:pPr>
        <w:pStyle w:val="Code"/>
      </w:pPr>
      <w:r>
        <w:rPr>
          <w:rFonts w:ascii="DejaVu Sans Mono" w:hAnsi="DejaVu Sans Mono"/>
          <w:b w:val="0"/>
          <w:sz w:val="18"/>
        </w:rPr>
        <w:t xml:space="preserve">        if event.has_result:</w:t>
      </w:r>
    </w:p>
    <w:p>
      <w:pPr>
        <w:pStyle w:val="Code"/>
      </w:pPr>
      <w:r>
        <w:rPr>
          <w:rFonts w:ascii="DejaVu Sans Mono" w:hAnsi="DejaVu Sans Mono"/>
          <w:b w:val="0"/>
          <w:sz w:val="18"/>
        </w:rPr>
        <w:t xml:space="preserve">            if is_superseded(event.request_id):</w:t>
      </w:r>
    </w:p>
    <w:p>
      <w:pPr>
        <w:pStyle w:val="Code"/>
      </w:pPr>
      <w:r>
        <w:rPr>
          <w:rFonts w:ascii="DejaVu Sans Mono" w:hAnsi="DejaVu Sans Mono"/>
          <w:b w:val="0"/>
          <w:sz w:val="18"/>
        </w:rPr>
        <w:t xml:space="preserve">                discard(event, reason="superseded")</w:t>
      </w:r>
    </w:p>
    <w:p>
      <w:pPr>
        <w:pStyle w:val="Code"/>
      </w:pPr>
      <w:r>
        <w:rPr>
          <w:rFonts w:ascii="DejaVu Sans Mono" w:hAnsi="DejaVu Sans Mono"/>
          <w:b w:val="0"/>
          <w:sz w:val="18"/>
        </w:rPr>
        <w:t xml:space="preserve">            elif validator.accepts(event.plan, state.latest()):</w:t>
      </w:r>
    </w:p>
    <w:p>
      <w:pPr>
        <w:pStyle w:val="Code"/>
      </w:pPr>
      <w:r>
        <w:rPr>
          <w:rFonts w:ascii="DejaVu Sans Mono" w:hAnsi="DejaVu Sans Mono"/>
          <w:b w:val="0"/>
          <w:sz w:val="18"/>
        </w:rPr>
        <w:t xml:space="preserve">                executor.install(event.plan)</w:t>
      </w:r>
    </w:p>
    <w:p>
      <w:pPr>
        <w:pStyle w:val="Code"/>
      </w:pPr>
      <w:r>
        <w:rPr>
          <w:rFonts w:ascii="DejaVu Sans Mono" w:hAnsi="DejaVu Sans Mono"/>
          <w:b w:val="0"/>
          <w:sz w:val="18"/>
        </w:rPr>
        <w:t xml:space="preserve">            else:</w:t>
      </w:r>
    </w:p>
    <w:p>
      <w:pPr>
        <w:pStyle w:val="Code"/>
      </w:pPr>
      <w:r>
        <w:rPr>
          <w:rFonts w:ascii="DejaVu Sans Mono" w:hAnsi="DejaVu Sans Mono"/>
          <w:b w:val="0"/>
          <w:sz w:val="18"/>
        </w:rPr>
        <w:t xml:space="preserve">                mark_refresh_needed(reason="invalid_plan")</w:t>
      </w:r>
    </w:p>
    <w:p>
      <w:pPr>
        <w:pStyle w:val="Code"/>
      </w:pPr>
      <w:r>
        <w:rPr>
          <w:rFonts w:ascii="DejaVu Sans Mono" w:hAnsi="DejaVu Sans Mono"/>
          <w:b w:val="0"/>
          <w:sz w:val="18"/>
        </w:rPr>
        <w:t xml:space="preserve">    decision = policy.decide(state, worker_status(), now)</w:t>
      </w:r>
    </w:p>
    <w:p>
      <w:pPr>
        <w:pStyle w:val="Code"/>
      </w:pPr>
      <w:r>
        <w:rPr>
          <w:rFonts w:ascii="DejaVu Sans Mono" w:hAnsi="DejaVu Sans Mono"/>
          <w:b w:val="0"/>
          <w:sz w:val="18"/>
        </w:rPr>
        <w:t xml:space="preserve">    if decision.action == "CANCEL":</w:t>
      </w:r>
    </w:p>
    <w:p>
      <w:pPr>
        <w:pStyle w:val="Code"/>
      </w:pPr>
      <w:r>
        <w:rPr>
          <w:rFonts w:ascii="DejaVu Sans Mono" w:hAnsi="DejaVu Sans Mono"/>
          <w:b w:val="0"/>
          <w:sz w:val="18"/>
        </w:rPr>
        <w:t xml:space="preserve">        mark_superseded(decision.request_id)</w:t>
      </w:r>
    </w:p>
    <w:p>
      <w:pPr>
        <w:pStyle w:val="Code"/>
      </w:pPr>
      <w:r>
        <w:rPr>
          <w:rFonts w:ascii="DejaVu Sans Mono" w:hAnsi="DejaVu Sans Mono"/>
          <w:b w:val="0"/>
          <w:sz w:val="18"/>
        </w:rPr>
        <w:t xml:space="preserve">        worker.request_cancel(decision.request_id)</w:t>
      </w:r>
    </w:p>
    <w:p>
      <w:pPr>
        <w:pStyle w:val="Code"/>
      </w:pPr>
      <w:r>
        <w:rPr>
          <w:rFonts w:ascii="DejaVu Sans Mono" w:hAnsi="DejaVu Sans Mono"/>
          <w:b w:val="0"/>
          <w:sz w:val="18"/>
        </w:rPr>
        <w:t xml:space="preserve">    elif decision.action == "START" and worker.is_idle():</w:t>
      </w:r>
    </w:p>
    <w:p>
      <w:pPr>
        <w:pStyle w:val="Code"/>
      </w:pPr>
      <w:r>
        <w:rPr>
          <w:rFonts w:ascii="DejaVu Sans Mono" w:hAnsi="DejaVu Sans Mono"/>
          <w:b w:val="0"/>
          <w:sz w:val="18"/>
        </w:rPr>
        <w:t xml:space="preserve">        request = make_request(state.snapshot(), config)</w:t>
      </w:r>
    </w:p>
    <w:p>
      <w:pPr>
        <w:pStyle w:val="Code"/>
      </w:pPr>
      <w:r>
        <w:rPr>
          <w:rFonts w:ascii="DejaVu Sans Mono" w:hAnsi="DejaVu Sans Mono"/>
          <w:b w:val="0"/>
          <w:sz w:val="18"/>
        </w:rPr>
        <w:t xml:space="preserve">        worker.start(request)</w:t>
      </w:r>
    </w:p>
    <w:p>
      <w:pPr>
        <w:pStyle w:val="Code"/>
      </w:pPr>
      <w:r>
        <w:rPr>
          <w:rFonts w:ascii="DejaVu Sans Mono" w:hAnsi="DejaVu Sans Mono"/>
          <w:b w:val="0"/>
          <w:sz w:val="18"/>
        </w:rPr>
        <w:t xml:space="preserve">    log(decision)</w:t>
      </w:r>
    </w:p>
    <w:p>
      <w:pPr>
        <w:pStyle w:val="Code"/>
      </w:pPr>
      <w:r>
        <w:rPr>
          <w:rFonts w:ascii="DejaVu Sans Mono" w:hAnsi="DejaVu Sans Mono"/>
          <w:b w:val="0"/>
          <w:sz w:val="18"/>
        </w:rPr>
        <w:t xml:space="preserve">    executor.tick(state.latest(), now)</w:t>
      </w:r>
    </w:p>
    <w:p>
      <w:pPr>
        <w:pStyle w:val="Code"/>
      </w:pPr>
      <w:r>
        <w:rPr>
          <w:rFonts w:ascii="DejaVu Sans Mono" w:hAnsi="DejaVu Sans Mono"/>
          <w:b w:val="0"/>
          <w:sz w:val="18"/>
        </w:rPr>
        <w:t xml:space="preserve">    record_episode_status()</w:t>
      </w:r>
    </w:p>
    <w:p>
      <w:pPr>
        <w:pStyle w:val="Code"/>
      </w:pPr>
      <w:r>
        <w:rPr>
          <w:rFonts w:ascii="DejaVu Sans Mono" w:hAnsi="DejaVu Sans Mono"/>
          <w:b w:val="0"/>
          <w:sz w:val="18"/>
        </w:rPr>
        <w:t>worker.close()</w:t>
      </w:r>
    </w:p>
    <w:p>
      <w:pPr>
        <w:pStyle w:val="Code"/>
      </w:pPr>
      <w:r>
        <w:rPr>
          <w:rFonts w:ascii="DejaVu Sans Mono" w:hAnsi="DejaVu Sans Mono"/>
          <w:b w:val="0"/>
          <w:sz w:val="18"/>
        </w:rPr>
        <w:t>write_run_summary()</w:t>
      </w:r>
    </w:p>
    <w:p>
      <w:pPr>
        <w:pStyle w:val="Heading2"/>
      </w:pPr>
      <w:r>
        <w:t>Request lifecycle</w:t>
      </w:r>
    </w:p>
    <w:p>
      <w:r>
        <w:rPr>
          <w:b w:val="0"/>
        </w:rPr>
        <w:t>A request moves through QUEUED, RUNNING, and a terminal state of FINISHED, CANCELLED, or FAILED. Cancellation adds CANCEL_PENDING before a terminal event. A new goal supersedes old requests immediately, but physical computation may continue until the worker reaches a stopping point.</w:t>
      </w:r>
    </w:p>
    <w:p>
      <w:pPr>
        <w:pStyle w:val="Heading2"/>
      </w:pPr>
      <w:r>
        <w:t>Implementation rules</w:t>
      </w:r>
    </w:p>
    <w:p>
      <w:pPr>
        <w:pStyle w:val="ListBullet"/>
      </w:pPr>
      <w:r>
        <w:rPr>
          <w:b w:val="0"/>
        </w:rPr>
        <w:t>Use a single active request and a bounded pending slot initially. Coalesce updates without losing the newest goal.</w:t>
      </w:r>
    </w:p>
    <w:p>
      <w:pPr>
        <w:pStyle w:val="ListBullet"/>
      </w:pPr>
      <w:r>
        <w:rPr>
          <w:b w:val="0"/>
        </w:rPr>
        <w:t>Check cancellation between decode steps. Measure worst observed cancellation delay. Add chunked prefill only if long prompts create a real blocking problem.</w:t>
      </w:r>
    </w:p>
    <w:p>
      <w:pPr>
        <w:pStyle w:val="ListBullet"/>
      </w:pPr>
      <w:r>
        <w:rPr>
          <w:b w:val="0"/>
        </w:rPr>
        <w:t>Revalidate skill preconditions before execution and log failures. Partial or malformed output never becomes executable. See Section 11.</w:t>
      </w:r>
    </w:p>
    <w:p>
      <w:r>
        <w:br w:type="page"/>
      </w:r>
    </w:p>
    <w:p>
      <w:pPr>
        <w:pStyle w:val="Heading1"/>
      </w:pPr>
      <w:r>
        <w:t>6 Experiments and correctness</w:t>
      </w:r>
    </w:p>
    <w:p>
      <w:pPr>
        <w:pStyle w:val="Heading2"/>
      </w:pPr>
      <w:r>
        <w:t>Scenario families</w:t>
      </w:r>
    </w:p>
    <w:tbl>
      <w:tblPr>
        <w:tblW w:type="auto" w:w="0"/>
        <w:jc w:val="center"/>
        <w:tblLayout w:type="fixed"/>
        <w:tblLook w:firstColumn="1" w:firstRow="1" w:lastColumn="0" w:lastRow="0" w:noHBand="0" w:noVBand="1" w:val="04A0"/>
      </w:tblPr>
      <w:tblGrid>
        <w:gridCol w:w="2232"/>
        <w:gridCol w:w="4032"/>
        <w:gridCol w:w="3816"/>
      </w:tblGrid>
      <w:tr>
        <w:trPr>
          <w:cantSplit/>
          <w:tblHeader/>
        </w:trPr>
        <w:tc>
          <w:tcPr>
            <w:tcW w:type="dxa" w:w="223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43F54"/>
          </w:tcPr>
          <w:p>
            <w:pPr>
              <w:spacing w:after="40" w:before="40" w:line="240" w:lineRule="auto"/>
              <w:jc w:val="left"/>
            </w:pPr>
            <w:r>
              <w:rPr>
                <w:b/>
                <w:color w:val="FFFFFF"/>
                <w:sz w:val="20"/>
              </w:rPr>
              <w:t>Scenario</w:t>
            </w:r>
          </w:p>
        </w:tc>
        <w:tc>
          <w:tcPr>
            <w:tcW w:type="dxa" w:w="403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43F54"/>
          </w:tcPr>
          <w:p>
            <w:pPr>
              <w:spacing w:after="40" w:before="40" w:line="240" w:lineRule="auto"/>
            </w:pPr>
            <w:r>
              <w:rPr>
                <w:b/>
                <w:color w:val="FFFFFF"/>
                <w:sz w:val="20"/>
              </w:rPr>
              <w:t>Controlled change</w:t>
            </w:r>
          </w:p>
        </w:tc>
        <w:tc>
          <w:tcPr>
            <w:tcW w:type="dxa" w:w="381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43F54"/>
          </w:tcPr>
          <w:p>
            <w:pPr>
              <w:spacing w:after="40" w:before="40" w:line="240" w:lineRule="auto"/>
            </w:pPr>
            <w:r>
              <w:rPr>
                <w:b/>
                <w:color w:val="FFFFFF"/>
                <w:sz w:val="20"/>
              </w:rPr>
              <w:t>Outcome to inspect</w:t>
            </w:r>
          </w:p>
        </w:tc>
      </w:tr>
      <w:tr>
        <w:trPr>
          <w:cantSplit/>
        </w:trPr>
        <w:tc>
          <w:tcPr>
            <w:tcW w:type="dxa" w:w="223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jc w:val="left"/>
            </w:pPr>
            <w:r>
              <w:rPr>
                <w:b w:val="0"/>
                <w:color w:val="000000"/>
                <w:sz w:val="20"/>
              </w:rPr>
              <w:t>Station inspection</w:t>
            </w:r>
          </w:p>
        </w:tc>
        <w:tc>
          <w:tcPr>
            <w:tcW w:type="dxa" w:w="403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A required station becomes unavailable</w:t>
            </w:r>
          </w:p>
        </w:tc>
        <w:tc>
          <w:tcPr>
            <w:tcW w:type="dxa" w:w="381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Valid task reselection and discarded work</w:t>
            </w:r>
          </w:p>
        </w:tc>
      </w:tr>
      <w:tr>
        <w:trPr>
          <w:cantSplit/>
        </w:trPr>
        <w:tc>
          <w:tcPr>
            <w:tcW w:type="dxa" w:w="223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jc w:val="left"/>
            </w:pPr>
            <w:r>
              <w:rPr>
                <w:b w:val="0"/>
                <w:color w:val="000000"/>
                <w:sz w:val="20"/>
              </w:rPr>
              <w:t>Conditional navigation</w:t>
            </w:r>
          </w:p>
        </w:tc>
        <w:tc>
          <w:tcPr>
            <w:tcW w:type="dxa" w:w="403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pPr>
            <w:r>
              <w:rPr>
                <w:b w:val="0"/>
                <w:color w:val="000000"/>
                <w:sz w:val="20"/>
              </w:rPr>
              <w:t>Mix relevant and irrelevant updates</w:t>
            </w:r>
          </w:p>
        </w:tc>
        <w:tc>
          <w:tcPr>
            <w:tcW w:type="dxa" w:w="381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pPr>
            <w:r>
              <w:rPr>
                <w:b w:val="0"/>
                <w:color w:val="000000"/>
                <w:sz w:val="20"/>
              </w:rPr>
              <w:t>Unnecessary restarts and task completion</w:t>
            </w:r>
          </w:p>
        </w:tc>
      </w:tr>
      <w:tr>
        <w:trPr>
          <w:cantSplit/>
        </w:trPr>
        <w:tc>
          <w:tcPr>
            <w:tcW w:type="dxa" w:w="223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jc w:val="left"/>
            </w:pPr>
            <w:r>
              <w:rPr>
                <w:b w:val="0"/>
                <w:color w:val="000000"/>
                <w:sz w:val="20"/>
              </w:rPr>
              <w:t>Mission replacement</w:t>
            </w:r>
          </w:p>
        </w:tc>
        <w:tc>
          <w:tcPr>
            <w:tcW w:type="dxa" w:w="403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User goal changes during generation</w:t>
            </w:r>
          </w:p>
        </w:tc>
        <w:tc>
          <w:tcPr>
            <w:tcW w:type="dxa" w:w="381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Time until old work stops and new plan is ready</w:t>
            </w:r>
          </w:p>
        </w:tc>
      </w:tr>
      <w:tr>
        <w:trPr>
          <w:cantSplit/>
        </w:trPr>
        <w:tc>
          <w:tcPr>
            <w:tcW w:type="dxa" w:w="223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jc w:val="left"/>
            </w:pPr>
            <w:r>
              <w:rPr>
                <w:b w:val="0"/>
                <w:color w:val="000000"/>
                <w:sz w:val="20"/>
              </w:rPr>
              <w:t>Compute contention</w:t>
            </w:r>
          </w:p>
        </w:tc>
        <w:tc>
          <w:tcPr>
            <w:tcW w:type="dxa" w:w="403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pPr>
            <w:r>
              <w:rPr>
                <w:b w:val="0"/>
                <w:color w:val="000000"/>
                <w:sz w:val="20"/>
              </w:rPr>
              <w:t>Repeat with controlled background load</w:t>
            </w:r>
          </w:p>
        </w:tc>
        <w:tc>
          <w:tcPr>
            <w:tcW w:type="dxa" w:w="381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pPr>
            <w:r>
              <w:rPr>
                <w:b w:val="0"/>
                <w:color w:val="000000"/>
                <w:sz w:val="20"/>
              </w:rPr>
              <w:t>Tail latency and stability under slower service</w:t>
            </w:r>
          </w:p>
        </w:tc>
      </w:tr>
    </w:tbl>
    <w:p>
      <w:pPr>
        <w:spacing w:after="0" w:line="60" w:lineRule="exact"/>
      </w:pPr>
      <w:r>
        <w:rPr>
          <w:b w:val="0"/>
          <w:sz w:val="2"/>
        </w:rPr>
      </w:r>
    </w:p>
    <w:p>
      <w:pPr>
        <w:pStyle w:val="Heading2"/>
      </w:pPr>
      <w:r>
        <w:t>Baselines and fairness</w:t>
      </w:r>
    </w:p>
    <w:p>
      <w:r>
        <w:rPr>
          <w:b w:val="0"/>
        </w:rPr>
        <w:t>Compare finish-all, tuned periodic replanning, newest-pending-only, task-aware cancellation, and deadline-based admission against the proposed policy. Every method uses the same model, quantization, output budget, executor, validator, and observed state. Include a symbolic planner on the tasks it can solve.</w:t>
      </w:r>
    </w:p>
    <w:p>
      <w:r>
        <w:rPr>
          <w:b w:val="0"/>
        </w:rPr>
        <w:t>Pair trials by scenario seed and replay identical external event scripts. Report diverging robot trajectories. Keep simulation running during inference and record rendering overhead and background load. Tune on development scenarios; freeze policies before held-out evaluation.</w:t>
      </w:r>
    </w:p>
    <w:p>
      <w:pPr>
        <w:pStyle w:val="Heading2"/>
      </w:pPr>
      <w:r>
        <w:t>Metrics</w:t>
      </w:r>
    </w:p>
    <w:tbl>
      <w:tblPr>
        <w:tblW w:type="auto" w:w="0"/>
        <w:jc w:val="center"/>
        <w:tblLayout w:type="fixed"/>
        <w:tblLook w:firstColumn="1" w:firstRow="1" w:lastColumn="0" w:lastRow="0" w:noHBand="0" w:noVBand="1" w:val="04A0"/>
      </w:tblPr>
      <w:tblGrid>
        <w:gridCol w:w="2592"/>
        <w:gridCol w:w="7488"/>
      </w:tblGrid>
      <w:tr>
        <w:trPr>
          <w:cantSplit/>
          <w:tblHeader/>
        </w:trPr>
        <w:tc>
          <w:tcPr>
            <w:tcW w:type="dxa" w:w="259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43F54"/>
          </w:tcPr>
          <w:p>
            <w:pPr>
              <w:spacing w:after="40" w:before="40" w:line="240" w:lineRule="auto"/>
            </w:pPr>
            <w:r>
              <w:rPr>
                <w:b/>
                <w:color w:val="FFFFFF"/>
                <w:sz w:val="20"/>
              </w:rPr>
              <w:t>Metric</w:t>
            </w:r>
          </w:p>
        </w:tc>
        <w:tc>
          <w:tcPr>
            <w:tcW w:type="dxa" w:w="748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43F54"/>
          </w:tcPr>
          <w:p>
            <w:pPr>
              <w:spacing w:after="40" w:before="40" w:line="240" w:lineRule="auto"/>
            </w:pPr>
            <w:r>
              <w:rPr>
                <w:b/>
                <w:color w:val="FFFFFF"/>
                <w:sz w:val="20"/>
              </w:rPr>
              <w:t>Definition</w:t>
            </w:r>
          </w:p>
        </w:tc>
      </w:tr>
      <w:tr>
        <w:trPr>
          <w:cantSplit/>
        </w:trPr>
        <w:tc>
          <w:tcPr>
            <w:tcW w:type="dxa" w:w="259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Task success</w:t>
            </w:r>
          </w:p>
        </w:tc>
        <w:tc>
          <w:tcPr>
            <w:tcW w:type="dxa" w:w="748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Completed missions divided by attempted missions; report failures and timeouts.</w:t>
            </w:r>
          </w:p>
        </w:tc>
      </w:tr>
      <w:tr>
        <w:trPr>
          <w:cantSplit/>
        </w:trPr>
        <w:tc>
          <w:tcPr>
            <w:tcW w:type="dxa" w:w="259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pPr>
            <w:r>
              <w:rPr>
                <w:b w:val="0"/>
                <w:color w:val="000000"/>
                <w:sz w:val="20"/>
              </w:rPr>
              <w:t>Valid response latency</w:t>
            </w:r>
          </w:p>
        </w:tc>
        <w:tc>
          <w:tcPr>
            <w:tcW w:type="dxa" w:w="748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pPr>
            <w:r>
              <w:rPr>
                <w:b w:val="0"/>
                <w:color w:val="000000"/>
                <w:sz w:val="20"/>
              </w:rPr>
              <w:t>Elapsed time from a relevant event to an accepted plan that addresses it.</w:t>
            </w:r>
          </w:p>
        </w:tc>
      </w:tr>
      <w:tr>
        <w:trPr>
          <w:cantSplit/>
        </w:trPr>
        <w:tc>
          <w:tcPr>
            <w:tcW w:type="dxa" w:w="259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Discarded inference work</w:t>
            </w:r>
          </w:p>
        </w:tc>
        <w:tc>
          <w:tcPr>
            <w:tcW w:type="dxa" w:w="748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Worker time spent on results that are never accepted; also report cancelled time.</w:t>
            </w:r>
          </w:p>
        </w:tc>
      </w:tr>
      <w:tr>
        <w:trPr>
          <w:cantSplit/>
        </w:trPr>
        <w:tc>
          <w:tcPr>
            <w:tcW w:type="dxa" w:w="259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pPr>
            <w:r>
              <w:rPr>
                <w:b w:val="0"/>
                <w:color w:val="000000"/>
                <w:sz w:val="20"/>
              </w:rPr>
              <w:t>Cancellation delay</w:t>
            </w:r>
          </w:p>
        </w:tc>
        <w:tc>
          <w:tcPr>
            <w:tcW w:type="dxa" w:w="748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pPr>
            <w:r>
              <w:rPr>
                <w:b w:val="0"/>
                <w:color w:val="000000"/>
                <w:sz w:val="20"/>
              </w:rPr>
              <w:t>Time from cancel request to worker terminal acknowledgement.</w:t>
            </w:r>
          </w:p>
        </w:tc>
      </w:tr>
      <w:tr>
        <w:trPr>
          <w:cantSplit/>
        </w:trPr>
        <w:tc>
          <w:tcPr>
            <w:tcW w:type="dxa" w:w="259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Resource cost</w:t>
            </w:r>
          </w:p>
        </w:tc>
        <w:tc>
          <w:tcPr>
            <w:tcW w:type="dxa" w:w="748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Peak RAM/VRAM, scheduler CPU time, and energy only where sensor coverage is valid.</w:t>
            </w:r>
          </w:p>
        </w:tc>
      </w:tr>
    </w:tbl>
    <w:p>
      <w:pPr>
        <w:spacing w:after="0" w:line="60" w:lineRule="exact"/>
      </w:pPr>
      <w:r>
        <w:rPr>
          <w:b w:val="0"/>
          <w:sz w:val="2"/>
        </w:rPr>
      </w:r>
    </w:p>
    <w:p>
      <w:pPr>
        <w:pStyle w:val="Heading2"/>
      </w:pPr>
      <w:r>
        <w:t>Analysis and meaningful tests</w:t>
      </w:r>
    </w:p>
    <w:p>
      <w:r>
        <w:rPr>
          <w:b w:val="0"/>
        </w:rPr>
        <w:t>Start with a small pilot, then choose repetitions using observed variability. Report paired effect sizes and confidence intervals. Define an acceptable task-success loss before final testing; a nonsignificant difference alone does not establish equivalence. Add ablations for relevance filtering, restart-cost estimation, and update coalescing.</w:t>
      </w:r>
    </w:p>
    <w:p>
      <w:r>
        <w:rPr>
          <w:b w:val="0"/>
        </w:rPr>
        <w:t>Test late-result rejection, cancellation acknowledgement, goal changes, malformed actions, changed preconditions, worker crashes, and replay. Use a mock clock and worker. Log unsupported telemetry as missing. Section 12 extends the guardrail evaluation.</w:t>
      </w:r>
    </w:p>
    <w:p>
      <w:r>
        <w:br w:type="page"/>
      </w:r>
    </w:p>
    <w:p>
      <w:pPr>
        <w:pStyle w:val="Heading1"/>
      </w:pPr>
      <w:r>
        <w:t>7 Twelve week delivery schedule</w:t>
      </w:r>
    </w:p>
    <w:p>
      <w:r>
        <w:rPr>
          <w:b w:val="0"/>
        </w:rPr>
        <w:t>Proposed start: Monday 21 September 2026. Target core completion: Sunday 13 December 2026. Dates can shift with actual availability; dependencies and decision points should remain intact.</w:t>
      </w:r>
    </w:p>
    <w:tbl>
      <w:tblPr>
        <w:tblW w:type="auto" w:w="0"/>
        <w:jc w:val="center"/>
        <w:tblLayout w:type="fixed"/>
        <w:tblLook w:firstColumn="1" w:firstRow="1" w:lastColumn="0" w:lastRow="0" w:noHBand="0" w:noVBand="1" w:val="04A0"/>
      </w:tblPr>
      <w:tblGrid>
        <w:gridCol w:w="691"/>
        <w:gridCol w:w="1944"/>
        <w:gridCol w:w="7445"/>
      </w:tblGrid>
      <w:tr>
        <w:trPr>
          <w:cantSplit/>
          <w:tblHeader/>
        </w:trPr>
        <w:tc>
          <w:tcPr>
            <w:tcW w:type="dxa" w:w="691"/>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43F54"/>
          </w:tcPr>
          <w:p>
            <w:pPr>
              <w:spacing w:after="40" w:before="40" w:line="240" w:lineRule="auto"/>
              <w:jc w:val="left"/>
            </w:pPr>
            <w:r>
              <w:rPr>
                <w:b/>
                <w:color w:val="FFFFFF"/>
                <w:sz w:val="20"/>
              </w:rPr>
              <w:t>Week</w:t>
            </w:r>
          </w:p>
        </w:tc>
        <w:tc>
          <w:tcPr>
            <w:tcW w:type="dxa" w:w="19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43F54"/>
          </w:tcPr>
          <w:p>
            <w:pPr>
              <w:spacing w:after="40" w:before="40" w:line="240" w:lineRule="auto"/>
            </w:pPr>
            <w:r>
              <w:rPr>
                <w:b/>
                <w:color w:val="FFFFFF"/>
                <w:sz w:val="20"/>
              </w:rPr>
              <w:t>Dates</w:t>
            </w:r>
          </w:p>
        </w:tc>
        <w:tc>
          <w:tcPr>
            <w:tcW w:type="dxa" w:w="74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43F54"/>
          </w:tcPr>
          <w:p>
            <w:pPr>
              <w:spacing w:after="40" w:before="40" w:line="240" w:lineRule="auto"/>
            </w:pPr>
            <w:r>
              <w:rPr>
                <w:b/>
                <w:color w:val="FFFFFF"/>
                <w:sz w:val="20"/>
              </w:rPr>
              <w:t>Work and completion criterion</w:t>
            </w:r>
          </w:p>
        </w:tc>
      </w:tr>
      <w:tr>
        <w:trPr>
          <w:cantSplit/>
        </w:trPr>
        <w:tc>
          <w:tcPr>
            <w:tcW w:type="dxa" w:w="691"/>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jc w:val="left"/>
            </w:pPr>
            <w:r>
              <w:rPr>
                <w:b w:val="0"/>
                <w:color w:val="000000"/>
                <w:sz w:val="20"/>
              </w:rPr>
              <w:t>1</w:t>
            </w:r>
          </w:p>
        </w:tc>
        <w:tc>
          <w:tcPr>
            <w:tcW w:type="dxa" w:w="19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Sep 21 to 27</w:t>
            </w:r>
          </w:p>
        </w:tc>
        <w:tc>
          <w:tcPr>
            <w:tcW w:type="dxa" w:w="74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Audit Windows hardware; run a fixed model; draft data contracts and timing protocol. Save one complete inference trace.</w:t>
            </w:r>
          </w:p>
        </w:tc>
      </w:tr>
      <w:tr>
        <w:trPr>
          <w:cantSplit/>
        </w:trPr>
        <w:tc>
          <w:tcPr>
            <w:tcW w:type="dxa" w:w="691"/>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jc w:val="left"/>
            </w:pPr>
            <w:r>
              <w:rPr>
                <w:b w:val="0"/>
                <w:color w:val="000000"/>
                <w:sz w:val="20"/>
              </w:rPr>
              <w:t>2</w:t>
            </w:r>
          </w:p>
        </w:tc>
        <w:tc>
          <w:tcPr>
            <w:tcW w:type="dxa" w:w="19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pPr>
            <w:r>
              <w:rPr>
                <w:b w:val="0"/>
                <w:color w:val="000000"/>
                <w:sz w:val="20"/>
              </w:rPr>
              <w:t>Sep 28 to Oct 4</w:t>
            </w:r>
          </w:p>
        </w:tc>
        <w:tc>
          <w:tcPr>
            <w:tcW w:type="dxa" w:w="74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pPr>
            <w:r>
              <w:rPr>
                <w:b w:val="0"/>
                <w:color w:val="000000"/>
                <w:sz w:val="20"/>
              </w:rPr>
              <w:t>Reproduce stale requests; build simple baselines; review nearest scheduling and guardrail papers. Record the continue or pivot decision.</w:t>
            </w:r>
          </w:p>
        </w:tc>
      </w:tr>
      <w:tr>
        <w:trPr>
          <w:cantSplit/>
        </w:trPr>
        <w:tc>
          <w:tcPr>
            <w:tcW w:type="dxa" w:w="691"/>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jc w:val="left"/>
            </w:pPr>
            <w:r>
              <w:rPr>
                <w:b w:val="0"/>
                <w:color w:val="000000"/>
                <w:sz w:val="20"/>
              </w:rPr>
              <w:t>3</w:t>
            </w:r>
          </w:p>
        </w:tc>
        <w:tc>
          <w:tcPr>
            <w:tcW w:type="dxa" w:w="19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Oct 5 to 11</w:t>
            </w:r>
          </w:p>
        </w:tc>
        <w:tc>
          <w:tcPr>
            <w:tcW w:type="dxa" w:w="74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Build the small room and deterministic skills. Complete a mission without an LLM to verify the executor.</w:t>
            </w:r>
          </w:p>
        </w:tc>
      </w:tr>
      <w:tr>
        <w:trPr>
          <w:cantSplit/>
        </w:trPr>
        <w:tc>
          <w:tcPr>
            <w:tcW w:type="dxa" w:w="691"/>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jc w:val="left"/>
            </w:pPr>
            <w:r>
              <w:rPr>
                <w:b w:val="0"/>
                <w:color w:val="000000"/>
                <w:sz w:val="20"/>
              </w:rPr>
              <w:t>4</w:t>
            </w:r>
          </w:p>
        </w:tc>
        <w:tc>
          <w:tcPr>
            <w:tcW w:type="dxa" w:w="19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pPr>
            <w:r>
              <w:rPr>
                <w:b w:val="0"/>
                <w:color w:val="000000"/>
                <w:sz w:val="20"/>
              </w:rPr>
              <w:t>Oct 12 to 18</w:t>
            </w:r>
          </w:p>
        </w:tc>
        <w:tc>
          <w:tcPr>
            <w:tcW w:type="dxa" w:w="74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pPr>
            <w:r>
              <w:rPr>
                <w:b w:val="0"/>
                <w:color w:val="000000"/>
                <w:sz w:val="20"/>
              </w:rPr>
              <w:t>Connect local planning and action guardrails. Verify malformed actions, changed preconditions, fallback, and logs.</w:t>
            </w:r>
          </w:p>
        </w:tc>
      </w:tr>
      <w:tr>
        <w:trPr>
          <w:cantSplit/>
        </w:trPr>
        <w:tc>
          <w:tcPr>
            <w:tcW w:type="dxa" w:w="691"/>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jc w:val="left"/>
            </w:pPr>
            <w:r>
              <w:rPr>
                <w:b w:val="0"/>
                <w:color w:val="000000"/>
                <w:sz w:val="20"/>
              </w:rPr>
              <w:t>5</w:t>
            </w:r>
          </w:p>
        </w:tc>
        <w:tc>
          <w:tcPr>
            <w:tcW w:type="dxa" w:w="19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Oct 19 to 25</w:t>
            </w:r>
          </w:p>
        </w:tc>
        <w:tc>
          <w:tcPr>
            <w:tcW w:type="dxa" w:w="74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Add relevance filtering and cancellation using known task dependencies. Verify superseded results cannot install plans.</w:t>
            </w:r>
          </w:p>
        </w:tc>
      </w:tr>
      <w:tr>
        <w:trPr>
          <w:cantSplit/>
        </w:trPr>
        <w:tc>
          <w:tcPr>
            <w:tcW w:type="dxa" w:w="691"/>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jc w:val="left"/>
            </w:pPr>
            <w:r>
              <w:rPr>
                <w:b w:val="0"/>
                <w:color w:val="000000"/>
                <w:sz w:val="20"/>
              </w:rPr>
              <w:t>6</w:t>
            </w:r>
          </w:p>
        </w:tc>
        <w:tc>
          <w:tcPr>
            <w:tcW w:type="dxa" w:w="19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pPr>
            <w:r>
              <w:rPr>
                <w:b w:val="0"/>
                <w:color w:val="000000"/>
                <w:sz w:val="20"/>
              </w:rPr>
              <w:t>Oct 26 to Nov 1</w:t>
            </w:r>
          </w:p>
        </w:tc>
        <w:tc>
          <w:tcPr>
            <w:tcW w:type="dxa" w:w="74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pPr>
            <w:r>
              <w:rPr>
                <w:b w:val="0"/>
                <w:color w:val="000000"/>
                <w:sz w:val="20"/>
              </w:rPr>
              <w:t>Add measured remaining-time estimates and update coalescing. Freeze a first candidate policy.</w:t>
            </w:r>
          </w:p>
        </w:tc>
      </w:tr>
      <w:tr>
        <w:trPr>
          <w:cantSplit/>
        </w:trPr>
        <w:tc>
          <w:tcPr>
            <w:tcW w:type="dxa" w:w="691"/>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jc w:val="left"/>
            </w:pPr>
            <w:r>
              <w:rPr>
                <w:b w:val="0"/>
                <w:color w:val="000000"/>
                <w:sz w:val="20"/>
              </w:rPr>
              <w:t>7</w:t>
            </w:r>
          </w:p>
        </w:tc>
        <w:tc>
          <w:tcPr>
            <w:tcW w:type="dxa" w:w="19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Nov 2 to 8</w:t>
            </w:r>
          </w:p>
        </w:tc>
        <w:tc>
          <w:tcPr>
            <w:tcW w:type="dxa" w:w="74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Run held-out scenario trials and strong baselines. Inspect failures before tuning on new development data.</w:t>
            </w:r>
          </w:p>
        </w:tc>
      </w:tr>
      <w:tr>
        <w:trPr>
          <w:cantSplit/>
        </w:trPr>
        <w:tc>
          <w:tcPr>
            <w:tcW w:type="dxa" w:w="691"/>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jc w:val="left"/>
            </w:pPr>
            <w:r>
              <w:rPr>
                <w:b w:val="0"/>
                <w:color w:val="000000"/>
                <w:sz w:val="20"/>
              </w:rPr>
              <w:t>8</w:t>
            </w:r>
          </w:p>
        </w:tc>
        <w:tc>
          <w:tcPr>
            <w:tcW w:type="dxa" w:w="19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pPr>
            <w:r>
              <w:rPr>
                <w:b w:val="0"/>
                <w:color w:val="000000"/>
                <w:sz w:val="20"/>
              </w:rPr>
              <w:t>Nov 9 to 15</w:t>
            </w:r>
          </w:p>
        </w:tc>
        <w:tc>
          <w:tcPr>
            <w:tcW w:type="dxa" w:w="74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pPr>
            <w:r>
              <w:rPr>
                <w:b w:val="0"/>
                <w:color w:val="000000"/>
                <w:sz w:val="20"/>
              </w:rPr>
              <w:t>Run ablations, contention, and guardrail overhead tests. Produce the evidence table and a short demo.</w:t>
            </w:r>
          </w:p>
        </w:tc>
      </w:tr>
      <w:tr>
        <w:trPr>
          <w:cantSplit/>
        </w:trPr>
        <w:tc>
          <w:tcPr>
            <w:tcW w:type="dxa" w:w="691"/>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jc w:val="left"/>
            </w:pPr>
            <w:r>
              <w:rPr>
                <w:b w:val="0"/>
                <w:color w:val="000000"/>
                <w:sz w:val="20"/>
              </w:rPr>
              <w:t>9</w:t>
            </w:r>
          </w:p>
        </w:tc>
        <w:tc>
          <w:tcPr>
            <w:tcW w:type="dxa" w:w="19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Nov 16 to 22</w:t>
            </w:r>
          </w:p>
        </w:tc>
        <w:tc>
          <w:tcPr>
            <w:tcW w:type="dxa" w:w="74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Evaluate a second small model. Attempt borrowed-device validation if access has been arranged.</w:t>
            </w:r>
          </w:p>
        </w:tc>
      </w:tr>
      <w:tr>
        <w:trPr>
          <w:cantSplit/>
        </w:trPr>
        <w:tc>
          <w:tcPr>
            <w:tcW w:type="dxa" w:w="691"/>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jc w:val="left"/>
            </w:pPr>
            <w:r>
              <w:rPr>
                <w:b w:val="0"/>
                <w:color w:val="000000"/>
                <w:sz w:val="20"/>
              </w:rPr>
              <w:t>10</w:t>
            </w:r>
          </w:p>
        </w:tc>
        <w:tc>
          <w:tcPr>
            <w:tcW w:type="dxa" w:w="19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pPr>
            <w:r>
              <w:rPr>
                <w:b w:val="0"/>
                <w:color w:val="000000"/>
                <w:sz w:val="20"/>
              </w:rPr>
              <w:t>Nov 23 to 29</w:t>
            </w:r>
          </w:p>
        </w:tc>
        <w:tc>
          <w:tcPr>
            <w:tcW w:type="dxa" w:w="74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pPr>
            <w:r>
              <w:rPr>
                <w:b w:val="0"/>
                <w:color w:val="000000"/>
                <w:sz w:val="20"/>
              </w:rPr>
              <w:t>Package the adapter and reproduction command. Ask one external developer to try it.</w:t>
            </w:r>
          </w:p>
        </w:tc>
      </w:tr>
      <w:tr>
        <w:trPr>
          <w:cantSplit/>
        </w:trPr>
        <w:tc>
          <w:tcPr>
            <w:tcW w:type="dxa" w:w="691"/>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jc w:val="left"/>
            </w:pPr>
            <w:r>
              <w:rPr>
                <w:b w:val="0"/>
                <w:color w:val="000000"/>
                <w:sz w:val="20"/>
              </w:rPr>
              <w:t>11</w:t>
            </w:r>
          </w:p>
        </w:tc>
        <w:tc>
          <w:tcPr>
            <w:tcW w:type="dxa" w:w="19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Nov 30 to Dec 6</w:t>
            </w:r>
          </w:p>
        </w:tc>
        <w:tc>
          <w:tcPr>
            <w:tcW w:type="dxa" w:w="74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Draft problem, related work, method, evaluation, and limitations. Seek faculty feedback.</w:t>
            </w:r>
          </w:p>
        </w:tc>
      </w:tr>
      <w:tr>
        <w:trPr>
          <w:cantSplit/>
        </w:trPr>
        <w:tc>
          <w:tcPr>
            <w:tcW w:type="dxa" w:w="691"/>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jc w:val="left"/>
            </w:pPr>
            <w:r>
              <w:rPr>
                <w:b w:val="0"/>
                <w:color w:val="000000"/>
                <w:sz w:val="20"/>
              </w:rPr>
              <w:t>12</w:t>
            </w:r>
          </w:p>
        </w:tc>
        <w:tc>
          <w:tcPr>
            <w:tcW w:type="dxa" w:w="19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pPr>
            <w:r>
              <w:rPr>
                <w:b w:val="0"/>
                <w:color w:val="000000"/>
                <w:sz w:val="20"/>
              </w:rPr>
              <w:t>Dec 7 to 13</w:t>
            </w:r>
          </w:p>
        </w:tc>
        <w:tc>
          <w:tcPr>
            <w:tcW w:type="dxa" w:w="74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pPr>
            <w:r>
              <w:rPr>
                <w:b w:val="0"/>
                <w:color w:val="000000"/>
                <w:sz w:val="20"/>
              </w:rPr>
              <w:t>Finalize artifact, report, and ordinary-speed demo. Select a submission venue based on results and current calls.</w:t>
            </w:r>
          </w:p>
        </w:tc>
      </w:tr>
    </w:tbl>
    <w:p>
      <w:pPr>
        <w:spacing w:after="0" w:line="60" w:lineRule="exact"/>
      </w:pPr>
      <w:r>
        <w:rPr>
          <w:b w:val="0"/>
          <w:sz w:val="2"/>
        </w:rPr>
      </w:r>
    </w:p>
    <w:p>
      <w:pPr>
        <w:pStyle w:val="Heading2"/>
      </w:pPr>
      <w:r>
        <w:t>Time allocation and scope control</w:t>
      </w:r>
    </w:p>
    <w:p>
      <w:r>
        <w:rPr>
          <w:b w:val="0"/>
        </w:rPr>
        <w:t>Budget about 15 hours weekly: 9 for implementation or experiments, 3 for reading and analysis, and 3 for writing, cleanup, and feedback. Keep a short build log from Week 1. The last two weeks are reserved for communication and reproducibility.</w:t>
      </w:r>
    </w:p>
    <w:p>
      <w:r>
        <w:rPr>
          <w:b w:val="0"/>
        </w:rPr>
        <w:t>If the core slips, remove camera perception, a second device, and advanced prefill scheduling before cutting baseline quality. Energy control, ROS2, and robot training remain outside the initial schedule.</w:t>
      </w:r>
    </w:p>
    <w:p>
      <w:r>
        <w:br w:type="page"/>
      </w:r>
    </w:p>
    <w:p>
      <w:pPr>
        <w:pStyle w:val="Heading1"/>
      </w:pPr>
      <w:r>
        <w:t>8 Windows setup and first session</w:t>
      </w:r>
    </w:p>
    <w:p>
      <w:r>
        <w:rPr>
          <w:b w:val="0"/>
        </w:rPr>
        <w:t>These are the steps for our next setup session. They have not been run on your laptop. Start with an inventory so we can select compatible versions rather than installing a large robotics stack immediately.</w:t>
      </w:r>
    </w:p>
    <w:p>
      <w:pPr>
        <w:pStyle w:val="Heading2"/>
      </w:pPr>
      <w:r>
        <w:t>Step 1 Record the machine</w:t>
      </w:r>
    </w:p>
    <w:p>
      <w:r>
        <w:rPr>
          <w:b w:val="0"/>
        </w:rPr>
        <w:t>Run these read-only commands in PowerShell and retain the relevant output:</w:t>
      </w:r>
    </w:p>
    <w:p>
      <w:pPr>
        <w:pStyle w:val="Code"/>
      </w:pPr>
      <w:r>
        <w:rPr>
          <w:rFonts w:ascii="DejaVu Sans Mono" w:hAnsi="DejaVu Sans Mono"/>
          <w:b w:val="0"/>
          <w:sz w:val="18"/>
        </w:rPr>
        <w:t>Get-ComputerInfo | Select-Object WindowsProductName, WindowsVersion</w:t>
      </w:r>
    </w:p>
    <w:p>
      <w:pPr>
        <w:pStyle w:val="Code"/>
      </w:pPr>
      <w:r>
        <w:rPr>
          <w:rFonts w:ascii="DejaVu Sans Mono" w:hAnsi="DejaVu Sans Mono"/>
          <w:b w:val="0"/>
          <w:sz w:val="18"/>
        </w:rPr>
        <w:t>Get-CimInstance Win32_ComputerSystem | Select-Object TotalPhysicalMemory</w:t>
      </w:r>
    </w:p>
    <w:p>
      <w:pPr>
        <w:pStyle w:val="Code"/>
      </w:pPr>
      <w:r>
        <w:rPr>
          <w:rFonts w:ascii="DejaVu Sans Mono" w:hAnsi="DejaVu Sans Mono"/>
          <w:b w:val="0"/>
          <w:sz w:val="18"/>
        </w:rPr>
        <w:t>Get-PSDrive -PSProvider FileSystem</w:t>
      </w:r>
    </w:p>
    <w:p>
      <w:pPr>
        <w:pStyle w:val="Code"/>
      </w:pPr>
      <w:r>
        <w:rPr>
          <w:rFonts w:ascii="DejaVu Sans Mono" w:hAnsi="DejaVu Sans Mono"/>
          <w:b w:val="0"/>
          <w:sz w:val="18"/>
        </w:rPr>
        <w:t>nvidia-smi</w:t>
      </w:r>
    </w:p>
    <w:p>
      <w:pPr>
        <w:pStyle w:val="Code"/>
      </w:pPr>
      <w:r>
        <w:rPr>
          <w:rFonts w:ascii="DejaVu Sans Mono" w:hAnsi="DejaVu Sans Mono"/>
          <w:b w:val="0"/>
          <w:sz w:val="18"/>
        </w:rPr>
        <w:t>py --list</w:t>
      </w:r>
    </w:p>
    <w:p>
      <w:pPr>
        <w:pStyle w:val="Code"/>
      </w:pPr>
      <w:r>
        <w:rPr>
          <w:rFonts w:ascii="DejaVu Sans Mono" w:hAnsi="DejaVu Sans Mono"/>
          <w:b w:val="0"/>
          <w:sz w:val="18"/>
        </w:rPr>
        <w:t>git --version</w:t>
      </w:r>
    </w:p>
    <w:p>
      <w:r>
        <w:rPr>
          <w:b w:val="0"/>
        </w:rPr>
        <w:t>Confirm RAM, free disk space, NVIDIA driver, and Python/Git availability. The CUDA version displayed by nvidia-smi describes driver capability; it does not prove a matching CUDA toolkit is installed.</w:t>
      </w:r>
    </w:p>
    <w:p>
      <w:pPr>
        <w:pStyle w:val="Heading2"/>
      </w:pPr>
      <w:r>
        <w:t>Step 2 Establish a minimal environment</w:t>
      </w:r>
    </w:p>
    <w:p>
      <w:r>
        <w:rPr>
          <w:b w:val="0"/>
        </w:rPr>
        <w:t>Use Git, a supported Python version, and a dedicated virtual environment. Python 3.11 is a starting candidate, subject to dependency checks. Start with an official compatible llama.cpp Windows binary; install C++ Build Tools and a CUDA toolkit only when the native adapter requires compilation.</w:t>
      </w:r>
    </w:p>
    <w:p>
      <w:pPr>
        <w:pStyle w:val="Code"/>
      </w:pPr>
      <w:r>
        <w:rPr>
          <w:rFonts w:ascii="DejaVu Sans Mono" w:hAnsi="DejaVu Sans Mono"/>
          <w:b w:val="0"/>
          <w:sz w:val="18"/>
        </w:rPr>
        <w:t># Proposed commands after Python 3.11 availability is confirmed</w:t>
      </w:r>
    </w:p>
    <w:p>
      <w:pPr>
        <w:pStyle w:val="Code"/>
      </w:pPr>
      <w:r>
        <w:rPr>
          <w:rFonts w:ascii="DejaVu Sans Mono" w:hAnsi="DejaVu Sans Mono"/>
          <w:b w:val="0"/>
          <w:sz w:val="18"/>
        </w:rPr>
        <w:t>mkdir edgepilot-rt</w:t>
      </w:r>
    </w:p>
    <w:p>
      <w:pPr>
        <w:pStyle w:val="Code"/>
      </w:pPr>
      <w:r>
        <w:rPr>
          <w:rFonts w:ascii="DejaVu Sans Mono" w:hAnsi="DejaVu Sans Mono"/>
          <w:b w:val="0"/>
          <w:sz w:val="18"/>
        </w:rPr>
        <w:t>cd edgepilot-rt</w:t>
      </w:r>
    </w:p>
    <w:p>
      <w:pPr>
        <w:pStyle w:val="Code"/>
      </w:pPr>
      <w:r>
        <w:rPr>
          <w:rFonts w:ascii="DejaVu Sans Mono" w:hAnsi="DejaVu Sans Mono"/>
          <w:b w:val="0"/>
          <w:sz w:val="18"/>
        </w:rPr>
        <w:t>py -3.11 -m venv .venv</w:t>
      </w:r>
    </w:p>
    <w:p>
      <w:pPr>
        <w:pStyle w:val="Code"/>
      </w:pPr>
      <w:r>
        <w:rPr>
          <w:rFonts w:ascii="DejaVu Sans Mono" w:hAnsi="DejaVu Sans Mono"/>
          <w:b w:val="0"/>
          <w:sz w:val="18"/>
        </w:rPr>
        <w:t>.\.venv\Scripts\python.exe -m pip install --upgrade pip</w:t>
      </w:r>
    </w:p>
    <w:p>
      <w:r>
        <w:rPr>
          <w:b w:val="0"/>
        </w:rPr>
        <w:t>Using the virtual environment executable directly avoids needing to change PowerShell execution policy. Add and pin packages only after smoke tests pass. Record the llama.cpp build, model file hash, driver, and configuration in each run.</w:t>
      </w:r>
    </w:p>
    <w:p>
      <w:pPr>
        <w:pStyle w:val="Heading2"/>
      </w:pPr>
      <w:r>
        <w:t>Step 3 Verify one local inference</w:t>
      </w:r>
    </w:p>
    <w:p>
      <w:pPr>
        <w:pStyle w:val="ListBullet"/>
      </w:pPr>
      <w:r>
        <w:rPr>
          <w:b w:val="0"/>
        </w:rPr>
        <w:t>Download one official small GGUF model. Begin with 0.6B for integration; test 1.7B once memory headroom is known.</w:t>
      </w:r>
    </w:p>
    <w:p>
      <w:pPr>
        <w:pStyle w:val="ListBullet"/>
      </w:pPr>
      <w:r>
        <w:rPr>
          <w:b w:val="0"/>
        </w:rPr>
        <w:t>Generate a short constrained plan and record prompt length, output tokens, elapsed time, and memory use.</w:t>
      </w:r>
    </w:p>
    <w:p>
      <w:pPr>
        <w:pStyle w:val="ListBullet"/>
      </w:pPr>
      <w:r>
        <w:rPr>
          <w:b w:val="0"/>
        </w:rPr>
        <w:t>Start with a CPU smoke test, then verify the chosen GPU build actually offloads work. CPU is a functional fallback, not an equivalent performance result.</w:t>
      </w:r>
    </w:p>
    <w:p>
      <w:pPr>
        <w:pStyle w:val="Heading2"/>
      </w:pPr>
      <w:r>
        <w:t>Step 4 Verify independent execution</w:t>
      </w:r>
    </w:p>
    <w:p>
      <w:r>
        <w:rPr>
          <w:b w:val="0"/>
        </w:rPr>
        <w:t>Run a simulator heartbeat while the model generates. Confirm time continues to advance. Next add a mock worker, one goal-change event, cancellation acknowledgement, and stale-result rejection. Install and smoke-test MuJoCo before adding scene complexity.</w:t>
      </w:r>
    </w:p>
    <w:p>
      <w:r>
        <w:rPr>
          <w:b/>
        </w:rPr>
        <w:t>First-session finish condition: recorded inventory, isolated environment, one model response, an independent heartbeat, and a saved timing log. Begin coding the scheduler only after these checks pass.</w:t>
      </w:r>
    </w:p>
    <w:p>
      <w:r>
        <w:br w:type="page"/>
      </w:r>
    </w:p>
    <w:p>
      <w:pPr>
        <w:pStyle w:val="Heading1"/>
      </w:pPr>
      <w:r>
        <w:t>9 Theory and reading sequence</w:t>
      </w:r>
    </w:p>
    <w:p>
      <w:r>
        <w:rPr>
          <w:b w:val="0"/>
        </w:rPr>
        <w:t>Read to answer implementation questions. For each paper, record its problem, mechanism, assumptions, hardware, baselines, limitations, and overlap with our proposal. The sources below were checked during planning; several are preprints, not evidence of peer-reviewed acceptance.</w:t>
      </w:r>
    </w:p>
    <w:p>
      <w:pPr>
        <w:spacing w:after="40"/>
      </w:pPr>
      <w:r>
        <w:rPr>
          <w:b w:val="0"/>
        </w:rPr>
      </w:r>
      <w:hyperlink r:id="rId12">
        <w:r>
          <w:rPr>
            <w:color w:val="215D82"/>
          </w:rPr>
          <w:t>1  SayCan 2022</w:t>
        </w:r>
      </w:hyperlink>
    </w:p>
    <w:p>
      <w:pPr>
        <w:spacing w:after="160"/>
      </w:pPr>
      <w:r>
        <w:rPr>
          <w:b w:val="0"/>
        </w:rPr>
        <w:t>Grounding language in robotic affordances. Learn how high-level language choices connect to executable skills and feasibility checks.</w:t>
      </w:r>
    </w:p>
    <w:p>
      <w:pPr>
        <w:spacing w:after="40"/>
      </w:pPr>
      <w:r>
        <w:rPr>
          <w:b w:val="0"/>
        </w:rPr>
      </w:r>
      <w:hyperlink r:id="rId13">
        <w:r>
          <w:rPr>
            <w:color w:val="215D82"/>
          </w:rPr>
          <w:t>2  MELTing Point 2024</w:t>
        </w:r>
      </w:hyperlink>
    </w:p>
    <w:p>
      <w:pPr>
        <w:spacing w:after="160"/>
      </w:pPr>
      <w:r>
        <w:rPr>
          <w:b w:val="0"/>
        </w:rPr>
        <w:t>Mobile evaluation of language transformers. Extract the methodology for latency, memory, energy, and thermal measurements.</w:t>
      </w:r>
    </w:p>
    <w:p>
      <w:pPr>
        <w:spacing w:after="40"/>
      </w:pPr>
      <w:r>
        <w:rPr>
          <w:b w:val="0"/>
        </w:rPr>
      </w:r>
      <w:hyperlink r:id="rId14">
        <w:r>
          <w:rPr>
            <w:color w:val="215D82"/>
          </w:rPr>
          <w:t>3  Sarathi Serve 2024</w:t>
        </w:r>
      </w:hyperlink>
    </w:p>
    <w:p>
      <w:pPr>
        <w:spacing w:after="160"/>
      </w:pPr>
      <w:r>
        <w:rPr>
          <w:b w:val="0"/>
        </w:rPr>
        <w:t>Taming throughput-latency tradeoffs. Study prefill, decode, chunked prompts, and blocking; its datacenter implementation is not our deployment target.</w:t>
      </w:r>
    </w:p>
    <w:p>
      <w:pPr>
        <w:spacing w:after="40"/>
      </w:pPr>
      <w:r>
        <w:rPr>
          <w:b w:val="0"/>
        </w:rPr>
      </w:r>
      <w:hyperlink r:id="rId15">
        <w:r>
          <w:rPr>
            <w:color w:val="215D82"/>
          </w:rPr>
          <w:t>4  Age of Information survey 2020</w:t>
        </w:r>
      </w:hyperlink>
    </w:p>
    <w:p>
      <w:pPr>
        <w:spacing w:after="160"/>
      </w:pPr>
      <w:r>
        <w:rPr>
          <w:b w:val="0"/>
        </w:rPr>
        <w:t>Study freshness, update rates, queues, and why a faster stream can still deliver old information.</w:t>
      </w:r>
    </w:p>
    <w:p>
      <w:pPr>
        <w:spacing w:after="40"/>
      </w:pPr>
      <w:r>
        <w:rPr>
          <w:b w:val="0"/>
        </w:rPr>
      </w:r>
      <w:hyperlink r:id="rId16">
        <w:r>
          <w:rPr>
            <w:color w:val="215D82"/>
          </w:rPr>
          <w:t>5  RTGen scheduling study 2025</w:t>
        </w:r>
      </w:hyperlink>
    </w:p>
    <w:p>
      <w:pPr>
        <w:spacing w:after="160"/>
      </w:pPr>
      <w:r>
        <w:rPr>
          <w:b w:val="0"/>
        </w:rPr>
        <w:t>Exploring scheduling of real-time generative AI on heterogeneous systems. Compare workload assumptions and scheduling baselines.</w:t>
      </w:r>
    </w:p>
    <w:p>
      <w:pPr>
        <w:spacing w:after="40"/>
      </w:pPr>
      <w:r>
        <w:rPr>
          <w:b w:val="0"/>
        </w:rPr>
      </w:r>
      <w:hyperlink r:id="rId17">
        <w:r>
          <w:rPr>
            <w:color w:val="215D82"/>
          </w:rPr>
          <w:t>6  CoMuRoS 2025</w:t>
        </w:r>
      </w:hyperlink>
    </w:p>
    <w:p>
      <w:pPr>
        <w:spacing w:after="160"/>
      </w:pPr>
      <w:r>
        <w:rPr>
          <w:b w:val="0"/>
        </w:rPr>
        <w:t>Hierarchical robot planning with event-driven replanning. Read closely before claiming that event triggers are a contribution.</w:t>
      </w:r>
    </w:p>
    <w:p>
      <w:pPr>
        <w:spacing w:after="40"/>
      </w:pPr>
      <w:r>
        <w:rPr>
          <w:b w:val="0"/>
        </w:rPr>
      </w:r>
      <w:hyperlink r:id="rId18">
        <w:r>
          <w:rPr>
            <w:color w:val="215D82"/>
          </w:rPr>
          <w:t>7  VLASH 2025 and FutureRTC 2026</w:t>
        </w:r>
      </w:hyperlink>
    </w:p>
    <w:p>
      <w:pPr>
        <w:spacing w:after="160"/>
      </w:pPr>
      <w:r>
        <w:rPr>
          <w:b w:val="0"/>
        </w:rPr>
        <w:t>Study prediction-execution mismatch and future-state-aware asynchronous inference. Compare their action-policy setting with our language-planning setting.</w:t>
      </w:r>
    </w:p>
    <w:p>
      <w:pPr>
        <w:spacing w:after="40"/>
      </w:pPr>
      <w:r>
        <w:rPr>
          <w:b w:val="0"/>
        </w:rPr>
      </w:r>
      <w:hyperlink r:id="rId19">
        <w:r>
          <w:rPr>
            <w:color w:val="215D82"/>
          </w:rPr>
          <w:t>8  ActionFlow 2025</w:t>
        </w:r>
      </w:hyperlink>
    </w:p>
    <w:p>
      <w:pPr>
        <w:spacing w:after="160"/>
      </w:pPr>
      <w:r>
        <w:rPr>
          <w:b w:val="0"/>
        </w:rPr>
        <w:t>Study cross-request pipelining for VLA inference on edge hardware. Use it to understand related runtime optimization choices.</w:t>
      </w:r>
    </w:p>
    <w:p>
      <w:r>
        <w:rPr>
          <w:b w:val="0"/>
        </w:rPr>
      </w:r>
      <w:hyperlink r:id="rId20">
        <w:r>
          <w:rPr>
            <w:color w:val="215D82"/>
          </w:rPr>
          <w:t>FutureRTC paper</w:t>
        </w:r>
      </w:hyperlink>
    </w:p>
    <w:p>
      <w:pPr>
        <w:pStyle w:val="Heading2"/>
      </w:pPr>
      <w:r>
        <w:t>Foundations to review alongside the papers</w:t>
      </w:r>
    </w:p>
    <w:p>
      <w:r>
        <w:rPr>
          <w:b w:val="0"/>
        </w:rPr>
        <w:t>Operating systems: queues, fixed priority, earliest deadlines, cooperative preemption, and starvation. Inference: KV caches, quantization, memory bandwidth, and GPU execution. Robotics: state machines, feedback, skill preconditions, and wall-clock execution. Statistics: paired trials, confidence intervals, and noninferiority margins. Sections 11 and 12 add runtime validation and guardrail readings.</w:t>
      </w:r>
    </w:p>
    <w:p>
      <w:r>
        <w:br w:type="page"/>
      </w:r>
    </w:p>
    <w:p>
      <w:pPr>
        <w:pStyle w:val="Heading1"/>
      </w:pPr>
      <w:r>
        <w:t>10 Release criteria and next actions</w:t>
      </w:r>
    </w:p>
    <w:p>
      <w:pPr>
        <w:pStyle w:val="Heading2"/>
      </w:pPr>
      <w:r>
        <w:t>What a complete first release contains</w:t>
      </w:r>
    </w:p>
    <w:p>
      <w:pPr>
        <w:pStyle w:val="ListBullet"/>
      </w:pPr>
      <w:r>
        <w:rPr>
          <w:b w:val="0"/>
        </w:rPr>
        <w:t>A runnable Windows project with one documented configuration and a small example mission.</w:t>
      </w:r>
    </w:p>
    <w:p>
      <w:pPr>
        <w:pStyle w:val="ListBullet"/>
      </w:pPr>
      <w:r>
        <w:rPr>
          <w:b w:val="0"/>
        </w:rPr>
        <w:t>A reusable worker interface, scheduling policies, and action guardrails with logged decisions and a tested fallback.</w:t>
      </w:r>
    </w:p>
    <w:p>
      <w:pPr>
        <w:pStyle w:val="ListBullet"/>
      </w:pPr>
      <w:r>
        <w:rPr>
          <w:b w:val="0"/>
        </w:rPr>
        <w:t>Versioned scenarios, reproduction instructions, raw traces, and scripts that regenerate the reported metrics.</w:t>
      </w:r>
    </w:p>
    <w:p>
      <w:pPr>
        <w:pStyle w:val="ListBullet"/>
      </w:pPr>
      <w:r>
        <w:rPr>
          <w:b w:val="0"/>
        </w:rPr>
        <w:t>A short technical report distinguishing measured results from hypotheses and device-specific limitations.</w:t>
      </w:r>
    </w:p>
    <w:p>
      <w:pPr>
        <w:pStyle w:val="ListBullet"/>
      </w:pPr>
      <w:r>
        <w:rPr>
          <w:b w:val="0"/>
        </w:rPr>
        <w:t>An ordinary-speed demo comparing the same model and hardware under two policies.</w:t>
      </w:r>
    </w:p>
    <w:p>
      <w:pPr>
        <w:pStyle w:val="Heading2"/>
      </w:pPr>
      <w:r>
        <w:t>Risks and planned responses</w:t>
      </w:r>
    </w:p>
    <w:tbl>
      <w:tblPr>
        <w:tblW w:type="auto" w:w="0"/>
        <w:jc w:val="center"/>
        <w:tblLayout w:type="fixed"/>
        <w:tblLook w:firstColumn="1" w:firstRow="1" w:lastColumn="0" w:lastRow="0" w:noHBand="0" w:noVBand="1" w:val="04A0"/>
      </w:tblPr>
      <w:tblGrid>
        <w:gridCol w:w="2952"/>
        <w:gridCol w:w="7128"/>
      </w:tblGrid>
      <w:tr>
        <w:trPr>
          <w:cantSplit/>
          <w:tblHeader/>
        </w:trPr>
        <w:tc>
          <w:tcPr>
            <w:tcW w:type="dxa" w:w="295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43F54"/>
          </w:tcPr>
          <w:p>
            <w:pPr>
              <w:spacing w:after="40" w:before="40" w:line="240" w:lineRule="auto"/>
            </w:pPr>
            <w:r>
              <w:rPr>
                <w:b/>
                <w:color w:val="FFFFFF"/>
                <w:sz w:val="20"/>
              </w:rPr>
              <w:t>Risk</w:t>
            </w:r>
          </w:p>
        </w:tc>
        <w:tc>
          <w:tcPr>
            <w:tcW w:type="dxa" w:w="71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43F54"/>
          </w:tcPr>
          <w:p>
            <w:pPr>
              <w:spacing w:after="40" w:before="40" w:line="240" w:lineRule="auto"/>
            </w:pPr>
            <w:r>
              <w:rPr>
                <w:b/>
                <w:color w:val="FFFFFF"/>
                <w:sz w:val="20"/>
              </w:rPr>
              <w:t>Response</w:t>
            </w:r>
          </w:p>
        </w:tc>
      </w:tr>
      <w:tr>
        <w:trPr>
          <w:cantSplit/>
        </w:trPr>
        <w:tc>
          <w:tcPr>
            <w:tcW w:type="dxa" w:w="295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Simple baselines solve the problem</w:t>
            </w:r>
          </w:p>
        </w:tc>
        <w:tc>
          <w:tcPr>
            <w:tcW w:type="dxa" w:w="71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Report the finding and revisit the Week 2 research decision; do not add complexity to force a win.</w:t>
            </w:r>
          </w:p>
        </w:tc>
      </w:tr>
      <w:tr>
        <w:trPr>
          <w:cantSplit/>
        </w:trPr>
        <w:tc>
          <w:tcPr>
            <w:tcW w:type="dxa" w:w="295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pPr>
            <w:r>
              <w:rPr>
                <w:b w:val="0"/>
                <w:color w:val="000000"/>
                <w:sz w:val="20"/>
              </w:rPr>
              <w:t>Model plans are too unreliable</w:t>
            </w:r>
          </w:p>
        </w:tc>
        <w:tc>
          <w:tcPr>
            <w:tcW w:type="dxa" w:w="71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pPr>
            <w:r>
              <w:rPr>
                <w:b w:val="0"/>
                <w:color w:val="000000"/>
                <w:sz w:val="20"/>
              </w:rPr>
              <w:t>Use a bounded skill vocabulary and schema. Separate planner failures from scheduler failures.</w:t>
            </w:r>
          </w:p>
        </w:tc>
      </w:tr>
      <w:tr>
        <w:trPr>
          <w:cantSplit/>
        </w:trPr>
        <w:tc>
          <w:tcPr>
            <w:tcW w:type="dxa" w:w="295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Cancellation is slow or ineffective</w:t>
            </w:r>
          </w:p>
        </w:tc>
        <w:tc>
          <w:tcPr>
            <w:tcW w:type="dxa" w:w="71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Measure actual worker stop time; begin with decode boundaries and bounded prompts.</w:t>
            </w:r>
          </w:p>
        </w:tc>
      </w:tr>
      <w:tr>
        <w:trPr>
          <w:cantSplit/>
        </w:trPr>
        <w:tc>
          <w:tcPr>
            <w:tcW w:type="dxa" w:w="295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pPr>
            <w:r>
              <w:rPr>
                <w:b w:val="0"/>
                <w:color w:val="000000"/>
                <w:sz w:val="20"/>
              </w:rPr>
              <w:t>Windows telemetry is incomplete</w:t>
            </w:r>
          </w:p>
        </w:tc>
        <w:tc>
          <w:tcPr>
            <w:tcW w:type="dxa" w:w="71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pPr>
            <w:r>
              <w:rPr>
                <w:b w:val="0"/>
                <w:color w:val="000000"/>
                <w:sz w:val="20"/>
              </w:rPr>
              <w:t>Retain latency and memory claims; defer energy claims until measurement is supportable.</w:t>
            </w:r>
          </w:p>
        </w:tc>
      </w:tr>
      <w:tr>
        <w:trPr>
          <w:cantSplit/>
        </w:trPr>
        <w:tc>
          <w:tcPr>
            <w:tcW w:type="dxa" w:w="295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Only one laptop is evaluated</w:t>
            </w:r>
          </w:p>
        </w:tc>
        <w:tc>
          <w:tcPr>
            <w:tcW w:type="dxa" w:w="71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40" w:before="40" w:line="240" w:lineRule="auto"/>
            </w:pPr>
            <w:r>
              <w:rPr>
                <w:b w:val="0"/>
                <w:color w:val="000000"/>
                <w:sz w:val="20"/>
              </w:rPr>
              <w:t>Limit generalization explicitly; arrange a borrowed device if it strengthens the result.</w:t>
            </w:r>
          </w:p>
        </w:tc>
      </w:tr>
      <w:tr>
        <w:trPr>
          <w:cantSplit/>
        </w:trPr>
        <w:tc>
          <w:tcPr>
            <w:tcW w:type="dxa" w:w="295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pPr>
            <w:r>
              <w:rPr>
                <w:b w:val="0"/>
                <w:color w:val="000000"/>
                <w:sz w:val="20"/>
              </w:rPr>
              <w:t>Simulator work expands</w:t>
            </w:r>
          </w:p>
        </w:tc>
        <w:tc>
          <w:tcPr>
            <w:tcW w:type="dxa" w:w="71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2F5F7"/>
          </w:tcPr>
          <w:p>
            <w:pPr>
              <w:spacing w:after="40" w:before="40" w:line="240" w:lineRule="auto"/>
            </w:pPr>
            <w:r>
              <w:rPr>
                <w:b w:val="0"/>
                <w:color w:val="000000"/>
                <w:sz w:val="20"/>
              </w:rPr>
              <w:t>Keep one room family and simple navigation. Avoid manipulation training in the first release.</w:t>
            </w:r>
          </w:p>
        </w:tc>
      </w:tr>
    </w:tbl>
    <w:p>
      <w:pPr>
        <w:spacing w:after="0" w:line="60" w:lineRule="exact"/>
      </w:pPr>
      <w:r>
        <w:rPr>
          <w:b w:val="0"/>
          <w:sz w:val="2"/>
        </w:rPr>
      </w:r>
    </w:p>
    <w:p>
      <w:pPr>
        <w:pStyle w:val="Heading2"/>
      </w:pPr>
      <w:r>
        <w:t>Research and career packaging</w:t>
      </w:r>
    </w:p>
    <w:p>
      <w:r>
        <w:rPr>
          <w:b w:val="0"/>
        </w:rPr>
        <w:t>A paper submission depends on a distinct contribution and credible results. Prepare a report even if the outcome is a negative or limited result; neither an arXiv upload nor a polished demo guarantees acceptance. Choose an active venue after reviewing its current scope and submission rules.</w:t>
      </w:r>
    </w:p>
    <w:p>
      <w:r>
        <w:rPr>
          <w:b w:val="0"/>
        </w:rPr>
        <w:t>For recruiting, emphasize profiling, C++/Python integration, concurrency, cancellation correctness, and reproducibility. For product exploration, interview five robotics or edge developers about real stale-result failures and seek one outside integration attempt. Record feedback before making demand claims.</w:t>
      </w:r>
    </w:p>
    <w:p>
      <w:pPr>
        <w:pStyle w:val="Heading2"/>
      </w:pPr>
      <w:r>
        <w:t>Development references</w:t>
      </w:r>
    </w:p>
    <w:p>
      <w:r>
        <w:rPr>
          <w:b w:val="0"/>
        </w:rPr>
      </w:r>
      <w:hyperlink r:id="rId21">
        <w:r>
          <w:rPr>
            <w:color w:val="215D82"/>
          </w:rPr>
          <w:t>llama.cpp Windows releases</w:t>
        </w:r>
      </w:hyperlink>
      <w:r>
        <w:t xml:space="preserve">  |  </w:t>
      </w:r>
      <w:hyperlink r:id="rId22">
        <w:r>
          <w:rPr>
            <w:color w:val="215D82"/>
          </w:rPr>
          <w:t>llama.cpp C API</w:t>
        </w:r>
      </w:hyperlink>
    </w:p>
    <w:p>
      <w:r>
        <w:rPr>
          <w:b w:val="0"/>
        </w:rPr>
      </w:r>
      <w:hyperlink r:id="rId23">
        <w:r>
          <w:rPr>
            <w:color w:val="215D82"/>
          </w:rPr>
          <w:t>Official Qwen GGUF model</w:t>
        </w:r>
      </w:hyperlink>
      <w:r>
        <w:t xml:space="preserve">  |  </w:t>
      </w:r>
      <w:hyperlink r:id="rId24">
        <w:r>
          <w:rPr>
            <w:color w:val="215D82"/>
          </w:rPr>
          <w:t>MuJoCo installation</w:t>
        </w:r>
      </w:hyperlink>
    </w:p>
    <w:p>
      <w:pPr>
        <w:pStyle w:val="Heading2"/>
      </w:pPr>
      <w:r>
        <w:t>Next session</w:t>
      </w:r>
    </w:p>
    <w:p>
      <w:r>
        <w:rPr>
          <w:b/>
        </w:rPr>
        <w:t>Begin with Section 8. Confirm the Windows version, installed RAM, free storage, driver, and weekly time budget. Then establish one working local model and timing log before implementing the proposed repository structure.</w:t>
      </w:r>
    </w:p>
    <w:p>
      <w:pPr>
        <w:pStyle w:val="Heading1"/>
        <w:pageBreakBefore/>
      </w:pPr>
      <w:r>
        <w:t>11 Runtime action guardrails</w:t>
      </w:r>
    </w:p>
    <w:p>
      <w:r>
        <w:t>Add deterministic guardrails to the existing validator and skill executor. Their purpose is to prevent malformed, superseded, or currently invalid actions from being dispatched. Scheduling remains the main research focus. This provision fits the Windows implementation and the existing twelve-week schedule.</w:t>
      </w:r>
    </w:p>
    <w:p>
      <w:pPr>
        <w:pStyle w:val="Heading2"/>
      </w:pPr>
      <w:r>
        <w:t>Required checks</w:t>
      </w:r>
    </w:p>
    <w:p>
      <w:pPr>
        <w:pStyle w:val="ListBullet"/>
      </w:pPr>
      <w:r>
        <w:t>Action contract: allow only declared skills and typed, bounded arguments. Reject unknown destinations, incomplete responses, and unsupported actions.</w:t>
      </w:r>
    </w:p>
    <w:p>
      <w:pPr>
        <w:pStyle w:val="ListBullet"/>
      </w:pPr>
      <w:r>
        <w:t>Request validity: reject results with superseded request IDs or an old goal version. An older observation alone does not imply an invalid plan.</w:t>
      </w:r>
    </w:p>
    <w:p>
      <w:pPr>
        <w:pStyle w:val="ListBullet"/>
      </w:pPr>
      <w:r>
        <w:t>Current preconditions: check target availability and skill requirements against the latest observed state when installing a plan and immediately before each skill starts.</w:t>
      </w:r>
    </w:p>
    <w:p>
      <w:pPr>
        <w:pStyle w:val="ListBullet"/>
      </w:pPr>
      <w:r>
        <w:t>Execution fallback: when a check fails or required state is missing, withhold the action, log the reason, and request refresh. The executor applies its existing wait or controlled-stop behavior.</w:t>
      </w:r>
    </w:p>
    <w:p>
      <w:pPr>
        <w:pStyle w:val="Heading2"/>
      </w:pPr>
      <w:r>
        <w:t>Code ownership and event flow</w:t>
      </w:r>
    </w:p>
    <w:p>
      <w:r>
        <w:t>robot/validator.py evaluates action contracts and preconditions; state_store.py supplies versioned facts; policies/proposed.py consumes known dependency changes; robot/skills.py owns dispatch and runtime stop conditions. The low-level controller continues monitoring motion constraints while a skill runs.</w:t>
      </w:r>
    </w:p>
    <w:p>
      <w:pPr>
        <w:pStyle w:val="Code"/>
      </w:pPr>
      <w:r>
        <w:t>observation -&gt; update versioned facts and dependency changes</w:t>
      </w:r>
    </w:p>
    <w:p>
      <w:pPr>
        <w:pStyle w:val="Code"/>
      </w:pPr>
      <w:r>
        <w:t>scheduler -&gt; continue, cancel, or refresh active inference</w:t>
      </w:r>
    </w:p>
    <w:p>
      <w:pPr>
        <w:pStyle w:val="Code"/>
      </w:pPr>
      <w:r>
        <w:t>result -&gt; reject superseded ID -&gt; validate current plan</w:t>
      </w:r>
    </w:p>
    <w:p>
      <w:pPr>
        <w:pStyle w:val="Code"/>
      </w:pPr>
      <w:r>
        <w:t>executor -&gt; recheck next skill -&gt; dispatch or fallback</w:t>
      </w:r>
    </w:p>
    <w:p>
      <w:r>
        <w:t>Serialize each final precondition check with dispatch in the executor loop. If using optimistic version checks, make version comparison and dispatch atomic relative to state updates; retry on change. Ongoing monitoring handles later environment changes.</w:t>
      </w:r>
    </w:p>
    <w:p>
      <w:pPr>
        <w:pStyle w:val="Heading2"/>
      </w:pPr>
      <w:r>
        <w:t>Validation records and scope</w:t>
      </w:r>
    </w:p>
    <w:p>
      <w:r>
        <w:t>Record request_id, goal_version, checked_snapshot_id, skill_id, accepted, reason_code, failed_constraints, and validation_time_ns. Initial reasons include MALFORMED_ACTION, UNKNOWN_TARGET, SUPERSEDED_REQUEST, PRECONDITION_FAILED, and MISSING_STATE.</w:t>
      </w:r>
    </w:p>
    <w:p>
      <w:r>
        <w:t>Implement the checks in Python or C++ without a second guard LLM. Prompt-injection defenses can be considered when external text or camera observations enter the planner. Simulation checks establish compliance only with the specified constraints and observed state; they do not establish physical safety guarantees.</w:t>
      </w:r>
    </w:p>
    <w:p>
      <w:r>
        <w:br w:type="page"/>
      </w:r>
    </w:p>
    <w:p>
      <w:pPr>
        <w:pStyle w:val="Heading1"/>
      </w:pPr>
      <w:r>
        <w:t>12 Guardrail research and evaluation</w:t>
      </w:r>
    </w:p>
    <w:p>
      <w:pPr>
        <w:pStyle w:val="Heading2"/>
      </w:pPr>
      <w:r>
        <w:t>Candidate research question</w:t>
      </w:r>
    </w:p>
    <w:p>
      <w:r>
        <w:t>Can state-aware validation guide cancellation and replanning to reduce wasted local inference while preserving task completion and constraint compliance? This is a hypothesis to evaluate, not an established contribution or a publication claim.</w:t>
      </w:r>
    </w:p>
    <w:p>
      <w:r>
        <w:t>For example, a required inspection station becomes unavailable during generation. Known task dependencies may justify cancelling that request before a final validator rejects its result. If the planner can still produce a useful alternative, cancellation may be unnecessary. Build dependencies from declared skills and task facts; do not assume access to an unfinished plan or future events.</w:t>
      </w:r>
    </w:p>
    <w:p>
      <w:pPr>
        <w:pStyle w:val="Heading2"/>
      </w:pPr>
      <w:r>
        <w:t>Experimental comparison</w:t>
      </w:r>
    </w:p>
    <w:p>
      <w:r>
        <w:t>Keep the model, output budget, controller, execution checks, and fallback identical across policies. Compare rejection after generation with dependency-informed early cancellation, including the existing task-aware baseline. Use paired held-out scenarios containing invalidating changes, harmless changes, and changes the planner can accommodate.</w:t>
      </w:r>
    </w:p>
    <w:p>
      <w:pPr>
        <w:pStyle w:val="ListBullet"/>
      </w:pPr>
      <w:r>
        <w:t>Report task success, time to an accepted valid plan, discarded inference, cancellation delay, and CPU validation overhead including tail latency.</w:t>
      </w:r>
    </w:p>
    <w:p>
      <w:pPr>
        <w:pStyle w:val="ListBullet"/>
      </w:pPr>
      <w:r>
        <w:t>Report specified constraint violations at dispatch and during execution, valid actions rejected, and cancellation behavior. Use simulator labels and selected finish-generation replays to assess unnecessary cancellations; distinguish these replays from live performance trials.</w:t>
      </w:r>
    </w:p>
    <w:p>
      <w:pPr>
        <w:pStyle w:val="ListBullet"/>
      </w:pPr>
      <w:r>
        <w:t>Always report completion and refusal rates together. Blocking every action must not appear to be a successful result. Include checks for missing state and state changes immediately before dispatch.</w:t>
      </w:r>
    </w:p>
    <w:p>
      <w:pPr>
        <w:pStyle w:val="Heading2"/>
      </w:pPr>
      <w:r>
        <w:t>Timeline and decision gate</w:t>
      </w:r>
    </w:p>
    <w:p>
      <w:r>
        <w:t>Week 2: compare related work and confirm a measurable stale-plan failure. Weeks 3 to 4: implement action contracts, preconditions, fallback, and logs. Weeks 5 to 6: connect known dependencies to scheduling. Weeks 7 to 8: evaluate the interaction and its overhead. Weeks 11 to 12: report results and limitations in the paper draft.</w:t>
      </w:r>
    </w:p>
    <w:p>
      <w:r>
        <w:t>Only investigate incremental revalidation if full checking has measurable cost. Any cached check must track all relevant dependencies; unknown changes require full rechecking. Required execution checks remain enforced. If the research extension adds no benefit, retain the validator as an engineering contribution.</w:t>
      </w:r>
    </w:p>
    <w:p>
      <w:pPr>
        <w:pStyle w:val="Heading2"/>
      </w:pPr>
      <w:r>
        <w:t>Related work and paper positioning</w:t>
      </w:r>
    </w:p>
    <w:p>
      <w:r>
        <w:t>SafePlan studies logic and reasoning components for robotic prompts and plans, including invariants and preconditions. SENTINEL evaluates embodied-agent safety across semantic, plan, and execution levels using temporal logic. Generic guardrail integration therefore does not establish novelty. Compare their assumptions with our scheduling and compute constraints before making a distinctness claim.</w:t>
      </w:r>
    </w:p>
    <w:p>
      <w:hyperlink r:id="rId25">
        <w:r>
          <w:rPr>
            <w:rStyle w:val="Hyperlink"/>
          </w:rPr>
          <w:t>SafePlan 2025  |  arXiv 2503.06892</w:t>
        </w:r>
      </w:hyperlink>
    </w:p>
    <w:p>
      <w:hyperlink r:id="rId26">
        <w:r>
          <w:rPr>
            <w:rStyle w:val="Hyperlink"/>
          </w:rPr>
          <w:t>SENTINEL 2025 with 2026 revision  |  arXiv 2510.12985</w:t>
        </w:r>
      </w:hyperlink>
    </w:p>
    <w:sectPr w:rsidR="00FC693F" w:rsidRPr="0006063C" w:rsidSect="00034616">
      <w:headerReference w:type="default" r:id="rId9"/>
      <w:footerReference w:type="default" r:id="rId10"/>
      <w:pgSz w:w="12240" w:h="15840"/>
      <w:pgMar w:top="979"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Pulkit Garg  |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EDGEPILOT RT  |  IMPLEMENTATION AND RESEARCH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2"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2"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Next w:val="0"/>
      <w:spacing w:line="210" w:lineRule="exact" w:after="0" w:before="0"/>
    </w:pPr>
    <w:rPr>
      <w:rFonts w:ascii="DejaVu Sans Mono" w:hAnsi="DejaVu San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arxiv.org/abs/2204.01691" TargetMode="External"/><Relationship Id="rId13" Type="http://schemas.openxmlformats.org/officeDocument/2006/relationships/hyperlink" Target="https://arxiv.org/abs/2403.12844" TargetMode="External"/><Relationship Id="rId14" Type="http://schemas.openxmlformats.org/officeDocument/2006/relationships/hyperlink" Target="https://arxiv.org/abs/2403.02310" TargetMode="External"/><Relationship Id="rId15" Type="http://schemas.openxmlformats.org/officeDocument/2006/relationships/hyperlink" Target="https://arxiv.org/abs/2007.08564" TargetMode="External"/><Relationship Id="rId16" Type="http://schemas.openxmlformats.org/officeDocument/2006/relationships/hyperlink" Target="https://arxiv.org/abs/2507.14715" TargetMode="External"/><Relationship Id="rId17" Type="http://schemas.openxmlformats.org/officeDocument/2006/relationships/hyperlink" Target="https://arxiv.org/abs/2511.22354" TargetMode="External"/><Relationship Id="rId18" Type="http://schemas.openxmlformats.org/officeDocument/2006/relationships/hyperlink" Target="https://arxiv.org/abs/2512.01031" TargetMode="External"/><Relationship Id="rId19" Type="http://schemas.openxmlformats.org/officeDocument/2006/relationships/hyperlink" Target="https://arxiv.org/abs/2512.20276" TargetMode="External"/><Relationship Id="rId20" Type="http://schemas.openxmlformats.org/officeDocument/2006/relationships/hyperlink" Target="https://arxiv.org/abs/2607.24008" TargetMode="External"/><Relationship Id="rId21" Type="http://schemas.openxmlformats.org/officeDocument/2006/relationships/hyperlink" Target="https://github.com/ggml-org/llama.cpp/releases" TargetMode="External"/><Relationship Id="rId22" Type="http://schemas.openxmlformats.org/officeDocument/2006/relationships/hyperlink" Target="https://github.com/ggml-org/llama.cpp/blob/master/include/llama.h" TargetMode="External"/><Relationship Id="rId23" Type="http://schemas.openxmlformats.org/officeDocument/2006/relationships/hyperlink" Target="https://huggingface.co/Qwen/Qwen3-1.7B-GGUF" TargetMode="External"/><Relationship Id="rId24" Type="http://schemas.openxmlformats.org/officeDocument/2006/relationships/hyperlink" Target="https://github.com/google-deepmind/mujoco" TargetMode="External"/><Relationship Id="rId25" Type="http://schemas.openxmlformats.org/officeDocument/2006/relationships/hyperlink" Target="https://arxiv.org/abs/2503.06892" TargetMode="External"/><Relationship Id="rId26" Type="http://schemas.openxmlformats.org/officeDocument/2006/relationships/hyperlink" Target="https://arxiv.org/abs/2510.129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EdgePilot RT Plan of Action</dc:title>
  <dc:subject>Windows development plan for scheduling local robot reasoning</dc:subject>
  <dc:creator>Pulkit Garg</dc:creator>
  <cp:keywords/>
  <dc:description>generated by python-docx</dc:description>
  <cp:lastModifiedBy/>
  <cp:revision>1</cp:revision>
  <dcterms:created xsi:type="dcterms:W3CDTF">2013-12-23T23:15:00Z</dcterms:created>
  <dcterms:modified xsi:type="dcterms:W3CDTF">2013-12-23T23:15:00Z</dcterms:modified>
  <cp:category/>
  <cp:version>1.1</cp:version>
</cp:coreProperties>
</file>