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34"/>
          <w:szCs w:val="34"/>
        </w:rPr>
        <w:t xml:space="preserve">Synopsis Report</w:t>
      </w:r>
    </w:p>
    <w:p>
      <w:pPr>
        <w:spacing w:after="0" w:before="0" w:line="360"/>
        <w:jc w:val="center"/>
      </w:pPr>
      <w:r>
        <w:rPr>
          <w:rFonts w:ascii="Times New Roman" w:cs="Times New Roman" w:eastAsia="Times New Roman" w:hAnsi="Times New Roman"/>
          <w:sz w:val="34"/>
          <w:szCs w:val="34"/>
        </w:rPr>
        <w:t xml:space="preserve">on</w:t>
      </w:r>
    </w:p>
    <w:p>
      <w:pPr>
        <w:spacing w:after="240" w:before="200" w:line="400"/>
        <w:jc w:val="center"/>
      </w:pPr>
      <w:r>
        <w:rPr>
          <w:rFonts w:ascii="Times New Roman" w:cs="Times New Roman" w:eastAsia="Times New Roman" w:hAnsi="Times New Roman"/>
          <w:b/>
          <w:bCs/>
          <w:sz w:val="36"/>
          <w:szCs w:val="36"/>
        </w:rPr>
        <w:t xml:space="preserve">OffensiveX: An Autonomous, AI-Assisted Penetration-Testing Platform with Attack-Path Intelligence and Risk Propagation</w:t>
      </w:r>
    </w:p>
    <w:p>
      <w:pPr>
        <w:spacing w:after="0" w:before="240" w:line="360"/>
        <w:jc w:val="center"/>
      </w:pPr>
      <w:r>
        <w:rPr>
          <w:rFonts w:ascii="Times New Roman" w:cs="Times New Roman" w:eastAsia="Times New Roman" w:hAnsi="Times New Roman"/>
          <w:sz w:val="24"/>
          <w:szCs w:val="24"/>
        </w:rPr>
        <w:t xml:space="preserve">Submitted by</w:t>
      </w:r>
    </w:p>
    <w:p>
      <w:pPr>
        <w:spacing w:after="0" w:before="0" w:line="360"/>
        <w:jc w:val="center"/>
      </w:pPr>
      <w:r>
        <w:rPr>
          <w:rFonts w:ascii="Times New Roman" w:cs="Times New Roman" w:eastAsia="Times New Roman" w:hAnsi="Times New Roman"/>
          <w:sz w:val="28"/>
          <w:szCs w:val="28"/>
        </w:rPr>
        <w:t xml:space="preserve">[FULL NAME]</w:t>
      </w:r>
    </w:p>
    <w:p>
      <w:pPr>
        <w:spacing w:after="0" w:before="0" w:line="360"/>
        <w:jc w:val="center"/>
      </w:pPr>
      <w:r>
        <w:rPr>
          <w:rFonts w:ascii="Times New Roman" w:cs="Times New Roman" w:eastAsia="Times New Roman" w:hAnsi="Times New Roman"/>
          <w:sz w:val="28"/>
          <w:szCs w:val="28"/>
        </w:rPr>
        <w:t xml:space="preserve">(SAP ID: [SAP ID])</w:t>
      </w:r>
    </w:p>
    <w:p>
      <w:pPr>
        <w:spacing w:after="0" w:before="0" w:line="360"/>
        <w:jc w:val="center"/>
      </w:pPr>
      <w:r>
        <w:rPr>
          <w:rFonts w:ascii="Times New Roman" w:cs="Times New Roman" w:eastAsia="Times New Roman" w:hAnsi="Times New Roman"/>
          <w:sz w:val="28"/>
          <w:szCs w:val="28"/>
        </w:rPr>
        <w:t xml:space="preserve">(ENROLLMENT NUMBER: [ENROLLMENT NUMBER])</w:t>
      </w:r>
    </w:p>
    <w:p>
      <w:pPr>
        <w:spacing w:after="0" w:before="360" w:line="360"/>
        <w:jc w:val="center"/>
      </w:pPr>
      <w:r>
        <w:rPr>
          <w:rFonts w:ascii="Times New Roman" w:cs="Times New Roman" w:eastAsia="Times New Roman" w:hAnsi="Times New Roman"/>
          <w:sz w:val="24"/>
          <w:szCs w:val="24"/>
        </w:rPr>
        <w:t xml:space="preserve">Under the supervision of</w:t>
      </w:r>
    </w:p>
    <w:p>
      <w:pPr>
        <w:spacing w:after="0" w:before="0" w:line="360"/>
        <w:jc w:val="center"/>
      </w:pPr>
      <w:r>
        <w:rPr>
          <w:rFonts w:ascii="Times New Roman" w:cs="Times New Roman" w:eastAsia="Times New Roman" w:hAnsi="Times New Roman"/>
          <w:sz w:val="28"/>
          <w:szCs w:val="28"/>
        </w:rPr>
        <w:t xml:space="preserve">[Name of Guide]</w:t>
      </w:r>
    </w:p>
    <w:p>
      <w:pPr>
        <w:spacing w:after="0" w:before="0" w:line="360"/>
        <w:jc w:val="center"/>
      </w:pPr>
      <w:r>
        <w:rPr>
          <w:rFonts w:ascii="Times New Roman" w:cs="Times New Roman" w:eastAsia="Times New Roman" w:hAnsi="Times New Roman"/>
          <w:sz w:val="28"/>
          <w:szCs w:val="28"/>
        </w:rPr>
        <w:t xml:space="preserve">[Name of Co-Guide]</w:t>
      </w:r>
    </w:p>
    <w:p>
      <w:pPr>
        <w:spacing w:after="240" w:before="0" w:line="360"/>
        <w:jc w:val="center"/>
      </w:pPr>
      <w:r>
        <w:rPr>
          <w:rFonts w:ascii="Times New Roman" w:cs="Times New Roman" w:eastAsia="Times New Roman" w:hAnsi="Times New Roman"/>
          <w:sz w:val="24"/>
          <w:szCs w:val="24"/>
        </w:rPr>
        <w:t xml:space="preserve"/>
      </w:r>
    </w:p>
    <w:p>
      <w:pPr>
        <w:spacing w:after="120"/>
        <w:jc w:val="center"/>
      </w:pPr>
      <w:r>
        <w:drawing>
          <wp:inline distT="0" distB="0" distL="0" distR="0">
            <wp:extent cx="2057400" cy="904875"/>
            <wp:effectExtent t="0" r="0" b="0" l="0"/>
            <wp:docPr id="1" name="logo" descr="UPES University of Tomorrow logo" title="UP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904875"/>
                    </a:xfrm>
                    <a:prstGeom prst="rect">
                      <a:avLst/>
                    </a:prstGeom>
                  </pic:spPr>
                </pic:pic>
              </a:graphicData>
            </a:graphic>
          </wp:inline>
        </w:drawing>
      </w:r>
    </w:p>
    <w:p>
      <w:pPr>
        <w:spacing w:after="12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8"/>
          <w:szCs w:val="28"/>
        </w:rPr>
        <w:t xml:space="preserve">School of Computer Science (SoCS)</w:t>
      </w:r>
    </w:p>
    <w:p>
      <w:pPr>
        <w:spacing w:after="0" w:before="0" w:line="360"/>
        <w:jc w:val="center"/>
      </w:pPr>
      <w:r>
        <w:rPr>
          <w:rFonts w:ascii="Times New Roman" w:cs="Times New Roman" w:eastAsia="Times New Roman" w:hAnsi="Times New Roman"/>
          <w:sz w:val="28"/>
          <w:szCs w:val="28"/>
        </w:rPr>
        <w:t xml:space="preserve">UPES, Dehradun</w:t>
      </w:r>
    </w:p>
    <w:p>
      <w:pPr>
        <w:spacing w:after="0" w:before="0" w:line="360"/>
        <w:jc w:val="center"/>
      </w:pPr>
      <w:r>
        <w:rPr>
          <w:rFonts w:ascii="Times New Roman" w:cs="Times New Roman" w:eastAsia="Times New Roman" w:hAnsi="Times New Roman"/>
          <w:sz w:val="28"/>
          <w:szCs w:val="28"/>
        </w:rPr>
        <w:t xml:space="preserve">Energy Acres: Bidholi via Prem Nagar, Dehradun - 248007</w:t>
      </w:r>
    </w:p>
    <w:p>
      <w:pPr>
        <w:spacing w:after="0" w:before="120" w:line="360"/>
        <w:jc w:val="center"/>
      </w:pPr>
      <w:r>
        <w:rPr>
          <w:rFonts w:ascii="Times New Roman" w:cs="Times New Roman" w:eastAsia="Times New Roman" w:hAnsi="Times New Roman"/>
          <w:sz w:val="28"/>
          <w:szCs w:val="28"/>
        </w:rPr>
        <w:t xml:space="preserve">October, 2026</w:t>
      </w:r>
    </w:p>
    <w:p>
      <w:pPr>
        <w:pageBreakBefore/>
        <w:spacing w:after="240"/>
        <w:jc w:val="center"/>
      </w:pPr>
      <w:r>
        <w:rPr>
          <w:rFonts w:ascii="Times New Roman" w:cs="Times New Roman" w:eastAsia="Times New Roman" w:hAnsi="Times New Roman"/>
          <w:b/>
          <w:bCs/>
          <w:sz w:val="32"/>
          <w:szCs w:val="32"/>
        </w:rPr>
        <w:t xml:space="preserve">TABLE OF CONTENTS</w:t>
      </w:r>
    </w:p>
    <w:p>
      <w:pPr>
        <w:tabs>
          <w:tab w:val="right" w:pos="9360" w:leader="dot"/>
        </w:tabs>
        <w:spacing w:after="40" w:line="480"/>
        <w:ind w:left="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360" w:leader="dot"/>
        </w:tabs>
        <w:spacing w:after="40" w:line="480"/>
        <w:ind w:left="0"/>
      </w:pPr>
      <w:r>
        <w:rPr>
          <w:rFonts w:ascii="Times New Roman" w:cs="Times New Roman" w:eastAsia="Times New Roman" w:hAnsi="Times New Roman"/>
          <w:sz w:val="24"/>
          <w:szCs w:val="24"/>
        </w:rPr>
        <w:t xml:space="preserve">2.  Problem Statement</w:t>
      </w:r>
      <w:r>
        <w:rPr>
          <w:rFonts w:ascii="Times New Roman" w:cs="Times New Roman" w:eastAsia="Times New Roman" w:hAnsi="Times New Roman"/>
          <w:sz w:val="24"/>
          <w:szCs w:val="24"/>
        </w:rPr>
        <w:t xml:space="preserve">	2</w:t>
      </w:r>
    </w:p>
    <w:p>
      <w:pPr>
        <w:tabs>
          <w:tab w:val="right" w:pos="9360" w:leader="dot"/>
        </w:tabs>
        <w:spacing w:after="40" w:line="480"/>
        <w:ind w:left="0"/>
      </w:pPr>
      <w:r>
        <w:rPr>
          <w:rFonts w:ascii="Times New Roman" w:cs="Times New Roman" w:eastAsia="Times New Roman" w:hAnsi="Times New Roman"/>
          <w:sz w:val="24"/>
          <w:szCs w:val="24"/>
        </w:rPr>
        <w:t xml:space="preserve">3.  Objectives of the Work</w:t>
      </w:r>
      <w:r>
        <w:rPr>
          <w:rFonts w:ascii="Times New Roman" w:cs="Times New Roman" w:eastAsia="Times New Roman" w:hAnsi="Times New Roman"/>
          <w:sz w:val="24"/>
          <w:szCs w:val="24"/>
        </w:rPr>
        <w:t xml:space="preserve">	3</w:t>
      </w:r>
    </w:p>
    <w:p>
      <w:pPr>
        <w:tabs>
          <w:tab w:val="right" w:pos="9360" w:leader="dot"/>
        </w:tabs>
        <w:spacing w:after="40" w:line="480"/>
        <w:ind w:left="0"/>
      </w:pPr>
      <w:r>
        <w:rPr>
          <w:rFonts w:ascii="Times New Roman" w:cs="Times New Roman" w:eastAsia="Times New Roman" w:hAnsi="Times New Roman"/>
          <w:sz w:val="24"/>
          <w:szCs w:val="24"/>
        </w:rPr>
        <w:t xml:space="preserve">4.  Literature Review (Brief)</w:t>
      </w:r>
      <w:r>
        <w:rPr>
          <w:rFonts w:ascii="Times New Roman" w:cs="Times New Roman" w:eastAsia="Times New Roman" w:hAnsi="Times New Roman"/>
          <w:sz w:val="24"/>
          <w:szCs w:val="24"/>
        </w:rPr>
        <w:t xml:space="preserve">	4</w:t>
      </w:r>
    </w:p>
    <w:p>
      <w:pPr>
        <w:tabs>
          <w:tab w:val="right" w:pos="9360" w:leader="dot"/>
        </w:tabs>
        <w:spacing w:after="40" w:line="480"/>
        <w:ind w:left="0"/>
      </w:pPr>
      <w:r>
        <w:rPr>
          <w:rFonts w:ascii="Times New Roman" w:cs="Times New Roman" w:eastAsia="Times New Roman" w:hAnsi="Times New Roman"/>
          <w:sz w:val="24"/>
          <w:szCs w:val="24"/>
        </w:rPr>
        <w:t xml:space="preserve">5.  Proposed Methodology</w:t>
      </w:r>
      <w:r>
        <w:rPr>
          <w:rFonts w:ascii="Times New Roman" w:cs="Times New Roman" w:eastAsia="Times New Roman" w:hAnsi="Times New Roman"/>
          <w:sz w:val="24"/>
          <w:szCs w:val="24"/>
        </w:rPr>
        <w:t xml:space="preserve">	5</w:t>
      </w:r>
    </w:p>
    <w:p>
      <w:pPr>
        <w:tabs>
          <w:tab w:val="right" w:pos="9360" w:leader="dot"/>
        </w:tabs>
        <w:spacing w:after="40" w:line="480"/>
        <w:ind w:left="0"/>
      </w:pPr>
      <w:r>
        <w:rPr>
          <w:rFonts w:ascii="Times New Roman" w:cs="Times New Roman" w:eastAsia="Times New Roman" w:hAnsi="Times New Roman"/>
          <w:sz w:val="24"/>
          <w:szCs w:val="24"/>
        </w:rPr>
        <w:t xml:space="preserve">6.  Expected Outcomes</w:t>
      </w:r>
      <w:r>
        <w:rPr>
          <w:rFonts w:ascii="Times New Roman" w:cs="Times New Roman" w:eastAsia="Times New Roman" w:hAnsi="Times New Roman"/>
          <w:sz w:val="24"/>
          <w:szCs w:val="24"/>
        </w:rPr>
        <w:t xml:space="preserve">	9</w:t>
      </w:r>
    </w:p>
    <w:p>
      <w:pPr>
        <w:tabs>
          <w:tab w:val="right" w:pos="9360" w:leader="dot"/>
        </w:tabs>
        <w:spacing w:after="40" w:line="480"/>
        <w:ind w:left="0"/>
      </w:pPr>
      <w:r>
        <w:rPr>
          <w:rFonts w:ascii="Times New Roman" w:cs="Times New Roman" w:eastAsia="Times New Roman" w:hAnsi="Times New Roman"/>
          <w:sz w:val="24"/>
          <w:szCs w:val="24"/>
        </w:rPr>
        <w:t xml:space="preserve">7.  Work Plan / Timeline</w:t>
      </w:r>
      <w:r>
        <w:rPr>
          <w:rFonts w:ascii="Times New Roman" w:cs="Times New Roman" w:eastAsia="Times New Roman" w:hAnsi="Times New Roman"/>
          <w:sz w:val="24"/>
          <w:szCs w:val="24"/>
        </w:rPr>
        <w:t xml:space="preserve">	10</w:t>
      </w:r>
    </w:p>
    <w:p>
      <w:pPr>
        <w:tabs>
          <w:tab w:val="right" w:pos="9360" w:leader="dot"/>
        </w:tabs>
        <w:spacing w:after="40" w:line="480"/>
        <w:ind w:left="0"/>
        <w:sectPr>
          <w:pgSz w:w="12240" w:h="15840" w:orient="portrait"/>
          <w:pgMar w:top="1440" w:right="1440" w:bottom="1440" w:left="1440" w:header="708" w:footer="708" w:gutter="0"/>
          <w:pgNumType/>
          <w:docGrid w:linePitch="360"/>
        </w:sectPr>
      </w:pPr>
      <w:r>
        <w:rPr>
          <w:rFonts w:ascii="Times New Roman" w:cs="Times New Roman" w:eastAsia="Times New Roman" w:hAnsi="Times New Roman"/>
          <w:sz w:val="24"/>
          <w:szCs w:val="24"/>
        </w:rPr>
        <w:t xml:space="preserve">8.  References</w:t>
      </w:r>
      <w:r>
        <w:rPr>
          <w:rFonts w:ascii="Times New Roman" w:cs="Times New Roman" w:eastAsia="Times New Roman" w:hAnsi="Times New Roman"/>
          <w:sz w:val="24"/>
          <w:szCs w:val="24"/>
        </w:rPr>
        <w:t xml:space="preserve">	11</w:t>
      </w:r>
    </w:p>
    <w:p>
      <w:pPr>
        <w:keepNext/>
        <w:spacing w:after="160" w:before="0" w:line="276"/>
      </w:pPr>
      <w:r>
        <w:rPr>
          <w:rFonts w:ascii="Times New Roman" w:cs="Times New Roman" w:eastAsia="Times New Roman" w:hAnsi="Times New Roman"/>
          <w:b/>
          <w:bCs/>
          <w:sz w:val="28"/>
          <w:szCs w:val="28"/>
        </w:rPr>
        <w:t xml:space="preserve">1. Introduction</w:t>
      </w:r>
    </w:p>
    <w:p>
      <w:pPr>
        <w:keepNext/>
        <w:spacing w:after="120" w:before="240" w:line="276"/>
      </w:pPr>
      <w:r>
        <w:rPr>
          <w:rFonts w:ascii="Times New Roman" w:cs="Times New Roman" w:eastAsia="Times New Roman" w:hAnsi="Times New Roman"/>
          <w:b/>
          <w:bCs/>
          <w:sz w:val="24"/>
          <w:szCs w:val="24"/>
        </w:rPr>
        <w:t xml:space="preserve">1.1 Background</w:t>
      </w:r>
    </w:p>
    <w:p>
      <w:pPr>
        <w:spacing w:after="120" w:before="0" w:line="360"/>
        <w:jc w:val="both"/>
      </w:pPr>
      <w:r>
        <w:rPr>
          <w:rFonts w:ascii="Times New Roman" w:cs="Times New Roman" w:eastAsia="Times New Roman" w:hAnsi="Times New Roman"/>
          <w:sz w:val="24"/>
          <w:szCs w:val="24"/>
        </w:rPr>
        <w:t xml:space="preserve">Penetration testing is the practice of probing a system, with its owner's permission, to find weaknesses before an attacker does (Scarfone et al., 2008). It is skilled, repetitive work and it scales badly. An assessor has to map the attack surface, run scanners, interpret their raw output, decide which signals are real, and write a report that an engineer can act on. Scanners alone do not close this loop. They produce long lists of unverified signals ranked by an isolated severity score, and they say little about what a weakness allows an attacker to reach next.</w:t>
      </w:r>
    </w:p>
    <w:p>
      <w:pPr>
        <w:spacing w:after="120" w:before="0" w:line="360"/>
        <w:jc w:val="both"/>
      </w:pPr>
      <w:r>
        <w:rPr>
          <w:rFonts w:ascii="Times New Roman" w:cs="Times New Roman" w:eastAsia="Times New Roman" w:hAnsi="Times New Roman"/>
          <w:sz w:val="24"/>
          <w:szCs w:val="24"/>
        </w:rPr>
        <w:t xml:space="preserve">Large language models (LLMs) have recently been used to automate parts of this loop (Deng et al., 2024; Happe &amp; Cito, 2023). Handing a model control of security tools creates a second problem. A model can be wrong, it can be steered by text inside the data it reads (Greshake et al., 2023), and it can act outside the area it was allowed to test. An autonomous assessment platform is only useful if its agency is bounded and every action is attributable to a person, a scope and a record.</w:t>
      </w:r>
    </w:p>
    <w:p>
      <w:pPr>
        <w:keepNext/>
        <w:spacing w:after="120" w:before="240" w:line="276"/>
      </w:pPr>
      <w:r>
        <w:rPr>
          <w:rFonts w:ascii="Times New Roman" w:cs="Times New Roman" w:eastAsia="Times New Roman" w:hAnsi="Times New Roman"/>
          <w:b/>
          <w:bCs/>
          <w:sz w:val="24"/>
          <w:szCs w:val="24"/>
        </w:rPr>
        <w:t xml:space="preserve">1.2 About OffensiveX</w:t>
      </w:r>
    </w:p>
    <w:p>
      <w:pPr>
        <w:spacing w:after="120" w:before="0" w:line="360"/>
        <w:jc w:val="both"/>
      </w:pPr>
      <w:r>
        <w:rPr>
          <w:rFonts w:ascii="Times New Roman" w:cs="Times New Roman" w:eastAsia="Times New Roman" w:hAnsi="Times New Roman"/>
          <w:sz w:val="24"/>
          <w:szCs w:val="24"/>
        </w:rPr>
        <w:t xml:space="preserve">OffensiveX is an autonomous, AI-assisted penetration-testing platform for </w:t>
      </w:r>
      <w:r>
        <w:rPr>
          <w:rFonts w:ascii="Times New Roman" w:cs="Times New Roman" w:eastAsia="Times New Roman" w:hAnsi="Times New Roman"/>
          <w:b/>
          <w:bCs/>
          <w:sz w:val="24"/>
          <w:szCs w:val="24"/>
        </w:rPr>
        <w:t xml:space="preserve">authorized</w:t>
      </w:r>
      <w:r>
        <w:rPr>
          <w:rFonts w:ascii="Times New Roman" w:cs="Times New Roman" w:eastAsia="Times New Roman" w:hAnsi="Times New Roman"/>
          <w:sz w:val="24"/>
          <w:szCs w:val="24"/>
        </w:rPr>
        <w:t xml:space="preserve"> security assessments. An orchestrator coordinates seven specialised agents (Recon, Vulnerability, Investigation, Validation, Attack Graph, Risk and Reporting) over a single sandboxed, scope-checked </w:t>
      </w:r>
      <w:r>
        <w:rPr>
          <w:rFonts w:ascii="Times New Roman" w:cs="Times New Roman" w:eastAsia="Times New Roman" w:hAnsi="Times New Roman"/>
          <w:b/>
          <w:bCs/>
          <w:sz w:val="24"/>
          <w:szCs w:val="24"/>
        </w:rPr>
        <w:t xml:space="preserve">Tool Registry</w:t>
      </w:r>
      <w:r>
        <w:rPr>
          <w:rFonts w:ascii="Times New Roman" w:cs="Times New Roman" w:eastAsia="Times New Roman" w:hAnsi="Times New Roman"/>
          <w:sz w:val="24"/>
          <w:szCs w:val="24"/>
        </w:rPr>
        <w:t xml:space="preserve">. Raw tool output becomes structured observations, observations become evidence-backed findings, findings and asset relationships build an </w:t>
      </w:r>
      <w:r>
        <w:rPr>
          <w:rFonts w:ascii="Times New Roman" w:cs="Times New Roman" w:eastAsia="Times New Roman" w:hAnsi="Times New Roman"/>
          <w:b/>
          <w:bCs/>
          <w:sz w:val="24"/>
          <w:szCs w:val="24"/>
        </w:rPr>
        <w:t xml:space="preserve">attack graph</w:t>
      </w:r>
      <w:r>
        <w:rPr>
          <w:rFonts w:ascii="Times New Roman" w:cs="Times New Roman" w:eastAsia="Times New Roman" w:hAnsi="Times New Roman"/>
          <w:sz w:val="24"/>
          <w:szCs w:val="24"/>
        </w:rPr>
        <w:t xml:space="preserve">, and a deterministic </w:t>
      </w:r>
      <w:r>
        <w:rPr>
          <w:rFonts w:ascii="Times New Roman" w:cs="Times New Roman" w:eastAsia="Times New Roman" w:hAnsi="Times New Roman"/>
          <w:b/>
          <w:bCs/>
          <w:sz w:val="24"/>
          <w:szCs w:val="24"/>
        </w:rPr>
        <w:t xml:space="preserve">risk engine</w:t>
      </w:r>
      <w:r>
        <w:rPr>
          <w:rFonts w:ascii="Times New Roman" w:cs="Times New Roman" w:eastAsia="Times New Roman" w:hAnsi="Times New Roman"/>
          <w:sz w:val="24"/>
          <w:szCs w:val="24"/>
        </w:rPr>
        <w:t xml:space="preserve"> scores each finding by what it lets an attacker reach next rather than by its isolated severity. This combination, attack-path intelligence and risk propagation, is the project's stated differentiator.</w:t>
      </w:r>
    </w:p>
    <w:p>
      <w:pPr>
        <w:spacing w:after="120" w:before="0" w:line="360"/>
        <w:jc w:val="both"/>
      </w:pPr>
      <w:r>
        <w:rPr>
          <w:rFonts w:ascii="Times New Roman" w:cs="Times New Roman" w:eastAsia="Times New Roman" w:hAnsi="Times New Roman"/>
          <w:sz w:val="24"/>
          <w:szCs w:val="24"/>
        </w:rPr>
        <w:t xml:space="preserve">The agent, tool-registry and sandbox shape follows the publicly described architecture of agentic security tools such as Strix (usestrix, n.d.). OffensiveX is an original implementation: its data model, scope enforcement, attack-graph engine and risk model are its own design. The platform assesses only infrastructure that the operator owns, is explicitly authorized in writing to test, or controls in a lab, and it performs no destructive, denial-of-service, brute-force or exploitation actions by default.</w:t>
      </w:r>
    </w:p>
    <w:p>
      <w:pPr>
        <w:keepNext/>
        <w:spacing w:after="120" w:before="240" w:line="276"/>
      </w:pPr>
      <w:r>
        <w:rPr>
          <w:rFonts w:ascii="Times New Roman" w:cs="Times New Roman" w:eastAsia="Times New Roman" w:hAnsi="Times New Roman"/>
          <w:b/>
          <w:bCs/>
          <w:sz w:val="24"/>
          <w:szCs w:val="24"/>
        </w:rPr>
        <w:t xml:space="preserve">1.3 Current Status</w:t>
      </w:r>
    </w:p>
    <w:p>
      <w:pPr>
        <w:spacing w:after="120" w:before="0" w:line="360"/>
        <w:jc w:val="both"/>
      </w:pPr>
      <w:r>
        <w:rPr>
          <w:rFonts w:ascii="Times New Roman" w:cs="Times New Roman" w:eastAsia="Times New Roman" w:hAnsi="Times New Roman"/>
          <w:sz w:val="24"/>
          <w:szCs w:val="24"/>
        </w:rPr>
        <w:t xml:space="preserve">As of 15 October 2026 the backend is implemented through Phase 14 (reporting) and verified against a real PostgreSQL 16 instance. Authentication, role-based access control and an append-only audit log, a real-LLM provider layer, a React dashboard (Phase 15) and a command-line client (Phase 16) are implemented and verified at MVP scope. Cloud security (Phase 17) has not been started. The automated suite stands at 647 passed, 1 skipped and 3 deselected backend tests, plus 21 frontend tests, with </w:t>
      </w:r>
      <w:r>
        <w:rPr>
          <w:rFonts w:ascii="Courier New" w:cs="Courier New" w:eastAsia="Courier New" w:hAnsi="Courier New"/>
          <w:sz w:val="22"/>
          <w:szCs w:val="22"/>
        </w:rPr>
        <w:t xml:space="preserve">ruff</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mypy</w:t>
      </w:r>
      <w:r>
        <w:rPr>
          <w:rFonts w:ascii="Times New Roman" w:cs="Times New Roman" w:eastAsia="Times New Roman" w:hAnsi="Times New Roman"/>
          <w:sz w:val="24"/>
          <w:szCs w:val="24"/>
        </w:rPr>
        <w:t xml:space="preserve"> (79 source files) and </w:t>
      </w:r>
      <w:r>
        <w:rPr>
          <w:rFonts w:ascii="Courier New" w:cs="Courier New" w:eastAsia="Courier New" w:hAnsi="Courier New"/>
          <w:sz w:val="22"/>
          <w:szCs w:val="22"/>
        </w:rPr>
        <w:t xml:space="preserve">tsc</w:t>
      </w:r>
      <w:r>
        <w:rPr>
          <w:rFonts w:ascii="Times New Roman" w:cs="Times New Roman" w:eastAsia="Times New Roman" w:hAnsi="Times New Roman"/>
          <w:sz w:val="24"/>
          <w:szCs w:val="24"/>
        </w:rPr>
        <w:t xml:space="preserve"> clean. Section 6 states exactly what this does and does not demonstrate.</w:t>
      </w:r>
    </w:p>
    <w:p>
      <w:pPr>
        <w:keepNext/>
        <w:spacing w:after="160" w:before="360" w:line="276"/>
      </w:pPr>
      <w:r>
        <w:rPr>
          <w:rFonts w:ascii="Times New Roman" w:cs="Times New Roman" w:eastAsia="Times New Roman" w:hAnsi="Times New Roman"/>
          <w:b/>
          <w:bCs/>
          <w:sz w:val="28"/>
          <w:szCs w:val="28"/>
        </w:rPr>
        <w:t xml:space="preserve">2. Problem Statement</w:t>
      </w:r>
    </w:p>
    <w:p>
      <w:pPr>
        <w:spacing w:after="120" w:before="0" w:line="360"/>
        <w:jc w:val="both"/>
      </w:pPr>
      <w:r>
        <w:rPr>
          <w:rFonts w:ascii="Times New Roman" w:cs="Times New Roman" w:eastAsia="Times New Roman" w:hAnsi="Times New Roman"/>
          <w:sz w:val="24"/>
          <w:szCs w:val="24"/>
        </w:rPr>
        <w:t xml:space="preserve">Existing practice leaves four gaps that OffensiveX sets out to close.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Unverified output.</w:t>
      </w:r>
      <w:r>
        <w:rPr>
          <w:rFonts w:ascii="Times New Roman" w:cs="Times New Roman" w:eastAsia="Times New Roman" w:hAnsi="Times New Roman"/>
          <w:sz w:val="24"/>
          <w:szCs w:val="24"/>
        </w:rPr>
        <w:t xml:space="preserve"> Scanners report signals, not confirmed findings. Triage and confirmation are manual, so results are slow to produce and hard to reproduce. A finding with no linked evidence cannot be trusted or defended.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Severity without context.</w:t>
      </w:r>
      <w:r>
        <w:rPr>
          <w:rFonts w:ascii="Times New Roman" w:cs="Times New Roman" w:eastAsia="Times New Roman" w:hAnsi="Times New Roman"/>
          <w:sz w:val="24"/>
          <w:szCs w:val="24"/>
        </w:rPr>
        <w:t xml:space="preserve"> A score such as CVSS describes a weakness in isolation (FIRST, 2019). A medium-severity issue on an exposed host that leads to something valuable is worse than a high-severity issue on an isolated host, but a severity column cannot express that.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Unsafe autonomy.</w:t>
      </w:r>
      <w:r>
        <w:rPr>
          <w:rFonts w:ascii="Times New Roman" w:cs="Times New Roman" w:eastAsia="Times New Roman" w:hAnsi="Times New Roman"/>
          <w:sz w:val="24"/>
          <w:szCs w:val="24"/>
        </w:rPr>
        <w:t xml:space="preserve"> An LLM agent that can call tools may scan outside its authorization, follow instructions hidden in a web page, or invent findings that no tool observed. Policy text does not prevent this; only structural controls 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Weak accountability.</w:t>
      </w:r>
      <w:r>
        <w:rPr>
          <w:rFonts w:ascii="Times New Roman" w:cs="Times New Roman" w:eastAsia="Times New Roman" w:hAnsi="Times New Roman"/>
          <w:sz w:val="24"/>
          <w:szCs w:val="24"/>
        </w:rPr>
        <w:t xml:space="preserve"> Software cannot prove legal authorization, but a platform can record who attested to it, who approved it, what scope it covered and who did what. Many tools skip this, which makes accidental out-of-scope activity easy and attribution impossible.</w:t>
      </w:r>
    </w:p>
    <w:p>
      <w:pPr>
        <w:spacing w:after="120" w:before="120" w:line="360"/>
        <w:jc w:val="both"/>
      </w:pPr>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sz w:val="24"/>
          <w:szCs w:val="24"/>
        </w:rPr>
        <w:t xml:space="preserve"> Design and build a platform that runs authorized penetration-testing assessments with LLM-driven agents whose agency is structurally bounded by approved scope, produces only evidence-backed findings through an explicit lifecycle, and ranks those findings by attack-path-aware risk computed by transparent, deterministic code.</w:t>
      </w:r>
    </w:p>
    <w:p>
      <w:pPr>
        <w:keepNext/>
        <w:spacing w:after="160" w:before="360" w:line="276"/>
      </w:pPr>
      <w:r>
        <w:rPr>
          <w:rFonts w:ascii="Times New Roman" w:cs="Times New Roman" w:eastAsia="Times New Roman" w:hAnsi="Times New Roman"/>
          <w:b/>
          <w:bCs/>
          <w:sz w:val="28"/>
          <w:szCs w:val="28"/>
        </w:rPr>
        <w:t xml:space="preserve">3. Objectives of the Work</w:t>
      </w:r>
    </w:p>
    <w:p>
      <w:pPr>
        <w:spacing w:after="120" w:before="0" w:line="360"/>
        <w:jc w:val="both"/>
      </w:pPr>
      <w:r>
        <w:rPr>
          <w:rFonts w:ascii="Times New Roman" w:cs="Times New Roman" w:eastAsia="Times New Roman" w:hAnsi="Times New Roman"/>
          <w:sz w:val="24"/>
          <w:szCs w:val="24"/>
        </w:rPr>
        <w:t xml:space="preserve">The objectives, with their status at the time of writing, are as follows.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Authorization first.</w:t>
      </w:r>
      <w:r>
        <w:rPr>
          <w:rFonts w:ascii="Times New Roman" w:cs="Times New Roman" w:eastAsia="Times New Roman" w:hAnsi="Times New Roman"/>
          <w:sz w:val="24"/>
          <w:szCs w:val="24"/>
        </w:rPr>
        <w:t xml:space="preserve"> Refuse any assessment without an approved, unexpired, non-revoked authorization and a non-empty scope. Enforce default-deny scope on host and port, and require a second person to approve scope. </w:t>
      </w:r>
      <w:r>
        <w:rPr>
          <w:rFonts w:ascii="Times New Roman" w:cs="Times New Roman" w:eastAsia="Times New Roman" w:hAnsi="Times New Roman"/>
          <w:i/>
          <w:iCs/>
          <w:sz w:val="24"/>
          <w:szCs w:val="24"/>
        </w:rPr>
        <w:t xml:space="preserve">Status: implemented and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Bounded agent orchestration.</w:t>
      </w:r>
      <w:r>
        <w:rPr>
          <w:rFonts w:ascii="Times New Roman" w:cs="Times New Roman" w:eastAsia="Times New Roman" w:hAnsi="Times New Roman"/>
          <w:sz w:val="24"/>
          <w:szCs w:val="24"/>
        </w:rPr>
        <w:t xml:space="preserve"> Run seven specialised agents through one Tool Registry, Scope Guard and adapter path, with each agent limited to the capabilities in its own definition. </w:t>
      </w:r>
      <w:r>
        <w:rPr>
          <w:rFonts w:ascii="Times New Roman" w:cs="Times New Roman" w:eastAsia="Times New Roman" w:hAnsi="Times New Roman"/>
          <w:i/>
          <w:iCs/>
          <w:sz w:val="24"/>
          <w:szCs w:val="24"/>
        </w:rPr>
        <w:t xml:space="preserve">Status: framework verified; real-model evidence is thin (Section 6).</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Evidence-backed findings.</w:t>
      </w:r>
      <w:r>
        <w:rPr>
          <w:rFonts w:ascii="Times New Roman" w:cs="Times New Roman" w:eastAsia="Times New Roman" w:hAnsi="Times New Roman"/>
          <w:sz w:val="24"/>
          <w:szCs w:val="24"/>
        </w:rPr>
        <w:t xml:space="preserve"> Move findings through an explicit state machine (discovered, suspected, investigating, confirmed or rejected, reported). A finding cannot be confirmed without evidence, and only the Validation Agent or an audited analyst override may confirm or reject. </w:t>
      </w:r>
      <w:r>
        <w:rPr>
          <w:rFonts w:ascii="Times New Roman" w:cs="Times New Roman" w:eastAsia="Times New Roman" w:hAnsi="Times New Roman"/>
          <w:i/>
          <w:iCs/>
          <w:sz w:val="24"/>
          <w:szCs w:val="24"/>
        </w:rPr>
        <w:t xml:space="preserve">Status: implemented and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Attack-path intelligence.</w:t>
      </w:r>
      <w:r>
        <w:rPr>
          <w:rFonts w:ascii="Times New Roman" w:cs="Times New Roman" w:eastAsia="Times New Roman" w:hAnsi="Times New Roman"/>
          <w:sz w:val="24"/>
          <w:szCs w:val="24"/>
        </w:rPr>
        <w:t xml:space="preserve"> Build an attack graph and search bounded paths deterministically, labelling every edge with an honest evidence level. </w:t>
      </w:r>
      <w:r>
        <w:rPr>
          <w:rFonts w:ascii="Times New Roman" w:cs="Times New Roman" w:eastAsia="Times New Roman" w:hAnsi="Times New Roman"/>
          <w:i/>
          <w:iCs/>
          <w:sz w:val="24"/>
          <w:szCs w:val="24"/>
        </w:rPr>
        <w:t xml:space="preserve">Status: implemented and verified with one curated rule.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Transparent risk scoring.</w:t>
      </w:r>
      <w:r>
        <w:rPr>
          <w:rFonts w:ascii="Times New Roman" w:cs="Times New Roman" w:eastAsia="Times New Roman" w:hAnsi="Times New Roman"/>
          <w:sz w:val="24"/>
          <w:szCs w:val="24"/>
        </w:rPr>
        <w:t xml:space="preserve"> Compute a reproducible, versioned risk score (</w:t>
      </w:r>
      <w:r>
        <w:rPr>
          <w:rFonts w:ascii="Courier New" w:cs="Courier New" w:eastAsia="Courier New" w:hAnsi="Courier New"/>
          <w:sz w:val="22"/>
          <w:szCs w:val="22"/>
        </w:rPr>
        <w:t xml:space="preserve">risk_model_v1</w:t>
      </w:r>
      <w:r>
        <w:rPr>
          <w:rFonts w:ascii="Times New Roman" w:cs="Times New Roman" w:eastAsia="Times New Roman" w:hAnsi="Times New Roman"/>
          <w:sz w:val="24"/>
          <w:szCs w:val="24"/>
        </w:rPr>
        <w:t xml:space="preserve">) whose breakdown is stored with every finding. </w:t>
      </w:r>
      <w:r>
        <w:rPr>
          <w:rFonts w:ascii="Times New Roman" w:cs="Times New Roman" w:eastAsia="Times New Roman" w:hAnsi="Times New Roman"/>
          <w:i/>
          <w:iCs/>
          <w:sz w:val="24"/>
          <w:szCs w:val="24"/>
        </w:rPr>
        <w:t xml:space="preserve">Status: implemented and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Secure access and audit.</w:t>
      </w:r>
      <w:r>
        <w:rPr>
          <w:rFonts w:ascii="Times New Roman" w:cs="Times New Roman" w:eastAsia="Times New Roman" w:hAnsi="Times New Roman"/>
          <w:sz w:val="24"/>
          <w:szCs w:val="24"/>
        </w:rPr>
        <w:t xml:space="preserve"> Provide argon2id passwords, server-side sessions, CSRF protection, three roles with a central permission map, and an append-only audit log. </w:t>
      </w:r>
      <w:r>
        <w:rPr>
          <w:rFonts w:ascii="Times New Roman" w:cs="Times New Roman" w:eastAsia="Times New Roman" w:hAnsi="Times New Roman"/>
          <w:i/>
          <w:iCs/>
          <w:sz w:val="24"/>
          <w:szCs w:val="24"/>
        </w:rPr>
        <w:t xml:space="preserve">Status: implemented and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Usable interfaces and reports.</w:t>
      </w:r>
      <w:r>
        <w:rPr>
          <w:rFonts w:ascii="Times New Roman" w:cs="Times New Roman" w:eastAsia="Times New Roman" w:hAnsi="Times New Roman"/>
          <w:sz w:val="24"/>
          <w:szCs w:val="24"/>
        </w:rPr>
        <w:t xml:space="preserve"> Expose a REST API, a web dashboard and a CLI, and generate immutable JSON and Markdown reports with an optional, grounded AI summary. </w:t>
      </w:r>
      <w:r>
        <w:rPr>
          <w:rFonts w:ascii="Times New Roman" w:cs="Times New Roman" w:eastAsia="Times New Roman" w:hAnsi="Times New Roman"/>
          <w:i/>
          <w:iCs/>
          <w:sz w:val="24"/>
          <w:szCs w:val="24"/>
        </w:rPr>
        <w:t xml:space="preserve">Status: implemented and verified at MVP scope.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Honest evaluation of AI components.</w:t>
      </w:r>
      <w:r>
        <w:rPr>
          <w:rFonts w:ascii="Times New Roman" w:cs="Times New Roman" w:eastAsia="Times New Roman" w:hAnsi="Times New Roman"/>
          <w:sz w:val="24"/>
          <w:szCs w:val="24"/>
        </w:rPr>
        <w:t xml:space="preserve"> Evaluate the LLM integration and an experimental, advisory-only ML layer (CVE severity and exploit likelihood) without letting either change a score or a finding status. </w:t>
      </w:r>
      <w:r>
        <w:rPr>
          <w:rFonts w:ascii="Times New Roman" w:cs="Times New Roman" w:eastAsia="Times New Roman" w:hAnsi="Times New Roman"/>
          <w:i/>
          <w:iCs/>
          <w:sz w:val="24"/>
          <w:szCs w:val="24"/>
        </w:rPr>
        <w:t xml:space="preserve">Status: partial and experimental.</w:t>
      </w:r>
    </w:p>
    <w:p>
      <w:pPr>
        <w:keepNext/>
        <w:spacing w:after="160" w:before="360" w:line="276"/>
      </w:pPr>
      <w:r>
        <w:rPr>
          <w:rFonts w:ascii="Times New Roman" w:cs="Times New Roman" w:eastAsia="Times New Roman" w:hAnsi="Times New Roman"/>
          <w:b/>
          <w:bCs/>
          <w:sz w:val="28"/>
          <w:szCs w:val="28"/>
        </w:rPr>
        <w:t xml:space="preserve">4. Literature Review (Brief)</w:t>
      </w:r>
    </w:p>
    <w:p>
      <w:pPr>
        <w:keepNext/>
        <w:spacing w:after="120" w:before="240" w:line="276"/>
      </w:pPr>
      <w:r>
        <w:rPr>
          <w:rFonts w:ascii="Times New Roman" w:cs="Times New Roman" w:eastAsia="Times New Roman" w:hAnsi="Times New Roman"/>
          <w:b/>
          <w:bCs/>
          <w:sz w:val="24"/>
          <w:szCs w:val="24"/>
        </w:rPr>
        <w:t xml:space="preserve">4.1 LLM-assisted penetration testing</w:t>
      </w:r>
    </w:p>
    <w:p>
      <w:pPr>
        <w:spacing w:after="120" w:before="0" w:line="360"/>
        <w:jc w:val="both"/>
      </w:pPr>
      <w:r>
        <w:rPr>
          <w:rFonts w:ascii="Times New Roman" w:cs="Times New Roman" w:eastAsia="Times New Roman" w:hAnsi="Times New Roman"/>
          <w:sz w:val="24"/>
          <w:szCs w:val="24"/>
        </w:rPr>
        <w:t xml:space="preserve">PentestGPT (Deng et al., 2024) showed that an LLM guided by a structured task tree can complete parts of real penetration-testing benchmarks, and that long-context drift is the main obstacle. Happe and Cito (2023) used an LLM in a feedback loop with a vulnerable virtual machine and reported both useful results and frequent errors. Both works demonstrate capability. Neither is built around authorization records, scope enforcement or evidence-gated findings, which are the focus of this project. ReAct-style loops that interleave reasoning and tool calls (Yao et al., 2023) are the pattern OffensiveX uses for its agents, but with a typed output contract and a hard turn limit.</w:t>
      </w:r>
    </w:p>
    <w:p>
      <w:pPr>
        <w:keepNext/>
        <w:spacing w:after="120" w:before="240" w:line="276"/>
      </w:pPr>
      <w:r>
        <w:rPr>
          <w:rFonts w:ascii="Times New Roman" w:cs="Times New Roman" w:eastAsia="Times New Roman" w:hAnsi="Times New Roman"/>
          <w:b/>
          <w:bCs/>
          <w:sz w:val="24"/>
          <w:szCs w:val="24"/>
        </w:rPr>
        <w:t xml:space="preserve">4.2 Attack graphs and risk</w:t>
      </w:r>
    </w:p>
    <w:p>
      <w:pPr>
        <w:spacing w:after="120" w:before="0" w:line="360"/>
        <w:jc w:val="both"/>
      </w:pPr>
      <w:r>
        <w:rPr>
          <w:rFonts w:ascii="Times New Roman" w:cs="Times New Roman" w:eastAsia="Times New Roman" w:hAnsi="Times New Roman"/>
          <w:sz w:val="24"/>
          <w:szCs w:val="24"/>
        </w:rPr>
        <w:t xml:space="preserve">Attack graphs model how individual weaknesses compose into multi-step attacks. Phillips and Swiler (1998) introduced graph-based network vulnerability analysis, Sheyner et al. (2002) generated and analysed attack graphs automatically, and MulVAL (Ou et al., 2005) derived them with logic programming. These systems need a detailed model of the network and its vulnerabilities as input. OffensiveX instead builds a small graph from findings that were actually observed and evidenced, and keeps </w:t>
      </w:r>
      <w:r>
        <w:rPr>
          <w:rFonts w:ascii="Courier New" w:cs="Courier New" w:eastAsia="Courier New" w:hAnsi="Courier New"/>
          <w:sz w:val="22"/>
          <w:szCs w:val="22"/>
        </w:rPr>
        <w:t xml:space="preserve">potential</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inferred</w:t>
      </w:r>
      <w:r>
        <w:rPr>
          <w:rFonts w:ascii="Times New Roman" w:cs="Times New Roman" w:eastAsia="Times New Roman" w:hAnsi="Times New Roman"/>
          <w:sz w:val="24"/>
          <w:szCs w:val="24"/>
        </w:rPr>
        <w:t xml:space="preserve"> edges distinct from </w:t>
      </w:r>
      <w:r>
        <w:rPr>
          <w:rFonts w:ascii="Courier New" w:cs="Courier New" w:eastAsia="Courier New" w:hAnsi="Courier New"/>
          <w:sz w:val="22"/>
          <w:szCs w:val="22"/>
        </w:rPr>
        <w:t xml:space="preserve">verified</w:t>
      </w:r>
      <w:r>
        <w:rPr>
          <w:rFonts w:ascii="Times New Roman" w:cs="Times New Roman" w:eastAsia="Times New Roman" w:hAnsi="Times New Roman"/>
          <w:sz w:val="24"/>
          <w:szCs w:val="24"/>
        </w:rPr>
        <w:t xml:space="preserve"> ones.</w:t>
      </w:r>
    </w:p>
    <w:p>
      <w:pPr>
        <w:keepNext/>
        <w:spacing w:after="120" w:before="240" w:line="276"/>
      </w:pPr>
      <w:r>
        <w:rPr>
          <w:rFonts w:ascii="Times New Roman" w:cs="Times New Roman" w:eastAsia="Times New Roman" w:hAnsi="Times New Roman"/>
          <w:b/>
          <w:bCs/>
          <w:sz w:val="24"/>
          <w:szCs w:val="24"/>
        </w:rPr>
        <w:t xml:space="preserve">4.3 Scoring and prioritisation</w:t>
      </w:r>
    </w:p>
    <w:p>
      <w:pPr>
        <w:spacing w:after="120" w:before="0" w:line="360"/>
        <w:jc w:val="both"/>
      </w:pPr>
      <w:r>
        <w:rPr>
          <w:rFonts w:ascii="Times New Roman" w:cs="Times New Roman" w:eastAsia="Times New Roman" w:hAnsi="Times New Roman"/>
          <w:sz w:val="24"/>
          <w:szCs w:val="24"/>
        </w:rPr>
        <w:t xml:space="preserve">CVSS (FIRST, 2019) rates intrinsic severity. The Exploit Prediction Scoring System (Jacobs et al., 2021) estimates the probability that a vulnerability will be exploited, and the CISA Known Exploited Vulnerabilities catalog (CISA, n.d.) lists those with confirmed exploitation. These sources inform the project's experimental ML notebooks, but OffensiveX's own risk score stays a transparent weighted formula so that every score can be recomputed from its stored breakdown.</w:t>
      </w:r>
    </w:p>
    <w:p>
      <w:pPr>
        <w:keepNext/>
        <w:spacing w:after="120" w:before="240" w:line="276"/>
      </w:pPr>
      <w:r>
        <w:rPr>
          <w:rFonts w:ascii="Times New Roman" w:cs="Times New Roman" w:eastAsia="Times New Roman" w:hAnsi="Times New Roman"/>
          <w:b/>
          <w:bCs/>
          <w:sz w:val="24"/>
          <w:szCs w:val="24"/>
        </w:rPr>
        <w:t xml:space="preserve">4.4 Safety of LLM-integrated applications</w:t>
      </w:r>
    </w:p>
    <w:p>
      <w:pPr>
        <w:spacing w:after="120" w:before="0" w:line="360"/>
        <w:jc w:val="both"/>
      </w:pPr>
      <w:r>
        <w:rPr>
          <w:rFonts w:ascii="Times New Roman" w:cs="Times New Roman" w:eastAsia="Times New Roman" w:hAnsi="Times New Roman"/>
          <w:sz w:val="24"/>
          <w:szCs w:val="24"/>
        </w:rPr>
        <w:t xml:space="preserve">Greshake et al. (2023) showed that instructions embedded in data an application retrieves can hijack an LLM-integrated application. For a security tool this is a direct threat, because the data it reads is attacker-controlled by definition. OffensiveX therefore fences all remote content as untrusted in prompts, cross-checks model conclusions against what the tool observed, and makes the hard guarantees structural rather than prompt-based.</w:t>
      </w:r>
    </w:p>
    <w:p>
      <w:pPr>
        <w:keepNext/>
        <w:spacing w:after="80" w:before="200" w:line="252"/>
        <w:jc w:val="center"/>
      </w:pPr>
      <w:r>
        <w:rPr>
          <w:rFonts w:ascii="Times New Roman" w:cs="Times New Roman" w:eastAsia="Times New Roman" w:hAnsi="Times New Roman"/>
          <w:i/>
          <w:iCs/>
          <w:sz w:val="21"/>
          <w:szCs w:val="21"/>
        </w:rPr>
        <w:t xml:space="preserve">Table 1: Related work and the gap addressed by OffensiveX</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Work</w:t>
            </w:r>
          </w:p>
        </w:tc>
        <w:tc>
          <w:tcPr>
            <w:tcW w:type="dxa" w:w="3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Contribution</w:t>
            </w:r>
          </w:p>
        </w:tc>
        <w:tc>
          <w:tcPr>
            <w:tcW w:type="dxa" w:w="39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Gap addressed by OffensiveX</w:t>
            </w:r>
          </w:p>
        </w:tc>
      </w:tr>
      <w:tr>
        <w:trPr>
          <w:cantSplit/>
          <w:tblHeader w:val="off"/>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PentestGPT (Deng et al., 2024)</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LLM agent with a task tree for penetration-testing benchmarks</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No authorization records, scope guard or evidence-gated findings</w:t>
            </w:r>
          </w:p>
        </w:tc>
      </w:tr>
      <w:tr>
        <w:trPr>
          <w:cantSplit/>
          <w:tblHeader w:val="off"/>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Happe &amp; Cito (2023)</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LLM in a feedback loop against a vulnerable VM</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Unbounded agency; no audit trail or finding lifecycle</w:t>
            </w:r>
          </w:p>
        </w:tc>
      </w:tr>
      <w:tr>
        <w:trPr>
          <w:cantSplit/>
          <w:tblHeader w:val="off"/>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Sheyner et al. (2002); MulVAL (Ou et al., 2005)</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Automated attack-graph generation from a network model</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Needs a full network model; OffensiveX builds from observed, evidenced findings</w:t>
            </w:r>
          </w:p>
        </w:tc>
      </w:tr>
      <w:tr>
        <w:trPr>
          <w:cantSplit/>
          <w:tblHeader w:val="off"/>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CVSS / EPSS / KEV</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Intrinsic severity, exploit probability, known exploitation</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Isolated scores; OffensiveX adds asset context and attack-graph evidence</w:t>
            </w:r>
          </w:p>
        </w:tc>
      </w:tr>
      <w:tr>
        <w:trPr>
          <w:cantSplit/>
          <w:tblHeader w:val="off"/>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Strix (usestrix, n.d.)</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Public agentic pentest architecture</w:t>
            </w:r>
          </w:p>
        </w:tc>
        <w:tc>
          <w:tcPr>
            <w:tcW w:type="dxa" w:w="3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Reference shape only; OffensiveX has its own model, scope, graph and risk logic</w:t>
            </w:r>
          </w:p>
        </w:tc>
      </w:tr>
    </w:tbl>
    <w:p>
      <w:pPr>
        <w:spacing w:after="120" w:before="160" w:line="360"/>
        <w:jc w:val="both"/>
      </w:pPr>
      <w:r>
        <w:rPr>
          <w:rFonts w:ascii="Times New Roman" w:cs="Times New Roman" w:eastAsia="Times New Roman" w:hAnsi="Times New Roman"/>
          <w:b/>
          <w:bCs/>
          <w:sz w:val="24"/>
          <w:szCs w:val="24"/>
        </w:rPr>
        <w:t xml:space="preserve">Research gap.</w:t>
      </w:r>
      <w:r>
        <w:rPr>
          <w:rFonts w:ascii="Times New Roman" w:cs="Times New Roman" w:eastAsia="Times New Roman" w:hAnsi="Times New Roman"/>
          <w:sz w:val="24"/>
          <w:szCs w:val="24"/>
        </w:rPr>
        <w:t xml:space="preserve"> The surveyed work either demonstrates LLM capability without a safety and accountability layer, or models attack paths without a practical, evidence-gated way to feed them. OffensiveX combines both: bounded agents, authorization-gated scope, an evidence-backed finding lifecycle, and deterministic path-aware risk.</w:t>
      </w:r>
    </w:p>
    <w:p>
      <w:pPr>
        <w:keepNext/>
        <w:spacing w:after="160" w:before="360" w:line="276"/>
      </w:pPr>
      <w:r>
        <w:rPr>
          <w:rFonts w:ascii="Times New Roman" w:cs="Times New Roman" w:eastAsia="Times New Roman" w:hAnsi="Times New Roman"/>
          <w:b/>
          <w:bCs/>
          <w:sz w:val="28"/>
          <w:szCs w:val="28"/>
        </w:rPr>
        <w:t xml:space="preserve">5. Proposed Methodology</w:t>
      </w:r>
    </w:p>
    <w:p>
      <w:pPr>
        <w:keepNext/>
        <w:spacing w:after="120" w:before="240" w:line="276"/>
      </w:pPr>
      <w:r>
        <w:rPr>
          <w:rFonts w:ascii="Times New Roman" w:cs="Times New Roman" w:eastAsia="Times New Roman" w:hAnsi="Times New Roman"/>
          <w:b/>
          <w:bCs/>
          <w:sz w:val="24"/>
          <w:szCs w:val="24"/>
        </w:rPr>
        <w:t xml:space="preserve">5.1 Architecture</w:t>
      </w:r>
    </w:p>
    <w:p>
      <w:pPr>
        <w:spacing w:after="120" w:before="0" w:line="360"/>
        <w:jc w:val="both"/>
      </w:pPr>
      <w:r>
        <w:rPr>
          <w:rFonts w:ascii="Times New Roman" w:cs="Times New Roman" w:eastAsia="Times New Roman" w:hAnsi="Times New Roman"/>
          <w:sz w:val="24"/>
          <w:szCs w:val="24"/>
        </w:rPr>
        <w:t xml:space="preserve">OffensiveX is a modular monolith. A FastAPI service exposes the REST API and the dashboard; an orchestrator runs the agent pipeline; every tool call passes through the Tool Registry and Scope Guard; PostgreSQL is the system of record for all state. Figure 1 shows the layers.</w:t>
      </w:r>
    </w:p>
    <w:p>
      <w:pPr>
        <w:keepNext/>
        <w:spacing w:after="40" w:before="120"/>
        <w:jc w:val="center"/>
      </w:pPr>
      <w:r>
        <w:drawing>
          <wp:inline distT="0" distB="0" distL="0" distR="0">
            <wp:extent cx="5334000" cy="3819525"/>
            <wp:effectExtent t="0" r="0" b="0" l="0"/>
            <wp:docPr id="2" name="architecture.png" descr="Layered architecture of OffensiveX." title="Layered architecture of Offensi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9525"/>
                    </a:xfrm>
                    <a:prstGeom prst="rect">
                      <a:avLst/>
                    </a:prstGeom>
                  </pic:spPr>
                </pic:pic>
              </a:graphicData>
            </a:graphic>
          </wp:inline>
        </w:drawing>
      </w:r>
    </w:p>
    <w:p>
      <w:pPr>
        <w:spacing w:after="200" w:before="80" w:line="252"/>
        <w:jc w:val="center"/>
      </w:pPr>
      <w:r>
        <w:rPr>
          <w:rFonts w:ascii="Times New Roman" w:cs="Times New Roman" w:eastAsia="Times New Roman" w:hAnsi="Times New Roman"/>
          <w:i/>
          <w:iCs/>
          <w:sz w:val="21"/>
          <w:szCs w:val="21"/>
        </w:rPr>
        <w:t xml:space="preserve">Figure 1: Layered architecture of OffensiveX.</w:t>
      </w:r>
    </w:p>
    <w:p>
      <w:pPr>
        <w:keepNext/>
        <w:spacing w:after="120" w:before="240" w:line="276"/>
      </w:pPr>
      <w:r>
        <w:rPr>
          <w:rFonts w:ascii="Times New Roman" w:cs="Times New Roman" w:eastAsia="Times New Roman" w:hAnsi="Times New Roman"/>
          <w:b/>
          <w:bCs/>
          <w:sz w:val="24"/>
          <w:szCs w:val="24"/>
        </w:rPr>
        <w:t xml:space="preserve">5.2 Assessment lifecycle</w:t>
      </w:r>
    </w:p>
    <w:p>
      <w:pPr>
        <w:spacing w:after="120" w:before="0" w:line="360"/>
        <w:jc w:val="both"/>
      </w:pPr>
      <w:r>
        <w:rPr>
          <w:rFonts w:ascii="Times New Roman" w:cs="Times New Roman" w:eastAsia="Times New Roman" w:hAnsi="Times New Roman"/>
          <w:sz w:val="24"/>
          <w:szCs w:val="24"/>
        </w:rPr>
        <w:t xml:space="preserve">An analyst registers a target with an http(s) entry point and submits a versioned scope authorization: include and exclude rules (</w:t>
      </w:r>
      <w:r>
        <w:rPr>
          <w:rFonts w:ascii="Courier New" w:cs="Courier New" w:eastAsia="Courier New" w:hAnsi="Courier New"/>
          <w:sz w:val="22"/>
          <w:szCs w:val="22"/>
        </w:rPr>
        <w:t xml:space="preserve">domain</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cidr</w:t>
      </w:r>
      <w:r>
        <w:rPr>
          <w:rFonts w:ascii="Times New Roman" w:cs="Times New Roman" w:eastAsia="Times New Roman" w:hAnsi="Times New Roman"/>
          <w:sz w:val="24"/>
          <w:szCs w:val="24"/>
        </w:rPr>
        <w:t xml:space="preserve">), the ports each rule covers, an attestation text and a validity window. A different person with the admin role approves it. An assessment can then be created only if the authorization is approved, unexpired and covers the entry point; otherwise the request fails with HTTP 422 and nothing is created. The pipeline runs Recon, Vulnerability discovery, Investigation and, only if the assessment opted in, Validation, and then builds the attack graph, scores risk and generates a report. A failed stage records its reason and stops the pipeline; nothing is retried silently.</w:t>
      </w:r>
    </w:p>
    <w:p>
      <w:pPr>
        <w:keepNext/>
        <w:spacing w:after="120" w:before="240" w:line="276"/>
      </w:pPr>
      <w:r>
        <w:rPr>
          <w:rFonts w:ascii="Times New Roman" w:cs="Times New Roman" w:eastAsia="Times New Roman" w:hAnsi="Times New Roman"/>
          <w:b/>
          <w:bCs/>
          <w:sz w:val="24"/>
          <w:szCs w:val="24"/>
        </w:rPr>
        <w:t xml:space="preserve">5.3 Bounded agency and scope enforcement</w:t>
      </w:r>
    </w:p>
    <w:p>
      <w:pPr>
        <w:spacing w:after="120" w:before="0" w:line="360"/>
        <w:jc w:val="both"/>
      </w:pPr>
      <w:r>
        <w:rPr>
          <w:rFonts w:ascii="Times New Roman" w:cs="Times New Roman" w:eastAsia="Times New Roman" w:hAnsi="Times New Roman"/>
          <w:sz w:val="24"/>
          <w:szCs w:val="24"/>
        </w:rPr>
        <w:t xml:space="preserve">Agents never call tools directly. Each agent definition lists the capabilities it may request, and the runtime refuses anything else before the registry is consulted. For every allowed request the registry then checks, in order, the intrusiveness ceiling set by the scan mode, the validation gate, and the Scope Guard, and it writes a </w:t>
      </w:r>
      <w:r>
        <w:rPr>
          <w:rFonts w:ascii="Courier New" w:cs="Courier New" w:eastAsia="Courier New" w:hAnsi="Courier New"/>
          <w:sz w:val="22"/>
          <w:szCs w:val="22"/>
        </w:rPr>
        <w:t xml:space="preserve">ToolExecution</w:t>
      </w:r>
      <w:r>
        <w:rPr>
          <w:rFonts w:ascii="Times New Roman" w:cs="Times New Roman" w:eastAsia="Times New Roman" w:hAnsi="Times New Roman"/>
          <w:sz w:val="24"/>
          <w:szCs w:val="24"/>
        </w:rPr>
        <w:t xml:space="preserve"> row at each step. Scope is default-deny and exclude-wins. Rules authorize only the ports they name: an include rule without ports covers 80 and 443, an exclude rule without ports covers every port. A hostname is resolved once, every resolved address is validated (a single private, loopback or metadata answer rejects the whole set), and the connection is pinned to the approved IP while TLS is verified against the original hostname. Redirects are reported and never followed, so a redirect target must pass scope as a new request. Four read-only adapters exist: </w:t>
      </w:r>
      <w:r>
        <w:rPr>
          <w:rFonts w:ascii="Courier New" w:cs="Courier New" w:eastAsia="Courier New" w:hAnsi="Courier New"/>
          <w:sz w:val="22"/>
          <w:szCs w:val="22"/>
        </w:rPr>
        <w:t xml:space="preserve">dns_resolution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http_probe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security_header_scan</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security_header_validation_check</w:t>
      </w:r>
      <w:r>
        <w:rPr>
          <w:rFonts w:ascii="Times New Roman" w:cs="Times New Roman" w:eastAsia="Times New Roman" w:hAnsi="Times New Roman"/>
          <w:sz w:val="24"/>
          <w:szCs w:val="24"/>
        </w:rPr>
        <w:t xml:space="preserve">.</w:t>
      </w:r>
    </w:p>
    <w:p>
      <w:pPr>
        <w:keepNext/>
        <w:spacing w:after="120" w:before="240" w:line="276"/>
      </w:pPr>
      <w:r>
        <w:rPr>
          <w:rFonts w:ascii="Times New Roman" w:cs="Times New Roman" w:eastAsia="Times New Roman" w:hAnsi="Times New Roman"/>
          <w:b/>
          <w:bCs/>
          <w:sz w:val="24"/>
          <w:szCs w:val="24"/>
        </w:rPr>
        <w:t xml:space="preserve">5.4 Finding lifecycle</w:t>
      </w:r>
    </w:p>
    <w:p>
      <w:pPr>
        <w:spacing w:after="120" w:before="0" w:line="360"/>
        <w:jc w:val="both"/>
      </w:pPr>
      <w:r>
        <w:rPr>
          <w:rFonts w:ascii="Times New Roman" w:cs="Times New Roman" w:eastAsia="Times New Roman" w:hAnsi="Times New Roman"/>
          <w:sz w:val="24"/>
          <w:szCs w:val="24"/>
        </w:rPr>
        <w:t xml:space="preserve">Finding, assessment, authorization, agent-run and tool-execution states have explicit transition tables, and an invalid transition is rejected. A finding moves discovered, suspected, investigating, then confirmed or rejected, then reported. Findings are created only by the deterministic normalizer from tool output, never by the model, and are deduplicated on assessment, asset, source and affected component. The Investigation Agent cannot set confirmed or rejected: its output schema has no field that could carry either. The Validation Agent, which runs only when the assessment opted in, is the only agentic path to those states, and an audited analyst override is the only other.</w:t>
      </w:r>
    </w:p>
    <w:p>
      <w:pPr>
        <w:keepNext/>
        <w:spacing w:after="120" w:before="240" w:line="276"/>
      </w:pPr>
      <w:r>
        <w:rPr>
          <w:rFonts w:ascii="Times New Roman" w:cs="Times New Roman" w:eastAsia="Times New Roman" w:hAnsi="Times New Roman"/>
          <w:b/>
          <w:bCs/>
          <w:sz w:val="24"/>
          <w:szCs w:val="24"/>
        </w:rPr>
        <w:t xml:space="preserve">5.5 Attack graph</w:t>
      </w:r>
    </w:p>
    <w:p>
      <w:pPr>
        <w:spacing w:after="120" w:before="0" w:line="360"/>
        <w:jc w:val="both"/>
      </w:pPr>
      <w:r>
        <w:rPr>
          <w:rFonts w:ascii="Times New Roman" w:cs="Times New Roman" w:eastAsia="Times New Roman" w:hAnsi="Times New Roman"/>
          <w:sz w:val="24"/>
          <w:szCs w:val="24"/>
        </w:rPr>
        <w:t xml:space="preserve">The attack-graph engine is plain, deterministic code. It builds </w:t>
      </w:r>
      <w:r>
        <w:rPr>
          <w:rFonts w:ascii="Courier New" w:cs="Courier New" w:eastAsia="Courier New" w:hAnsi="Courier New"/>
          <w:sz w:val="22"/>
          <w:szCs w:val="22"/>
        </w:rPr>
        <w:t xml:space="preserve">AttackNode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AttackEdge</w:t>
      </w:r>
      <w:r>
        <w:rPr>
          <w:rFonts w:ascii="Times New Roman" w:cs="Times New Roman" w:eastAsia="Times New Roman" w:hAnsi="Times New Roman"/>
          <w:sz w:val="24"/>
          <w:szCs w:val="24"/>
        </w:rPr>
        <w:t xml:space="preserve"> rows from findings through a curated rule set and searches bounded paths from entry nodes with breadth-first search, replacing previous paths on every pass. The evidence level of a path is that of its weakest edge. The rule set currently has one rule (a missing </w:t>
      </w:r>
      <w:r>
        <w:rPr>
          <w:rFonts w:ascii="Courier New" w:cs="Courier New" w:eastAsia="Courier New" w:hAnsi="Courier New"/>
          <w:sz w:val="22"/>
          <w:szCs w:val="22"/>
        </w:rPr>
        <w:t xml:space="preserve">X-Frame-Options</w:t>
      </w:r>
      <w:r>
        <w:rPr>
          <w:rFonts w:ascii="Times New Roman" w:cs="Times New Roman" w:eastAsia="Times New Roman" w:hAnsi="Times New Roman"/>
          <w:sz w:val="24"/>
          <w:szCs w:val="24"/>
        </w:rPr>
        <w:t xml:space="preserve"> header gives a clickjacking-assisted action). A graph with no path is never presented as proof of safety.</w:t>
      </w:r>
    </w:p>
    <w:p>
      <w:pPr>
        <w:keepNext/>
        <w:spacing w:after="120" w:before="240" w:line="276"/>
      </w:pPr>
      <w:r>
        <w:rPr>
          <w:rFonts w:ascii="Times New Roman" w:cs="Times New Roman" w:eastAsia="Times New Roman" w:hAnsi="Times New Roman"/>
          <w:b/>
          <w:bCs/>
          <w:sz w:val="24"/>
          <w:szCs w:val="24"/>
        </w:rPr>
        <w:t xml:space="preserve">5.6 Risk model</w:t>
      </w:r>
    </w:p>
    <w:p>
      <w:pPr>
        <w:spacing w:after="120" w:before="0" w:line="360"/>
        <w:jc w:val="both"/>
      </w:pPr>
      <w:r>
        <w:rPr>
          <w:rFonts w:ascii="Courier New" w:cs="Courier New" w:eastAsia="Courier New" w:hAnsi="Courier New"/>
          <w:sz w:val="22"/>
          <w:szCs w:val="22"/>
        </w:rPr>
        <w:t xml:space="preserve">risk_model_v1</w:t>
      </w:r>
      <w:r>
        <w:rPr>
          <w:rFonts w:ascii="Times New Roman" w:cs="Times New Roman" w:eastAsia="Times New Roman" w:hAnsi="Times New Roman"/>
          <w:sz w:val="24"/>
          <w:szCs w:val="24"/>
        </w:rPr>
        <w:t xml:space="preserve"> is a transparent weighted heuristic and is explicitly not scientifically validated. For each finding:</w:t>
      </w:r>
    </w:p>
    <w:p>
      <w:pPr>
        <w:spacing w:after="120" w:before="0" w:line="300"/>
        <w:jc w:val="center"/>
      </w:pPr>
      <w:r>
        <w:rPr>
          <w:rFonts w:ascii="Courier New" w:cs="Courier New" w:eastAsia="Courier New" w:hAnsi="Courier New"/>
          <w:sz w:val="22"/>
          <w:szCs w:val="22"/>
        </w:rPr>
        <w:t xml:space="preserve">risk = clamp( 10 x W_severity x confidence x ((criticality + exposure) / 2) x (1 + 0.5 x W_evidence), 0, 10 )</w:t>
      </w:r>
    </w:p>
    <w:p>
      <w:pPr>
        <w:keepNext/>
        <w:spacing w:after="80" w:before="200" w:line="252"/>
        <w:jc w:val="center"/>
      </w:pPr>
      <w:r>
        <w:rPr>
          <w:rFonts w:ascii="Times New Roman" w:cs="Times New Roman" w:eastAsia="Times New Roman" w:hAnsi="Times New Roman"/>
          <w:i/>
          <w:iCs/>
          <w:sz w:val="21"/>
          <w:szCs w:val="21"/>
        </w:rPr>
        <w:t xml:space="preserve">Table 2: Weights used by risk_model_v1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Factor</w:t>
            </w:r>
          </w:p>
        </w:tc>
        <w:tc>
          <w:tcPr>
            <w:tcW w:type="dxa" w:w="69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Values</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Severity weight</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info 0.1, low 0.3, medium 0.5, high 0.75, critical 1.0</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Criticality and exposure</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low 0.25, medium 0.5, high 0.75, critical 1.0 (asset value, else the target default)</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Attack-graph evidence bonus</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verified 1.0, observed 0.9, inferred 0.6, potential 0.3 (weakest edge caused by the finding; no bonus if not on the graph)</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Risk band</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critical at 7.5 or above, high at 5.0, medium at 2.5, otherwise low</w:t>
            </w:r>
          </w:p>
        </w:tc>
      </w:tr>
    </w:tbl>
    <w:p>
      <w:pPr>
        <w:spacing w:after="120" w:before="120" w:line="360"/>
        <w:jc w:val="both"/>
      </w:pPr>
      <w:r>
        <w:rPr>
          <w:rFonts w:ascii="Times New Roman" w:cs="Times New Roman" w:eastAsia="Times New Roman" w:hAnsi="Times New Roman"/>
          <w:sz w:val="24"/>
          <w:szCs w:val="24"/>
        </w:rPr>
        <w:t xml:space="preserve">Every factor is a non-negative multiplier, so raising any input never lowers the score. The full breakdown is stored with the finding. Exploitability, blast radius beyond one hop and sensitive-data exposure are deliberately not in the formula yet, because the data to compute them honestly does not exist; unknown inputs take a neutral default that is flagged in the breakdown.</w:t>
      </w:r>
    </w:p>
    <w:p>
      <w:pPr>
        <w:keepNext/>
        <w:spacing w:after="120" w:before="240" w:line="276"/>
      </w:pPr>
      <w:r>
        <w:rPr>
          <w:rFonts w:ascii="Times New Roman" w:cs="Times New Roman" w:eastAsia="Times New Roman" w:hAnsi="Times New Roman"/>
          <w:b/>
          <w:bCs/>
          <w:sz w:val="24"/>
          <w:szCs w:val="24"/>
        </w:rPr>
        <w:t xml:space="preserve">5.7 LLM integration and reports</w:t>
      </w:r>
    </w:p>
    <w:p>
      <w:pPr>
        <w:spacing w:after="120" w:before="0" w:line="360"/>
        <w:jc w:val="both"/>
      </w:pPr>
      <w:r>
        <w:rPr>
          <w:rFonts w:ascii="Times New Roman" w:cs="Times New Roman" w:eastAsia="Times New Roman" w:hAnsi="Times New Roman"/>
          <w:sz w:val="24"/>
          <w:szCs w:val="24"/>
        </w:rPr>
        <w:t xml:space="preserve">Two providers sit behind one interface: the official Anthropic SDK and an OpenAI-compatible HTTP provider. Prompts separate trusted instructions from fenced untrusted content. Model output is validated against a typed schema, retries are bounded, each agent has a turn limit, and the model's conclusions must agree with what the tool observed or the run fails and the finding is left unchanged. The LLM is off unless explicitly enabled. Reports are assembled deterministically from stored rows and stored as immutable snapshots; an optional AI executive summary is accepted only if every evidence identifier it cites exists in the report.</w:t>
      </w:r>
    </w:p>
    <w:p>
      <w:pPr>
        <w:keepNext/>
        <w:spacing w:after="120" w:before="240" w:line="276"/>
      </w:pPr>
      <w:r>
        <w:rPr>
          <w:rFonts w:ascii="Times New Roman" w:cs="Times New Roman" w:eastAsia="Times New Roman" w:hAnsi="Times New Roman"/>
          <w:b/>
          <w:bCs/>
          <w:sz w:val="24"/>
          <w:szCs w:val="24"/>
        </w:rPr>
        <w:t xml:space="preserve">5.8 Experimental ML advisory track</w:t>
      </w:r>
    </w:p>
    <w:p>
      <w:pPr>
        <w:spacing w:after="120" w:before="0" w:line="360"/>
        <w:jc w:val="both"/>
      </w:pPr>
      <w:r>
        <w:rPr>
          <w:rFonts w:ascii="Times New Roman" w:cs="Times New Roman" w:eastAsia="Times New Roman" w:hAnsi="Times New Roman"/>
          <w:sz w:val="24"/>
          <w:szCs w:val="24"/>
        </w:rPr>
        <w:t xml:space="preserve">Three research notebooks were run at full scale on Kaggle on 14 October 2026 using the public NVD, CVSS and KEV dataset (201,542 records, 106 columns). A CVE-severity model reached a test MAE of 0.987 and a macro-F1 of 0.519 against 0.156 for a dummy baseline. An exploit-likelihood model reached a test PR-AUC of 0.077 against a chance level of 0.0029 (ROC-AUC 0.915; recall 0.72 at precision 0.027). A contextual-risk model was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trained, because no public dataset carries contextual labels. These are modest, research-grade numbers. The two trained models are available through an optional, disabled-by-default, checksum-pinned advisory endpoint that never alters </w:t>
      </w:r>
      <w:r>
        <w:rPr>
          <w:rFonts w:ascii="Courier New" w:cs="Courier New" w:eastAsia="Courier New" w:hAnsi="Courier New"/>
          <w:sz w:val="22"/>
          <w:szCs w:val="22"/>
        </w:rPr>
        <w:t xml:space="preserve">severity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cvss_score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status</w:t>
      </w:r>
      <w:r>
        <w:rPr>
          <w:rFonts w:ascii="Times New Roman" w:cs="Times New Roman" w:eastAsia="Times New Roman" w:hAnsi="Times New Roman"/>
          <w:sz w:val="24"/>
          <w:szCs w:val="24"/>
        </w:rPr>
        <w:t xml:space="preserve"> or </w:t>
      </w:r>
      <w:r>
        <w:rPr>
          <w:rFonts w:ascii="Courier New" w:cs="Courier New" w:eastAsia="Courier New" w:hAnsi="Courier New"/>
          <w:sz w:val="22"/>
          <w:szCs w:val="22"/>
        </w:rPr>
        <w:t xml:space="preserve">risk_score</w:t>
      </w:r>
      <w:r>
        <w:rPr>
          <w:rFonts w:ascii="Times New Roman" w:cs="Times New Roman" w:eastAsia="Times New Roman" w:hAnsi="Times New Roman"/>
          <w:sz w:val="24"/>
          <w:szCs w:val="24"/>
        </w:rPr>
        <w:t xml:space="preserve">.</w:t>
      </w:r>
    </w:p>
    <w:p>
      <w:pPr>
        <w:keepNext/>
        <w:spacing w:after="120" w:before="240" w:line="276"/>
      </w:pPr>
      <w:r>
        <w:rPr>
          <w:rFonts w:ascii="Times New Roman" w:cs="Times New Roman" w:eastAsia="Times New Roman" w:hAnsi="Times New Roman"/>
          <w:b/>
          <w:bCs/>
          <w:sz w:val="24"/>
          <w:szCs w:val="24"/>
        </w:rPr>
        <w:t xml:space="preserve">5.9 Technology stack</w:t>
      </w:r>
    </w:p>
    <w:p>
      <w:pPr>
        <w:keepNext/>
        <w:spacing w:after="80" w:before="200" w:line="252"/>
        <w:jc w:val="center"/>
      </w:pPr>
      <w:r>
        <w:rPr>
          <w:rFonts w:ascii="Times New Roman" w:cs="Times New Roman" w:eastAsia="Times New Roman" w:hAnsi="Times New Roman"/>
          <w:i/>
          <w:iCs/>
          <w:sz w:val="21"/>
          <w:szCs w:val="21"/>
        </w:rPr>
        <w:t xml:space="preserve">Table 3: Technology stack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Layer</w:t>
            </w:r>
          </w:p>
        </w:tc>
        <w:tc>
          <w:tcPr>
            <w:tcW w:type="dxa" w:w="69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20"/>
                <w:szCs w:val="20"/>
              </w:rPr>
              <w:t xml:space="preserve">Technology</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Backend</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Python 3.12, FastAPI, Pydantic 2, SQLAlchemy 2, Alembic, structlog, httpx, argon2-cffi</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Database</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PostgreSQL 16 (17 tables, migrations 0001 to 0006), psycopg 3</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LLM</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Anthropic SDK; OpenAI-compatible provider (verified with Google Gemini)</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Frontend</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React 19, TypeScript, Vite 6, React Router 6, Vitest</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Quality</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pytest, ruff, mypy (strict untyped-def checks), GitHub Actions workflow (not yet run on GitHub)</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Deployment</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Docker Compose (API container as non-root user, PostgreSQL), container sandbox primitive</w:t>
            </w:r>
          </w:p>
        </w:tc>
      </w:tr>
      <w:tr>
        <w:trPr>
          <w:cantSplit/>
          <w:tblHeader w:val="off"/>
        </w:trPr>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ML (optional)</w:t>
            </w:r>
          </w:p>
        </w:tc>
        <w:tc>
          <w:tcPr>
            <w:tcW w:type="dxa" w:w="69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rPr>
              <w:t xml:space="preserve">scikit-learn 1.6.1, pandas, numpy, scipy, joblib; notebooks run on Kaggle</w:t>
            </w:r>
          </w:p>
        </w:tc>
      </w:tr>
    </w:tbl>
    <w:p>
      <w:pPr>
        <w:keepNext/>
        <w:spacing w:after="120" w:before="240" w:line="276"/>
      </w:pPr>
      <w:r>
        <w:rPr>
          <w:rFonts w:ascii="Times New Roman" w:cs="Times New Roman" w:eastAsia="Times New Roman" w:hAnsi="Times New Roman"/>
          <w:b/>
          <w:bCs/>
          <w:sz w:val="24"/>
          <w:szCs w:val="24"/>
        </w:rPr>
        <w:t xml:space="preserve">5.10 Verification approach</w:t>
      </w:r>
    </w:p>
    <w:p>
      <w:pPr>
        <w:spacing w:after="120" w:before="0" w:line="360"/>
        <w:jc w:val="both"/>
      </w:pPr>
      <w:r>
        <w:rPr>
          <w:rFonts w:ascii="Times New Roman" w:cs="Times New Roman" w:eastAsia="Times New Roman" w:hAnsi="Times New Roman"/>
          <w:sz w:val="24"/>
          <w:szCs w:val="24"/>
        </w:rPr>
        <w:t xml:space="preserve">Every phase is accepted only when its tests pass against real infrastructure (a real PostgreSQL instance, a real Docker daemon, real local HTTP and TLS servers), including negative tests for the safety-critical paths: scope violations, the three registry gates, grounding, role matrix, CSRF and audit-log immutability. A mutation check on the resolved-address policy made 76 of 113 related tests fail, which shows those tests exercise the guard.</w:t>
      </w:r>
    </w:p>
    <w:p>
      <w:pPr>
        <w:keepNext/>
        <w:spacing w:after="160" w:before="360" w:line="276"/>
      </w:pPr>
      <w:r>
        <w:rPr>
          <w:rFonts w:ascii="Times New Roman" w:cs="Times New Roman" w:eastAsia="Times New Roman" w:hAnsi="Times New Roman"/>
          <w:b/>
          <w:bCs/>
          <w:sz w:val="28"/>
          <w:szCs w:val="28"/>
        </w:rPr>
        <w:t xml:space="preserve">6. Expected Outcomes</w:t>
      </w:r>
    </w:p>
    <w:p>
      <w:pPr>
        <w:spacing w:after="120" w:before="0" w:line="360"/>
        <w:jc w:val="both"/>
      </w:pPr>
      <w:r>
        <w:rPr>
          <w:rFonts w:ascii="Times New Roman" w:cs="Times New Roman" w:eastAsia="Times New Roman" w:hAnsi="Times New Roman"/>
          <w:sz w:val="24"/>
          <w:szCs w:val="24"/>
        </w:rPr>
        <w:t xml:space="preserve">The outcomes below separate what has been delivered and checked from what remains open.</w:t>
      </w:r>
    </w:p>
    <w:p>
      <w:pPr>
        <w:keepNext/>
        <w:spacing w:after="80" w:before="200" w:line="252"/>
        <w:jc w:val="center"/>
      </w:pPr>
      <w:r>
        <w:rPr>
          <w:rFonts w:ascii="Times New Roman" w:cs="Times New Roman" w:eastAsia="Times New Roman" w:hAnsi="Times New Roman"/>
          <w:i/>
          <w:iCs/>
          <w:sz w:val="21"/>
          <w:szCs w:val="21"/>
        </w:rPr>
        <w:t xml:space="preserve">Table 4: Outcomes and the evidence behind them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cantSplit/>
          <w:tblHeader/>
        </w:trPr>
        <w:tc>
          <w:tcPr>
            <w:tcW w:type="dxa" w:w="2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Outcome</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Status</w:t>
            </w:r>
          </w:p>
        </w:tc>
        <w:tc>
          <w:tcPr>
            <w:tcW w:type="dxa" w:w="53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Evidence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Authorization-gated assessment lifecycle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Full target, authorization, approval, assessment, cancel flow over real HTTP and PostgreSQL; 422 when scope is missing or uncovered</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Default-deny host and port scope, DNS pinning</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141 additional tests; second server received zero requests when port or redirect target was out of scope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Evidence-backed finding lifecycle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State-machine tests; no path to confirmed without Validation or audited override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Deterministic attack graph and risk score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Golden-value and monotonicity tests; same finding scores higher once on a verified edge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Authentication, RBAC, audit log</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46 dedicated tests; every route classified; audit table rejects update, delete, truncate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Dashboard and CLI</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(MVP)</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21 component tests; driven against a real backend; CLI exit codes 0 to 7</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Real-LLM agent behaviour</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Partial</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One full pipeline run and 3 opt-in tests with Gemini on a local lab page: 3 findings confirmed with evidence. A handful of runs on one small model; Anthropic provider never run</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ML advisory models</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Experimental</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Metrics in Section 5.8; integration gates in the contract are not all met, so it is off by default</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Cloud security, CI run, sandbox wired to adapters</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Not done</w:t>
            </w:r>
          </w:p>
        </w:tc>
        <w:tc>
          <w:tcPr>
            <w:tcW w:type="dxa" w:w="53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Phase 17 not started; workflow never triggered; current adapters are in-process, not containerised</w:t>
            </w:r>
          </w:p>
        </w:tc>
      </w:tr>
    </w:tbl>
    <w:p>
      <w:pPr>
        <w:spacing w:after="120" w:before="160" w:line="360"/>
        <w:jc w:val="both"/>
      </w:pPr>
      <w:r>
        <w:rPr>
          <w:rFonts w:ascii="Times New Roman" w:cs="Times New Roman" w:eastAsia="Times New Roman" w:hAnsi="Times New Roman"/>
          <w:b/>
          <w:bCs/>
          <w:sz w:val="24"/>
          <w:szCs w:val="24"/>
        </w:rPr>
        <w:t xml:space="preserve">Expected deliverables:</w:t>
      </w:r>
      <w:r>
        <w:rPr>
          <w:rFonts w:ascii="Times New Roman" w:cs="Times New Roman" w:eastAsia="Times New Roman" w:hAnsi="Times New Roman"/>
          <w:sz w:val="24"/>
          <w:szCs w:val="24"/>
        </w:rPr>
        <w:t xml:space="preserve"> the working platform (API, dashboard, CLI), the Alembic-managed schema, the documented architecture and 26 architecture decision records, evidence-linked reports, and the research notebooks with their saved outputs.</w:t>
      </w:r>
    </w:p>
    <w:p>
      <w:pPr>
        <w:spacing w:after="120" w:before="0" w:line="360"/>
        <w:jc w:val="both"/>
      </w:pPr>
      <w:r>
        <w:rPr>
          <w:rFonts w:ascii="Times New Roman" w:cs="Times New Roman" w:eastAsia="Times New Roman" w:hAnsi="Times New Roman"/>
          <w:b/>
          <w:bCs/>
          <w:sz w:val="24"/>
          <w:szCs w:val="24"/>
        </w:rPr>
        <w:t xml:space="preserve">Limits stated up front.</w:t>
      </w:r>
      <w:r>
        <w:rPr>
          <w:rFonts w:ascii="Times New Roman" w:cs="Times New Roman" w:eastAsia="Times New Roman" w:hAnsi="Times New Roman"/>
          <w:sz w:val="24"/>
          <w:szCs w:val="24"/>
        </w:rPr>
        <w:t xml:space="preserve"> OffensiveX demonstrates a safe and accountable pipeline. It does not yet show that its agents are reliable across many runs or models, it covers one vulnerability class (missing security headers) end to end, and its graph has one rule. The pipeline runs inside the API process, so a restart during a run leaves the assessment in </w:t>
      </w:r>
      <w:r>
        <w:rPr>
          <w:rFonts w:ascii="Courier New" w:cs="Courier New" w:eastAsia="Courier New" w:hAnsi="Courier New"/>
          <w:sz w:val="22"/>
          <w:szCs w:val="22"/>
        </w:rPr>
        <w:t xml:space="preserve">running</w:t>
      </w:r>
      <w:r>
        <w:rPr>
          <w:rFonts w:ascii="Times New Roman" w:cs="Times New Roman" w:eastAsia="Times New Roman" w:hAnsi="Times New Roman"/>
          <w:sz w:val="24"/>
          <w:szCs w:val="24"/>
        </w:rPr>
        <w:t xml:space="preserve"> with nothing executing.</w:t>
      </w:r>
    </w:p>
    <w:p>
      <w:pPr>
        <w:keepNext/>
        <w:spacing w:after="160" w:before="360" w:line="276"/>
      </w:pPr>
      <w:r>
        <w:rPr>
          <w:rFonts w:ascii="Times New Roman" w:cs="Times New Roman" w:eastAsia="Times New Roman" w:hAnsi="Times New Roman"/>
          <w:b/>
          <w:bCs/>
          <w:sz w:val="28"/>
          <w:szCs w:val="28"/>
        </w:rPr>
        <w:t xml:space="preserve">7. Work Plan / Timeline</w:t>
      </w:r>
    </w:p>
    <w:p>
      <w:pPr>
        <w:spacing w:after="120" w:before="0" w:line="360"/>
        <w:jc w:val="both"/>
      </w:pPr>
      <w:r>
        <w:rPr>
          <w:rFonts w:ascii="Times New Roman" w:cs="Times New Roman" w:eastAsia="Times New Roman" w:hAnsi="Times New Roman"/>
          <w:sz w:val="24"/>
          <w:szCs w:val="24"/>
        </w:rPr>
        <w:t xml:space="preserve">Work follows the project roadmap, one phase at a time. The table lists each phase and its state on 15 October 2026.</w:t>
      </w:r>
    </w:p>
    <w:p>
      <w:pPr>
        <w:keepNext/>
        <w:spacing w:after="80" w:before="200" w:line="252"/>
        <w:jc w:val="center"/>
      </w:pPr>
      <w:r>
        <w:rPr>
          <w:rFonts w:ascii="Times New Roman" w:cs="Times New Roman" w:eastAsia="Times New Roman" w:hAnsi="Times New Roman"/>
          <w:i/>
          <w:iCs/>
          <w:sz w:val="21"/>
          <w:szCs w:val="21"/>
        </w:rPr>
        <w:t xml:space="preserve">Table 5: Roadmap phases and status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000"/>
        <w:gridCol w:w="2760"/>
      </w:tblGrid>
      <w:tr>
        <w:trPr>
          <w:cantSplit/>
          <w:tblHeader/>
        </w:trPr>
        <w:tc>
          <w:tcPr>
            <w:tcW w:type="dxa" w:w="10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Phase</w:t>
            </w:r>
          </w:p>
        </w:tc>
        <w:tc>
          <w:tcPr>
            <w:tcW w:type="dxa" w:w="36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Deliverable</w:t>
            </w:r>
          </w:p>
        </w:tc>
        <w:tc>
          <w:tcPr>
            <w:tcW w:type="dxa" w:w="20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Status</w:t>
            </w:r>
          </w:p>
        </w:tc>
        <w:tc>
          <w:tcPr>
            <w:tcW w:type="dxa" w:w="276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40" w:before="40" w:line="252"/>
              <w:jc w:val="center"/>
            </w:pPr>
            <w:r>
              <w:rPr>
                <w:rFonts w:ascii="Times New Roman" w:cs="Times New Roman" w:eastAsia="Times New Roman" w:hAnsi="Times New Roman"/>
                <w:b/>
                <w:bCs/>
                <w:sz w:val="19"/>
                <w:szCs w:val="19"/>
              </w:rPr>
              <w:t xml:space="preserve">Verified by</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P0</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Foundation: config, logging, errors, health, DB, CI config, Docker</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27 tests; container run</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Domain model: 14 entities, state machines, migration</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Round trip on PostgreSQL</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P2</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Assessment lifecycle and scope gate</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Real HTTP slice</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Tool Registry and Scope Guard</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21 tests</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Container sandbox primitive</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(standalone)</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Real Docker; kill test</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P5</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Agent framework</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Scripted provider</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P6 to P10</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Recon, observations, vulnerability, investigation, validation</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(mechanics)</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Real servers; real Gemini run</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P11 to P13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Findings engine, attack graph, risk engine</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Deterministic tests</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Reporting (JSON, Markdown)</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Partial</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SARIF and PDF not built</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Track A, B</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Auth, RBAC, audit; LLM providers</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Anthropic unrun</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46 and 56 tests</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P15, P16</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Dashboard and CLI</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Verified (MVP)</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Browser and CLI runs</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P17</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Cloud security</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Not started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None</w:t>
            </w:r>
          </w:p>
        </w:tc>
      </w:tr>
      <w:tr>
        <w:trPr>
          <w:cantSplit/>
          <w:tblHeader w:val="off"/>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P18, P19</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CI/CD, MCP integrations</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Scaffolded / deferred</w:t>
            </w:r>
          </w:p>
        </w:tc>
        <w:tc>
          <w:tcPr>
            <w:tcW w:type="dxa" w:w="276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19"/>
                <w:szCs w:val="19"/>
              </w:rPr>
              <w:t xml:space="preserve">Workflow never run</w:t>
            </w:r>
          </w:p>
        </w:tc>
      </w:tr>
    </w:tbl>
    <w:p>
      <w:pPr>
        <w:spacing w:after="120" w:before="160" w:line="360"/>
        <w:jc w:val="both"/>
      </w:pPr>
      <w:r>
        <w:rPr>
          <w:rFonts w:ascii="Times New Roman" w:cs="Times New Roman" w:eastAsia="Times New Roman" w:hAnsi="Times New Roman"/>
          <w:b/>
          <w:bCs/>
          <w:sz w:val="24"/>
          <w:szCs w:val="24"/>
        </w:rPr>
        <w:t xml:space="preserve">Remaining work, in priority order</w:t>
      </w:r>
      <w:r>
        <w:rPr>
          <w:rFonts w:ascii="Times New Roman" w:cs="Times New Roman" w:eastAsia="Times New Roman" w:hAnsi="Times New Roman"/>
          <w:sz w:val="24"/>
          <w:szCs w:val="24"/>
        </w:rPr>
        <w:t xml:space="preserve"> (calendar dates are for the team to assign):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Run the GitHub Actions workflow and fix whatever it exposes.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Verify the Anthropic provider and widen real-model evidence over many runs and models.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Wire the container sandbox beneath adapters that spawn real subprocesses; stream-bound output size.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Move the pipeline out of the API process into a durable job runner so a restart cannot orphan a run.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Add attack-graph rules and a second finding class only when each is justified by real data; add exploitability to the risk model when a data source exists.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Add a browser end-to-end suite and a drawn attack-path graph to the dashboard.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Begin Phase 17 (cloud security) with read-only credentials that are never stored in the database.</w:t>
      </w:r>
    </w:p>
    <w:p>
      <w:pPr>
        <w:keepNext/>
        <w:spacing w:after="160" w:before="360" w:line="276"/>
      </w:pPr>
      <w:r>
        <w:rPr>
          <w:rFonts w:ascii="Times New Roman" w:cs="Times New Roman" w:eastAsia="Times New Roman" w:hAnsi="Times New Roman"/>
          <w:b/>
          <w:bCs/>
          <w:sz w:val="28"/>
          <w:szCs w:val="28"/>
        </w:rPr>
        <w:t xml:space="preserve">8. References</w:t>
      </w:r>
    </w:p>
    <w:p>
      <w:pPr>
        <w:spacing w:after="80" w:line="360"/>
        <w:ind w:left="720" w:hanging="720"/>
        <w:jc w:val="left"/>
      </w:pPr>
      <w:r>
        <w:rPr>
          <w:rFonts w:ascii="Times New Roman" w:cs="Times New Roman" w:eastAsia="Times New Roman" w:hAnsi="Times New Roman"/>
          <w:sz w:val="24"/>
          <w:szCs w:val="24"/>
        </w:rPr>
        <w:t xml:space="preserve">Cybersecurity and Infrastructure Security Agency. (n.d.). </w:t>
      </w:r>
      <w:r>
        <w:rPr>
          <w:rFonts w:ascii="Times New Roman" w:cs="Times New Roman" w:eastAsia="Times New Roman" w:hAnsi="Times New Roman"/>
          <w:i/>
          <w:iCs/>
          <w:sz w:val="24"/>
          <w:szCs w:val="24"/>
        </w:rPr>
        <w:t xml:space="preserve">Known exploited vulnerabilities catalog</w:t>
      </w:r>
      <w:r>
        <w:rPr>
          <w:rFonts w:ascii="Times New Roman" w:cs="Times New Roman" w:eastAsia="Times New Roman" w:hAnsi="Times New Roman"/>
          <w:sz w:val="24"/>
          <w:szCs w:val="24"/>
        </w:rPr>
        <w:t xml:space="preserve">. https://www.cisa.gov/known-exploited-vulnerabilities-catalog</w:t>
      </w:r>
    </w:p>
    <w:p>
      <w:pPr>
        <w:spacing w:after="80" w:line="360"/>
        <w:ind w:left="720" w:hanging="720"/>
        <w:jc w:val="left"/>
      </w:pPr>
      <w:r>
        <w:rPr>
          <w:rFonts w:ascii="Times New Roman" w:cs="Times New Roman" w:eastAsia="Times New Roman" w:hAnsi="Times New Roman"/>
          <w:sz w:val="24"/>
          <w:szCs w:val="24"/>
        </w:rPr>
        <w:t xml:space="preserve">Deng, G., Liu, Y., Mayoral-Vilches, V., Liu, P., Li, Y., Xu, Y., Zhang, T., Liu, Y., Pinzger, M., &amp; Rass, S. (2024). PentestGPT: Evaluating and harnessing large language models for automated penetration testing. In </w:t>
      </w:r>
      <w:r>
        <w:rPr>
          <w:rFonts w:ascii="Times New Roman" w:cs="Times New Roman" w:eastAsia="Times New Roman" w:hAnsi="Times New Roman"/>
          <w:i/>
          <w:iCs/>
          <w:sz w:val="24"/>
          <w:szCs w:val="24"/>
        </w:rPr>
        <w:t xml:space="preserve">33rd USENIX Security Symposium (USENIX Security 24)</w:t>
      </w:r>
      <w:r>
        <w:rPr>
          <w:rFonts w:ascii="Times New Roman" w:cs="Times New Roman" w:eastAsia="Times New Roman" w:hAnsi="Times New Roman"/>
          <w:sz w:val="24"/>
          <w:szCs w:val="24"/>
        </w:rPr>
        <w:t xml:space="preserve">. USENIX Association.</w:t>
      </w:r>
    </w:p>
    <w:p>
      <w:pPr>
        <w:spacing w:after="80" w:line="360"/>
        <w:ind w:left="720" w:hanging="720"/>
        <w:jc w:val="left"/>
      </w:pPr>
      <w:r>
        <w:rPr>
          <w:rFonts w:ascii="Times New Roman" w:cs="Times New Roman" w:eastAsia="Times New Roman" w:hAnsi="Times New Roman"/>
          <w:sz w:val="24"/>
          <w:szCs w:val="24"/>
        </w:rPr>
        <w:t xml:space="preserve">FIRST. (2019). </w:t>
      </w:r>
      <w:r>
        <w:rPr>
          <w:rFonts w:ascii="Times New Roman" w:cs="Times New Roman" w:eastAsia="Times New Roman" w:hAnsi="Times New Roman"/>
          <w:i/>
          <w:iCs/>
          <w:sz w:val="24"/>
          <w:szCs w:val="24"/>
        </w:rPr>
        <w:t xml:space="preserve">Common vulnerability scoring system v3.1: Specification document</w:t>
      </w:r>
      <w:r>
        <w:rPr>
          <w:rFonts w:ascii="Times New Roman" w:cs="Times New Roman" w:eastAsia="Times New Roman" w:hAnsi="Times New Roman"/>
          <w:sz w:val="24"/>
          <w:szCs w:val="24"/>
        </w:rPr>
        <w:t xml:space="preserve">. https://www.first.org/cvss/v3.1/specification-document</w:t>
      </w:r>
    </w:p>
    <w:p>
      <w:pPr>
        <w:spacing w:after="80" w:line="360"/>
        <w:ind w:left="720" w:hanging="720"/>
        <w:jc w:val="left"/>
      </w:pPr>
      <w:r>
        <w:rPr>
          <w:rFonts w:ascii="Times New Roman" w:cs="Times New Roman" w:eastAsia="Times New Roman" w:hAnsi="Times New Roman"/>
          <w:sz w:val="24"/>
          <w:szCs w:val="24"/>
        </w:rPr>
        <w:t xml:space="preserve">Greshake, K., Abdelnabi, S., Mishra, S., Endres, C., Holz, T., &amp; Fritz, M. (2023). Not what you've signed up for: Compromising real-world LLM-integrated applications with indirect prompt injection. In </w:t>
      </w:r>
      <w:r>
        <w:rPr>
          <w:rFonts w:ascii="Times New Roman" w:cs="Times New Roman" w:eastAsia="Times New Roman" w:hAnsi="Times New Roman"/>
          <w:i/>
          <w:iCs/>
          <w:sz w:val="24"/>
          <w:szCs w:val="24"/>
        </w:rPr>
        <w:t xml:space="preserve">Proceedings of the 16th ACM Workshop on Artificial Intelligence and Security (AISec '23)</w:t>
      </w:r>
      <w:r>
        <w:rPr>
          <w:rFonts w:ascii="Times New Roman" w:cs="Times New Roman" w:eastAsia="Times New Roman" w:hAnsi="Times New Roman"/>
          <w:sz w:val="24"/>
          <w:szCs w:val="24"/>
        </w:rPr>
        <w:t xml:space="preserve">. ACM. https://arxiv.org/abs/2302.12173</w:t>
      </w:r>
    </w:p>
    <w:p>
      <w:pPr>
        <w:spacing w:after="80" w:line="360"/>
        <w:ind w:left="720" w:hanging="720"/>
        <w:jc w:val="left"/>
      </w:pPr>
      <w:r>
        <w:rPr>
          <w:rFonts w:ascii="Times New Roman" w:cs="Times New Roman" w:eastAsia="Times New Roman" w:hAnsi="Times New Roman"/>
          <w:sz w:val="24"/>
          <w:szCs w:val="24"/>
        </w:rPr>
        <w:t xml:space="preserve">Happe, A., &amp; Cito, J. (2023). Getting pwn'd by AI: Penetration testing with large language models. In </w:t>
      </w:r>
      <w:r>
        <w:rPr>
          <w:rFonts w:ascii="Times New Roman" w:cs="Times New Roman" w:eastAsia="Times New Roman" w:hAnsi="Times New Roman"/>
          <w:i/>
          <w:iCs/>
          <w:sz w:val="24"/>
          <w:szCs w:val="24"/>
        </w:rPr>
        <w:t xml:space="preserve">Proceedings of the 31st ACM Joint European Software Engineering Conference and Symposium on the Foundations of Software Engineering (ESEC/FSE '23)</w:t>
      </w:r>
      <w:r>
        <w:rPr>
          <w:rFonts w:ascii="Times New Roman" w:cs="Times New Roman" w:eastAsia="Times New Roman" w:hAnsi="Times New Roman"/>
          <w:sz w:val="24"/>
          <w:szCs w:val="24"/>
        </w:rPr>
        <w:t xml:space="preserve">. ACM. https://arxiv.org/abs/2308.00121</w:t>
      </w:r>
    </w:p>
    <w:p>
      <w:pPr>
        <w:spacing w:after="80" w:line="360"/>
        <w:ind w:left="720" w:hanging="720"/>
        <w:jc w:val="left"/>
      </w:pPr>
      <w:r>
        <w:rPr>
          <w:rFonts w:ascii="Times New Roman" w:cs="Times New Roman" w:eastAsia="Times New Roman" w:hAnsi="Times New Roman"/>
          <w:sz w:val="24"/>
          <w:szCs w:val="24"/>
        </w:rPr>
        <w:t xml:space="preserve">Jacobs, J., Romanosky, S., Edwards, B., Adjerid, I., &amp; Roytman, M. (2021). Exploit prediction scoring system (EPSS). </w:t>
      </w:r>
      <w:r>
        <w:rPr>
          <w:rFonts w:ascii="Times New Roman" w:cs="Times New Roman" w:eastAsia="Times New Roman" w:hAnsi="Times New Roman"/>
          <w:i/>
          <w:iCs/>
          <w:sz w:val="24"/>
          <w:szCs w:val="24"/>
        </w:rPr>
        <w:t xml:space="preserve">Digital Threats: Research and Practice, 2</w:t>
      </w:r>
      <w:r>
        <w:rPr>
          <w:rFonts w:ascii="Times New Roman" w:cs="Times New Roman" w:eastAsia="Times New Roman" w:hAnsi="Times New Roman"/>
          <w:sz w:val="24"/>
          <w:szCs w:val="24"/>
        </w:rPr>
        <w:t xml:space="preserve">(3). https://doi.org/10.1145/3436242</w:t>
      </w:r>
    </w:p>
    <w:p>
      <w:pPr>
        <w:spacing w:after="80" w:line="360"/>
        <w:ind w:left="720" w:hanging="720"/>
        <w:jc w:val="left"/>
      </w:pPr>
      <w:r>
        <w:rPr>
          <w:rFonts w:ascii="Times New Roman" w:cs="Times New Roman" w:eastAsia="Times New Roman" w:hAnsi="Times New Roman"/>
          <w:sz w:val="24"/>
          <w:szCs w:val="24"/>
        </w:rPr>
        <w:t xml:space="preserve">Ou, X., Govindavajhala, S., &amp; Appel, A. W. (2005). MulVAL: A logic-based network security analyzer. In </w:t>
      </w:r>
      <w:r>
        <w:rPr>
          <w:rFonts w:ascii="Times New Roman" w:cs="Times New Roman" w:eastAsia="Times New Roman" w:hAnsi="Times New Roman"/>
          <w:i/>
          <w:iCs/>
          <w:sz w:val="24"/>
          <w:szCs w:val="24"/>
        </w:rPr>
        <w:t xml:space="preserve">Proceedings of the 14th USENIX Security Symposium</w:t>
      </w:r>
      <w:r>
        <w:rPr>
          <w:rFonts w:ascii="Times New Roman" w:cs="Times New Roman" w:eastAsia="Times New Roman" w:hAnsi="Times New Roman"/>
          <w:sz w:val="24"/>
          <w:szCs w:val="24"/>
        </w:rPr>
        <w:t xml:space="preserve"> (pp. 113-128). USENIX Association.</w:t>
      </w:r>
    </w:p>
    <w:p>
      <w:pPr>
        <w:spacing w:after="80" w:line="360"/>
        <w:ind w:left="720" w:hanging="720"/>
        <w:jc w:val="left"/>
      </w:pPr>
      <w:r>
        <w:rPr>
          <w:rFonts w:ascii="Times New Roman" w:cs="Times New Roman" w:eastAsia="Times New Roman" w:hAnsi="Times New Roman"/>
          <w:sz w:val="24"/>
          <w:szCs w:val="24"/>
        </w:rPr>
        <w:t xml:space="preserve">Phillips, C., &amp; Swiler, L. P. (1998). A graph-based system for network-vulnerability analysis. In </w:t>
      </w:r>
      <w:r>
        <w:rPr>
          <w:rFonts w:ascii="Times New Roman" w:cs="Times New Roman" w:eastAsia="Times New Roman" w:hAnsi="Times New Roman"/>
          <w:i/>
          <w:iCs/>
          <w:sz w:val="24"/>
          <w:szCs w:val="24"/>
        </w:rPr>
        <w:t xml:space="preserve">Proceedings of the 1998 Workshop on New Security Paradigms</w:t>
      </w:r>
      <w:r>
        <w:rPr>
          <w:rFonts w:ascii="Times New Roman" w:cs="Times New Roman" w:eastAsia="Times New Roman" w:hAnsi="Times New Roman"/>
          <w:sz w:val="24"/>
          <w:szCs w:val="24"/>
        </w:rPr>
        <w:t xml:space="preserve"> (pp. 71-79). ACM.</w:t>
      </w:r>
    </w:p>
    <w:p>
      <w:pPr>
        <w:spacing w:after="80" w:line="360"/>
        <w:ind w:left="720" w:hanging="720"/>
        <w:jc w:val="left"/>
      </w:pPr>
      <w:r>
        <w:rPr>
          <w:rFonts w:ascii="Times New Roman" w:cs="Times New Roman" w:eastAsia="Times New Roman" w:hAnsi="Times New Roman"/>
          <w:sz w:val="24"/>
          <w:szCs w:val="24"/>
        </w:rPr>
        <w:t xml:space="preserve">Scarfone, K., Souppaya, M., Cody, A., &amp; Orebaugh, A. (2008). </w:t>
      </w:r>
      <w:r>
        <w:rPr>
          <w:rFonts w:ascii="Times New Roman" w:cs="Times New Roman" w:eastAsia="Times New Roman" w:hAnsi="Times New Roman"/>
          <w:i/>
          <w:iCs/>
          <w:sz w:val="24"/>
          <w:szCs w:val="24"/>
        </w:rPr>
        <w:t xml:space="preserve">Technical guide to information security testing and assessment</w:t>
      </w:r>
      <w:r>
        <w:rPr>
          <w:rFonts w:ascii="Times New Roman" w:cs="Times New Roman" w:eastAsia="Times New Roman" w:hAnsi="Times New Roman"/>
          <w:sz w:val="24"/>
          <w:szCs w:val="24"/>
        </w:rPr>
        <w:t xml:space="preserve"> (NIST Special Publication 800-115). National Institute of Standards and Technology. https://doi.org/10.6028/NIST.SP.800-115</w:t>
      </w:r>
    </w:p>
    <w:p>
      <w:pPr>
        <w:spacing w:after="80" w:line="360"/>
        <w:ind w:left="720" w:hanging="720"/>
        <w:jc w:val="left"/>
      </w:pPr>
      <w:r>
        <w:rPr>
          <w:rFonts w:ascii="Times New Roman" w:cs="Times New Roman" w:eastAsia="Times New Roman" w:hAnsi="Times New Roman"/>
          <w:sz w:val="24"/>
          <w:szCs w:val="24"/>
        </w:rPr>
        <w:t xml:space="preserve">Sheyner, O., Haines, J., Jha, S., Lippmann, R., &amp; Wing, J. M. (2002). Automated generation and analysis of attack graphs. In </w:t>
      </w:r>
      <w:r>
        <w:rPr>
          <w:rFonts w:ascii="Times New Roman" w:cs="Times New Roman" w:eastAsia="Times New Roman" w:hAnsi="Times New Roman"/>
          <w:i/>
          <w:iCs/>
          <w:sz w:val="24"/>
          <w:szCs w:val="24"/>
        </w:rPr>
        <w:t xml:space="preserve">Proceedings of the 2002 IEEE Symposium on Security and Privacy</w:t>
      </w:r>
      <w:r>
        <w:rPr>
          <w:rFonts w:ascii="Times New Roman" w:cs="Times New Roman" w:eastAsia="Times New Roman" w:hAnsi="Times New Roman"/>
          <w:sz w:val="24"/>
          <w:szCs w:val="24"/>
        </w:rPr>
        <w:t xml:space="preserve"> (pp. 273-284). IEEE.</w:t>
      </w:r>
    </w:p>
    <w:p>
      <w:pPr>
        <w:spacing w:after="80" w:line="360"/>
        <w:ind w:left="720" w:hanging="720"/>
        <w:jc w:val="left"/>
      </w:pPr>
      <w:r>
        <w:rPr>
          <w:rFonts w:ascii="Times New Roman" w:cs="Times New Roman" w:eastAsia="Times New Roman" w:hAnsi="Times New Roman"/>
          <w:sz w:val="24"/>
          <w:szCs w:val="24"/>
        </w:rPr>
        <w:t xml:space="preserve">usestrix. (n.d.). </w:t>
      </w:r>
      <w:r>
        <w:rPr>
          <w:rFonts w:ascii="Times New Roman" w:cs="Times New Roman" w:eastAsia="Times New Roman" w:hAnsi="Times New Roman"/>
          <w:i/>
          <w:iCs/>
          <w:sz w:val="24"/>
          <w:szCs w:val="24"/>
        </w:rPr>
        <w:t xml:space="preserve">Strix</w:t>
      </w:r>
      <w:r>
        <w:rPr>
          <w:rFonts w:ascii="Times New Roman" w:cs="Times New Roman" w:eastAsia="Times New Roman" w:hAnsi="Times New Roman"/>
          <w:sz w:val="24"/>
          <w:szCs w:val="24"/>
        </w:rPr>
        <w:t xml:space="preserve"> [Computer software]. GitHub. https://github.com/usestrix/strix</w:t>
      </w:r>
    </w:p>
    <w:p>
      <w:pPr>
        <w:spacing w:after="80" w:line="360"/>
        <w:ind w:left="720" w:hanging="720"/>
        <w:jc w:val="left"/>
      </w:pPr>
      <w:r>
        <w:rPr>
          <w:rFonts w:ascii="Times New Roman" w:cs="Times New Roman" w:eastAsia="Times New Roman" w:hAnsi="Times New Roman"/>
          <w:sz w:val="24"/>
          <w:szCs w:val="24"/>
        </w:rPr>
        <w:t xml:space="preserve">Yao, S., Zhao, J., Yu, D., Du, N., Shafran, I., Narasimhan, K., &amp; Cao, Y. (2023). ReAct: Synergizing reasoning and acting in language models. In </w:t>
      </w:r>
      <w:r>
        <w:rPr>
          <w:rFonts w:ascii="Times New Roman" w:cs="Times New Roman" w:eastAsia="Times New Roman" w:hAnsi="Times New Roman"/>
          <w:i/>
          <w:iCs/>
          <w:sz w:val="24"/>
          <w:szCs w:val="24"/>
        </w:rPr>
        <w:t xml:space="preserve">International Conference on Learning Representations (ICLR 2023)</w:t>
      </w:r>
      <w:r>
        <w:rPr>
          <w:rFonts w:ascii="Times New Roman" w:cs="Times New Roman" w:eastAsia="Times New Roman" w:hAnsi="Times New Roman"/>
          <w:sz w:val="24"/>
          <w:szCs w:val="24"/>
        </w:rPr>
        <w:t xml:space="preserve">.</w:t>
      </w:r>
    </w:p>
    <w:sectPr>
      <w:footerReference w:type="default" r:id="rId6"/>
      <w:type w:val="nextPage"/>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OffensiveX - Project Synopsis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bullet"/>
      <w:lvlText w:val="–"/>
      <w:lvlJc w:val="left"/>
      <w:pPr>
        <w:ind w:left="126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bullet"/>
      <w:lvlText w:val="–"/>
      <w:lvlJc w:val="left"/>
      <w:pPr>
        <w:ind w:left="12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523248d2af30fdfb22c1a152971c7dd6379be4a.jpg"/><Relationship Id="rId9" Type="http://schemas.openxmlformats.org/officeDocument/2006/relationships/image" Target="media/233a21a069837d386d2dfa891aae15dcf35b64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OffensiveX - Project Synopsis</dc:title>
  <dc:creator>OffensiveX project team</dc:creator>
  <cp:lastModifiedBy>Un-named</cp:lastModifiedBy>
  <cp:revision>1</cp:revision>
  <dcterms:created xsi:type="dcterms:W3CDTF">2026-10-14T19:49:46.492Z</dcterms:created>
  <dcterms:modified xsi:type="dcterms:W3CDTF">2026-10-14T19:49:46.493Z</dcterms:modified>
</cp:coreProperties>
</file>

<file path=docProps/custom.xml><?xml version="1.0" encoding="utf-8"?>
<Properties xmlns="http://schemas.openxmlformats.org/officeDocument/2006/custom-properties" xmlns:vt="http://schemas.openxmlformats.org/officeDocument/2006/docPropsVTypes"/>
</file>