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200" w:after="300"/>
        <w:jc w:val="center"/>
        <w:rPr>
          <w:rFonts w:hint="eastAsia"/>
        </w:rPr>
      </w:pPr>
      <w:r>
        <w:t>季度绩效考核评分工具</w:t>
      </w:r>
    </w:p>
    <w:p>
      <w:pPr>
        <w:spacing w:after="400"/>
        <w:jc w:val="center"/>
        <w:rPr>
          <w:rFonts w:hint="eastAsia"/>
        </w:rPr>
      </w:pPr>
      <w:r>
        <w:rPr>
          <w:color w:val="666666"/>
          <w:sz w:val="28"/>
          <w:szCs w:val="28"/>
        </w:rPr>
        <w:t>产品需求文档（PRD）</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50" w:type="dxa"/>
              <w:left w:w="100" w:type="dxa"/>
              <w:bottom w:w="50" w:type="dxa"/>
              <w:right w:w="100" w:type="dxa"/>
            </w:tcMar>
          </w:tcPr>
          <w:p>
            <w:pPr>
              <w:rPr>
                <w:rFonts w:hint="eastAsia"/>
              </w:rPr>
            </w:pPr>
            <w:r>
              <w:rPr>
                <w:b/>
                <w:bCs/>
                <w:sz w:val="19"/>
                <w:szCs w:val="19"/>
              </w:rPr>
              <w:t>文档版本</w:t>
            </w:r>
          </w:p>
        </w:tc>
        <w:tc>
          <w:tcPr>
            <w:tcW w:w="7355" w:type="dxa"/>
            <w:tcBorders>
              <w:top w:val="single" w:color="CCCCCC" w:sz="0" w:space="0"/>
              <w:left w:val="single" w:color="CCCCCC" w:sz="0" w:space="0"/>
              <w:bottom w:val="single" w:color="CCCCCC" w:sz="0" w:space="0"/>
              <w:right w:val="single" w:color="CCCCCC" w:sz="0" w:space="0"/>
            </w:tcBorders>
            <w:tcMar>
              <w:top w:w="50" w:type="dxa"/>
              <w:left w:w="100" w:type="dxa"/>
              <w:bottom w:w="50" w:type="dxa"/>
              <w:right w:w="100" w:type="dxa"/>
            </w:tcMar>
          </w:tcPr>
          <w:p>
            <w:pPr>
              <w:rPr>
                <w:rFonts w:hint="eastAsia"/>
              </w:rPr>
            </w:pPr>
            <w:r>
              <w:rPr>
                <w:sz w:val="19"/>
                <w:szCs w:val="19"/>
              </w:rPr>
              <w:t>V</w:t>
            </w:r>
            <w:r>
              <w:rPr>
                <w:rFonts w:hint="eastAsia"/>
                <w:sz w:val="19"/>
                <w:szCs w:val="19"/>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50" w:type="dxa"/>
              <w:left w:w="100" w:type="dxa"/>
              <w:bottom w:w="50" w:type="dxa"/>
              <w:right w:w="100" w:type="dxa"/>
            </w:tcMar>
          </w:tcPr>
          <w:p>
            <w:pPr>
              <w:rPr>
                <w:rFonts w:hint="eastAsia"/>
              </w:rPr>
            </w:pPr>
            <w:r>
              <w:rPr>
                <w:b/>
                <w:bCs/>
                <w:sz w:val="19"/>
                <w:szCs w:val="19"/>
              </w:rPr>
              <w:t>创建日期</w:t>
            </w:r>
          </w:p>
        </w:tc>
        <w:tc>
          <w:tcPr>
            <w:tcW w:w="7355" w:type="dxa"/>
            <w:tcBorders>
              <w:top w:val="single" w:color="CCCCCC" w:sz="0" w:space="0"/>
              <w:left w:val="single" w:color="CCCCCC" w:sz="0" w:space="0"/>
              <w:bottom w:val="single" w:color="CCCCCC" w:sz="0" w:space="0"/>
              <w:right w:val="single" w:color="CCCCCC" w:sz="0" w:space="0"/>
            </w:tcBorders>
            <w:tcMar>
              <w:top w:w="50" w:type="dxa"/>
              <w:left w:w="100" w:type="dxa"/>
              <w:bottom w:w="50" w:type="dxa"/>
              <w:right w:w="100" w:type="dxa"/>
            </w:tcMar>
          </w:tcPr>
          <w:p>
            <w:pPr>
              <w:rPr>
                <w:rFonts w:hint="eastAsia"/>
              </w:rPr>
            </w:pPr>
            <w:r>
              <w:rPr>
                <w:sz w:val="19"/>
                <w:szCs w:val="19"/>
              </w:rPr>
              <w:t>2026-06-09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50" w:type="dxa"/>
              <w:left w:w="100" w:type="dxa"/>
              <w:bottom w:w="50" w:type="dxa"/>
              <w:right w:w="100" w:type="dxa"/>
            </w:tcMar>
          </w:tcPr>
          <w:p>
            <w:pPr>
              <w:rPr>
                <w:rFonts w:hint="eastAsia"/>
              </w:rPr>
            </w:pPr>
            <w:r>
              <w:rPr>
                <w:b/>
                <w:bCs/>
                <w:sz w:val="19"/>
                <w:szCs w:val="19"/>
              </w:rPr>
              <w:t>范围定义</w:t>
            </w:r>
          </w:p>
        </w:tc>
        <w:tc>
          <w:tcPr>
            <w:tcW w:w="7355" w:type="dxa"/>
            <w:tcBorders>
              <w:top w:val="single" w:color="CCCCCC" w:sz="0" w:space="0"/>
              <w:left w:val="single" w:color="CCCCCC" w:sz="0" w:space="0"/>
              <w:bottom w:val="single" w:color="CCCCCC" w:sz="0" w:space="0"/>
              <w:right w:val="single" w:color="CCCCCC" w:sz="0" w:space="0"/>
            </w:tcBorders>
            <w:tcMar>
              <w:top w:w="50" w:type="dxa"/>
              <w:left w:w="100" w:type="dxa"/>
              <w:bottom w:w="50" w:type="dxa"/>
              <w:right w:w="100" w:type="dxa"/>
            </w:tcMar>
          </w:tcPr>
          <w:p>
            <w:pPr>
              <w:rPr>
                <w:rFonts w:hint="eastAsia"/>
              </w:rPr>
            </w:pPr>
            <w:r>
              <w:rPr>
                <w:sz w:val="19"/>
                <w:szCs w:val="19"/>
              </w:rPr>
              <w:t>V1：仅评分工具（不含责任书管理、申诉等）</w:t>
            </w:r>
          </w:p>
        </w:tc>
      </w:tr>
    </w:tbl>
    <w:p>
      <w:pPr>
        <w:pStyle w:val="3"/>
        <w:spacing w:before="360"/>
        <w:rPr>
          <w:rFonts w:hint="eastAsia"/>
        </w:rPr>
      </w:pPr>
      <w:r>
        <w:t>1. 项目背景与目标</w:t>
      </w:r>
    </w:p>
    <w:p>
      <w:pPr>
        <w:pStyle w:val="4"/>
        <w:spacing w:before="240" w:after="120"/>
        <w:rPr>
          <w:rFonts w:hint="eastAsia"/>
        </w:rPr>
      </w:pPr>
      <w:r>
        <w:t>1.1 背景现状</w:t>
      </w:r>
    </w:p>
    <w:p>
      <w:pPr>
        <w:spacing w:after="100"/>
        <w:ind w:firstLine="480"/>
        <w:rPr>
          <w:rFonts w:hint="eastAsia"/>
        </w:rPr>
      </w:pPr>
      <w:r>
        <w:t>软件研发中心每季度进行绩效考核，当前流程依赖线下 Excel 表格流转，主要痛点如下：</w:t>
      </w:r>
    </w:p>
    <w:p>
      <w:pPr>
        <w:pStyle w:val="20"/>
        <w:numPr>
          <w:ilvl w:val="0"/>
          <w:numId w:val="1"/>
        </w:numPr>
        <w:spacing w:after="80"/>
        <w:rPr>
          <w:rFonts w:hint="eastAsia"/>
        </w:rPr>
      </w:pPr>
      <w:r>
        <w:rPr>
          <w:rFonts w:hint="eastAsia"/>
        </w:rPr>
        <w:t>各部门各层级</w:t>
      </w:r>
      <w:r>
        <w:t>表格</w:t>
      </w:r>
      <w:r>
        <w:rPr>
          <w:rFonts w:hint="eastAsia"/>
        </w:rPr>
        <w:t>传递不及时，可能会出现表格传递错误或者沿用陈旧表格信息的情况；</w:t>
      </w:r>
    </w:p>
    <w:p>
      <w:pPr>
        <w:pStyle w:val="20"/>
        <w:numPr>
          <w:ilvl w:val="0"/>
          <w:numId w:val="1"/>
        </w:numPr>
        <w:spacing w:after="80"/>
        <w:rPr>
          <w:rFonts w:hint="eastAsia"/>
        </w:rPr>
      </w:pPr>
      <w:r>
        <w:rPr>
          <w:rFonts w:hint="eastAsia"/>
        </w:rPr>
        <w:t>团队主管下发表格需拆分，回收各小组打分需重新合并（复制粘贴汇总核算比例、数据错位风险高、反复调整耗时久），耗费团队主管的精力</w:t>
      </w:r>
    </w:p>
    <w:p>
      <w:pPr>
        <w:pStyle w:val="20"/>
        <w:numPr>
          <w:ilvl w:val="0"/>
          <w:numId w:val="1"/>
        </w:numPr>
        <w:spacing w:after="80"/>
        <w:rPr>
          <w:rFonts w:hint="eastAsia"/>
        </w:rPr>
      </w:pPr>
      <w:r>
        <w:rPr>
          <w:rFonts w:hint="eastAsia"/>
        </w:rPr>
        <w:t>各个环节都用excel核算，</w:t>
      </w:r>
      <w:r>
        <w:t>HR 需手工合并后计算加权分和排名</w:t>
      </w:r>
    </w:p>
    <w:p>
      <w:pPr>
        <w:pStyle w:val="20"/>
        <w:numPr>
          <w:ilvl w:val="0"/>
          <w:numId w:val="1"/>
        </w:numPr>
        <w:spacing w:after="80"/>
        <w:rPr>
          <w:rFonts w:hint="eastAsia"/>
        </w:rPr>
      </w:pPr>
      <w:r>
        <w:t>等级定级规则复杂（分组排序 + 百分比映射），人工执行易出错且难以追溯</w:t>
      </w:r>
    </w:p>
    <w:p>
      <w:pPr>
        <w:pStyle w:val="20"/>
        <w:numPr>
          <w:ilvl w:val="0"/>
          <w:numId w:val="1"/>
        </w:numPr>
        <w:spacing w:after="80"/>
        <w:rPr>
          <w:rFonts w:hint="eastAsia"/>
        </w:rPr>
      </w:pPr>
      <w:r>
        <w:t>间接上级/部门负责人难以整体了解整个团队各等级分布，缺乏系统化的比例校验工具</w:t>
      </w:r>
    </w:p>
    <w:p>
      <w:pPr>
        <w:pStyle w:val="4"/>
        <w:spacing w:before="240" w:after="120"/>
        <w:rPr>
          <w:rFonts w:hint="eastAsia"/>
        </w:rPr>
      </w:pPr>
      <w:r>
        <w:t>1.2 项目目标</w:t>
      </w:r>
    </w:p>
    <w:p>
      <w:pPr>
        <w:spacing w:after="100"/>
        <w:ind w:firstLine="480"/>
        <w:rPr>
          <w:rFonts w:hint="eastAsia"/>
        </w:rPr>
      </w:pPr>
      <w:r>
        <w:t>本阶段聚焦核心目标：以一套线上评分工具替代现有手工 Excel 流转，解放评估人员的重复性表格操作时间。</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7"/>
        <w:gridCol w:w="3926"/>
        <w:gridCol w:w="3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5" w:type="dxa"/>
            <w:gridSpan w:val="3"/>
            <w:tcBorders>
              <w:top w:val="single" w:color="CCCCCC" w:sz="0" w:space="0"/>
              <w:left w:val="single" w:color="CCCCCC" w:sz="0" w:space="0"/>
              <w:bottom w:val="single" w:color="CCCCCC" w:sz="0" w:space="0"/>
              <w:right w:val="single" w:color="CCCCCC" w:sz="0" w:space="0"/>
            </w:tcBorders>
            <w:shd w:val="clear" w:color="auto" w:fill="FFF3CD"/>
            <w:tcMar>
              <w:top w:w="80" w:type="dxa"/>
              <w:left w:w="140" w:type="dxa"/>
              <w:bottom w:w="80" w:type="dxa"/>
              <w:right w:w="140" w:type="dxa"/>
            </w:tcMar>
          </w:tcPr>
          <w:p>
            <w:pPr>
              <w:rPr>
                <w:rFonts w:hint="eastAsia"/>
              </w:rPr>
            </w:pPr>
            <w:r>
              <w:rPr>
                <w:i/>
                <w:iCs/>
                <w:color w:val="856404"/>
                <w:sz w:val="19"/>
                <w:szCs w:val="19"/>
              </w:rPr>
              <w:t>💡 迭代策略说明：本 V1 版本仅覆盖"评分+计算+导出"主流程。年度目标责任书管理与调整建议、员工申诉等模块纳入 V2/V3 后续迭代，待 V1 上线验证后再逐步扩展。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目标维度</w:t>
            </w:r>
          </w:p>
        </w:tc>
        <w:tc>
          <w:tcPr>
            <w:tcW w:w="39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具体描述</w:t>
            </w:r>
          </w:p>
        </w:tc>
        <w:tc>
          <w:tcPr>
            <w:tcW w:w="382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衡量标准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效率提升</w:t>
            </w:r>
          </w:p>
        </w:tc>
        <w:tc>
          <w:tcPr>
            <w:tcW w:w="392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消除Excel复制粘贴、手工汇总、反复核对的时间消耗</w:t>
            </w:r>
          </w:p>
        </w:tc>
        <w:tc>
          <w:tcPr>
            <w:tcW w:w="38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单次考核周期节省 HR/管理者 ≥ 8 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数据准确</w:t>
            </w:r>
          </w:p>
        </w:tc>
        <w:tc>
          <w:tcPr>
            <w:tcW w:w="392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系统自动完成加权计算、排序、定级</w:t>
            </w:r>
          </w:p>
        </w:tc>
        <w:tc>
          <w:tcPr>
            <w:tcW w:w="38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计算错误率 → 0；所有操作留痕可追溯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流程透明</w:t>
            </w:r>
          </w:p>
        </w:tc>
        <w:tc>
          <w:tcPr>
            <w:tcW w:w="392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各环节状态实时可见，避免"卡在谁手里"</w:t>
            </w:r>
          </w:p>
        </w:tc>
        <w:tc>
          <w:tcPr>
            <w:tcW w:w="38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每个参与者可查看自己相关的进度状态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比例可控</w:t>
            </w:r>
          </w:p>
        </w:tc>
        <w:tc>
          <w:tcPr>
            <w:tcW w:w="392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间接上级和部门负责人可随时查看各等级分布，系统给出是否超出参考区间的提示</w:t>
            </w:r>
          </w:p>
        </w:tc>
        <w:tc>
          <w:tcPr>
            <w:tcW w:w="38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各评分层级均可看到实时分布对比建议比例的偏差值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结果可交付</w:t>
            </w:r>
          </w:p>
        </w:tc>
        <w:tc>
          <w:tcPr>
            <w:tcW w:w="392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一键导出符合归档要求的考核结果数据</w:t>
            </w:r>
          </w:p>
        </w:tc>
        <w:tc>
          <w:tcPr>
            <w:tcW w:w="38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支持 Excel 导出，格式兼容现有存档要求</w:t>
            </w:r>
          </w:p>
        </w:tc>
      </w:tr>
    </w:tbl>
    <w:p>
      <w:pPr>
        <w:pStyle w:val="4"/>
        <w:spacing w:before="240" w:after="120"/>
        <w:rPr>
          <w:rFonts w:hint="eastAsia"/>
        </w:rPr>
      </w:pPr>
      <w:r>
        <w:t>1.3 本期范围界定（V1）</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636"/>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类别</w:t>
            </w:r>
          </w:p>
        </w:tc>
        <w:tc>
          <w:tcPr>
            <w:tcW w:w="463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本期包含（V1）</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后续迭代（V2+）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人员管理</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Excel批量导入人员名单及汇报关系</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与钉钉组织架构对接、权限体系打通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目标责任书</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不包含</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独立的责任书文档管理模块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自评功能</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工作进展填写 + 主观维度自评打分</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引用责任书目标项作为评价依据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20"/>
                <w:szCs w:val="20"/>
              </w:rPr>
              <w:t>直接上级评分</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20"/>
                <w:szCs w:val="20"/>
              </w:rPr>
              <w:t>查看自评 + 主观维度打分 + 评语 + 初始总分评分</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20"/>
                <w:szCs w:val="20"/>
              </w:rPr>
              <w:t>多维对比分析视图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间接上级评分</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查看下属团队初评结果 + 比例校验 + 调整评分（留痕）</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多层级汇报链自动识别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部门负责人评分</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查看部门全员评分 + 比例校验 + 最终调整（留痕）</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跨部门对标分析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客观数据</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模板导入 + 规则自动转换等级</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与考勤/培训系统自动对接取数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加权计算</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自动加权求总分 + 分组排序 + 百分比定级</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可配置权重方案、可配置评分体系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结果处理</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结果查看 + Excel 导出</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分布校验、调整建议生成、部门经理审核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结果发布</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不包含（线下发布）</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在线发布、员工自助查询、历史记录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申诉机制</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不包含</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完整的申诉提交-审核-反馈流程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性能指标</w:t>
            </w:r>
          </w:p>
        </w:tc>
        <w:tc>
          <w:tcPr>
            <w:tcW w:w="46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满足实际并发（见第6章）</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高可用架构、缓存、异步处理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5" w:type="dxa"/>
            <w:gridSpan w:val="3"/>
            <w:tcBorders>
              <w:top w:val="single" w:color="CCCCCC" w:sz="0" w:space="0"/>
              <w:left w:val="single" w:color="CCCCCC" w:sz="0" w:space="0"/>
              <w:bottom w:val="single" w:color="CCCCCC" w:sz="0" w:space="0"/>
              <w:right w:val="single" w:color="CCCCCC" w:sz="0" w:space="0"/>
            </w:tcBorders>
            <w:shd w:val="clear" w:color="auto" w:fill="FFF3CD"/>
            <w:tcMar>
              <w:top w:w="80" w:type="dxa"/>
              <w:left w:w="140" w:type="dxa"/>
              <w:bottom w:w="80" w:type="dxa"/>
              <w:right w:w="140" w:type="dxa"/>
            </w:tcMar>
          </w:tcPr>
          <w:p>
            <w:pPr>
              <w:rPr>
                <w:rFonts w:hint="eastAsia"/>
              </w:rPr>
            </w:pPr>
            <w:r>
              <w:rPr>
                <w:i/>
                <w:iCs/>
                <w:color w:val="856404"/>
                <w:sz w:val="19"/>
                <w:szCs w:val="19"/>
              </w:rPr>
              <w:t>💡 范围原则：V1 只做一件事——让"填分→</w:t>
            </w:r>
            <w:r>
              <w:rPr>
                <w:rFonts w:hint="eastAsia"/>
                <w:i/>
                <w:iCs/>
                <w:color w:val="856404"/>
                <w:sz w:val="19"/>
                <w:szCs w:val="19"/>
              </w:rPr>
              <w:t>评分→</w:t>
            </w:r>
            <w:r>
              <w:rPr>
                <w:i/>
                <w:iCs/>
                <w:color w:val="856404"/>
                <w:sz w:val="19"/>
                <w:szCs w:val="19"/>
              </w:rPr>
              <w:t>算分→出结果"这件事线上化、自动化。不做大而全的平台，确保快速落地见效。</w:t>
            </w:r>
          </w:p>
        </w:tc>
      </w:tr>
    </w:tbl>
    <w:p>
      <w:pPr>
        <w:rPr>
          <w:rFonts w:hint="eastAsia"/>
        </w:rPr>
      </w:pPr>
    </w:p>
    <w:p>
      <w:pPr>
        <w:pStyle w:val="3"/>
        <w:spacing w:before="360"/>
        <w:rPr>
          <w:rFonts w:hint="eastAsia"/>
        </w:rPr>
      </w:pPr>
      <w:r>
        <w:t>2. 用户角色与权限定义</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100"/>
        <w:gridCol w:w="2836"/>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角色</w:t>
            </w:r>
          </w:p>
        </w:tc>
        <w:tc>
          <w:tcPr>
            <w:tcW w:w="2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系统中的身份示例</w:t>
            </w:r>
          </w:p>
        </w:tc>
        <w:tc>
          <w:tcPr>
            <w:tcW w:w="283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核心职责</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关键权限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被考核员工</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软件研发中心全体参与绩效考核的人员（含</w:t>
            </w:r>
            <w:r>
              <w:rPr>
                <w:rFonts w:hint="eastAsia"/>
                <w:sz w:val="19"/>
                <w:szCs w:val="19"/>
              </w:rPr>
              <w:t>所有</w:t>
            </w:r>
            <w:r>
              <w:rPr>
                <w:sz w:val="19"/>
                <w:szCs w:val="19"/>
              </w:rPr>
              <w:t>职级、序列）</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填写季度工作总结，对3个主观维度进行自评打分并提交</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查看自己的自评草稿/已提交记录；查看最终考核等级（发布后）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直接上级（</w:t>
            </w:r>
            <w:r>
              <w:rPr>
                <w:rFonts w:hint="eastAsia"/>
                <w:sz w:val="19"/>
                <w:szCs w:val="19"/>
              </w:rPr>
              <w:t>一级</w:t>
            </w:r>
            <w:r>
              <w:rPr>
                <w:sz w:val="19"/>
                <w:szCs w:val="19"/>
              </w:rPr>
              <w:t>评分人）</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被考核员工的</w:t>
            </w:r>
            <w:r>
              <w:rPr>
                <w:rFonts w:hint="eastAsia"/>
                <w:sz w:val="19"/>
                <w:szCs w:val="19"/>
              </w:rPr>
              <w:t>直接上级（与钉钉组织架构保持一致）</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对下属的主观维度进行评分，</w:t>
            </w:r>
            <w:r>
              <w:rPr>
                <w:rFonts w:hint="eastAsia"/>
                <w:sz w:val="19"/>
                <w:szCs w:val="19"/>
              </w:rPr>
              <w:t>并给出初始总分评分，</w:t>
            </w:r>
            <w:r>
              <w:rPr>
                <w:sz w:val="19"/>
                <w:szCs w:val="19"/>
              </w:rPr>
              <w:t>填写评语</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查看下属列表及自评状态；对下属打分并提交；修改已提交评分（需撤回重提）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间接上级（二级评分人）</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被考核员工直接上级的上级（与钉钉组织架构保持一致）</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查看本团队评分结果概览，并做评分调整（保留调整痕迹）</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查看一级评分人的评分情况，并检查本部门初始总分评分比例是否合理并做调整（保留调整痕迹）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部门负责人</w:t>
            </w:r>
            <w:r>
              <w:rPr>
                <w:rFonts w:hint="eastAsia"/>
                <w:sz w:val="19"/>
                <w:szCs w:val="19"/>
              </w:rPr>
              <w:t>（最终评分人）</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各部门</w:t>
            </w:r>
            <w:r>
              <w:rPr>
                <w:rFonts w:hint="eastAsia"/>
                <w:sz w:val="19"/>
                <w:szCs w:val="19"/>
              </w:rPr>
              <w:t>经理</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查看本部门考核结果概览</w:t>
            </w:r>
            <w:r>
              <w:rPr>
                <w:rFonts w:hint="eastAsia"/>
                <w:sz w:val="19"/>
                <w:szCs w:val="19"/>
              </w:rPr>
              <w:t>，并做评分调整（保留调整痕迹）</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查看本部门</w:t>
            </w:r>
            <w:r>
              <w:rPr>
                <w:rFonts w:hint="eastAsia"/>
                <w:sz w:val="19"/>
                <w:szCs w:val="19"/>
              </w:rPr>
              <w:t>初评结果情况，并检查本部门初始总分评分比例是否合理并做调整（保留调整痕迹）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HRBP（数据处理员）</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负责绩效工作的 HR 业务伙伴</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客观数据（勤奋/纪律/学习）；触发加权计算；导出结果</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导入/校验客观数据；人工修正客观等级；触发计算；查看全部数据；导出Excel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HRBP（</w:t>
            </w:r>
            <w:r>
              <w:rPr>
                <w:sz w:val="19"/>
                <w:szCs w:val="19"/>
              </w:rPr>
              <w:t>管理员</w:t>
            </w:r>
            <w:r>
              <w:rPr>
                <w:rFonts w:hint="eastAsia"/>
                <w:sz w:val="19"/>
                <w:szCs w:val="19"/>
              </w:rPr>
              <w:t>）</w:t>
            </w:r>
          </w:p>
        </w:tc>
        <w:tc>
          <w:tcPr>
            <w:tcW w:w="2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系统管理员</w:t>
            </w:r>
          </w:p>
        </w:tc>
        <w:tc>
          <w:tcPr>
            <w:tcW w:w="28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维护基础数据（考核周期、人员名单、评分规则参数）</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考核周期启停；人员名单导入维护；参数配置</w:t>
            </w:r>
          </w:p>
        </w:tc>
      </w:tr>
    </w:tbl>
    <w:p>
      <w:pPr>
        <w:rPr>
          <w:rFonts w:hint="eastAsia"/>
        </w:rPr>
      </w:pPr>
    </w:p>
    <w:p>
      <w:pPr>
        <w:pStyle w:val="3"/>
        <w:spacing w:before="360"/>
        <w:rPr>
          <w:rFonts w:hint="eastAsia"/>
        </w:rPr>
      </w:pPr>
      <w:r>
        <w:t>3. 核心业务流程</w:t>
      </w:r>
    </w:p>
    <w:p>
      <w:pPr>
        <w:pStyle w:val="4"/>
        <w:spacing w:before="240" w:after="120"/>
        <w:rPr>
          <w:rFonts w:hint="eastAsia"/>
        </w:rPr>
      </w:pPr>
      <w:r>
        <w:t>3.1 整体流程图</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pPr>
              <w:jc w:val="center"/>
              <w:rPr>
                <w:rFonts w:hint="eastAsia"/>
              </w:rPr>
            </w:pPr>
            <w:r>
              <w:rPr>
                <w:b/>
                <w:bCs/>
                <w:color w:val="FFFFFF"/>
                <w:sz w:val="19"/>
                <w:szCs w:val="19"/>
              </w:rPr>
              <w:t>阶段</w:t>
            </w:r>
          </w:p>
        </w:tc>
        <w:tc>
          <w:tcPr>
            <w:tcW w:w="7400" w:type="dxa"/>
            <w:tcBorders>
              <w:top w:val="single" w:color="2E75B6" w:sz="0" w:space="0"/>
              <w:left w:val="single" w:color="2E75B6" w:sz="0" w:space="0"/>
              <w:bottom w:val="single" w:color="2E75B6" w:sz="0" w:space="0"/>
              <w:right w:val="single" w:color="2E75B6" w:sz="0" w:space="0"/>
            </w:tcBorders>
            <w:shd w:val="clear" w:color="auto" w:fill="2E75B6"/>
            <w:tcMar>
              <w:top w:w="60" w:type="dxa"/>
              <w:left w:w="100" w:type="dxa"/>
              <w:bottom w:w="60" w:type="dxa"/>
              <w:right w:w="100" w:type="dxa"/>
            </w:tcMar>
          </w:tcPr>
          <w:p>
            <w:pPr>
              <w:jc w:val="center"/>
              <w:rPr>
                <w:rFonts w:hint="eastAsia"/>
              </w:rPr>
            </w:pPr>
            <w:r>
              <w:rPr>
                <w:b/>
                <w:bCs/>
                <w:color w:val="FFFFFF"/>
                <w:sz w:val="19"/>
                <w:szCs w:val="19"/>
              </w:rPr>
              <w:t>操作步骤与责任人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7F3FF"/>
            <w:tcMar>
              <w:top w:w="50" w:type="dxa"/>
              <w:left w:w="80" w:type="dxa"/>
              <w:bottom w:w="50" w:type="dxa"/>
              <w:right w:w="80" w:type="dxa"/>
            </w:tcMar>
            <w:vAlign w:val="center"/>
          </w:tcPr>
          <w:p>
            <w:pPr>
              <w:rPr>
                <w:rFonts w:hint="eastAsia"/>
              </w:rPr>
            </w:pPr>
            <w:r>
              <w:rPr>
                <w:b/>
                <w:bCs/>
                <w:color w:val="1F4E79"/>
                <w:sz w:val="18"/>
                <w:szCs w:val="18"/>
              </w:rPr>
              <w:t>阶段一 准备工作</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rPr>
            </w:pPr>
            <w:r>
              <w:rPr>
                <w:sz w:val="19"/>
                <w:szCs w:val="19"/>
              </w:rPr>
              <w:t>① 管理员创建考核周期（如"2026-Q2"），设定起止日期 → 状态：准备中</w:t>
            </w:r>
          </w:p>
          <w:p>
            <w:pPr>
              <w:spacing w:after="40"/>
              <w:rPr>
                <w:rFonts w:hint="eastAsia"/>
              </w:rPr>
            </w:pPr>
            <w:r>
              <w:rPr>
                <w:sz w:val="19"/>
                <w:szCs w:val="19"/>
              </w:rPr>
              <w:t>② 管理员通过 Excel 模板导入参与本次考核的人员名单（工号、姓名、序列、职级、部门、</w:t>
            </w:r>
            <w:r>
              <w:rPr>
                <w:rFonts w:hint="eastAsia"/>
                <w:sz w:val="19"/>
                <w:szCs w:val="19"/>
              </w:rPr>
              <w:t>各级评分人</w:t>
            </w:r>
            <w:r>
              <w:rPr>
                <w:sz w:val="19"/>
                <w:szCs w:val="19"/>
              </w:rPr>
              <w:t>ID）</w:t>
            </w:r>
          </w:p>
          <w:p>
            <w:pPr>
              <w:rPr>
                <w:rFonts w:hint="eastAsia"/>
              </w:rPr>
            </w:pPr>
            <w:r>
              <w:rPr>
                <w:sz w:val="19"/>
                <w:szCs w:val="19"/>
              </w:rPr>
              <w:t>③ 系统根据人员数据自动生成每位员工的评分记录，状态初始化为"待自评"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8E6"/>
            <w:tcMar>
              <w:top w:w="50" w:type="dxa"/>
              <w:left w:w="80" w:type="dxa"/>
              <w:bottom w:w="50" w:type="dxa"/>
              <w:right w:w="80" w:type="dxa"/>
            </w:tcMar>
            <w:vAlign w:val="center"/>
          </w:tcPr>
          <w:p>
            <w:pPr>
              <w:rPr>
                <w:rFonts w:hint="eastAsia"/>
              </w:rPr>
            </w:pPr>
            <w:r>
              <w:rPr>
                <w:b/>
                <w:bCs/>
                <w:color w:val="996600"/>
                <w:sz w:val="18"/>
                <w:szCs w:val="18"/>
              </w:rPr>
              <w:t>阶段二 员工自评</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rPr>
            </w:pPr>
            <w:r>
              <w:rPr>
                <w:sz w:val="19"/>
                <w:szCs w:val="19"/>
              </w:rPr>
              <w:t>①员工登录系统 → 查看待自评任务 → 填写季度工作总结（文本）</w:t>
            </w:r>
          </w:p>
          <w:p>
            <w:pPr>
              <w:spacing w:after="40"/>
              <w:rPr>
                <w:rFonts w:hint="eastAsia"/>
              </w:rPr>
            </w:pPr>
            <w:r>
              <w:rPr>
                <w:sz w:val="19"/>
                <w:szCs w:val="19"/>
              </w:rPr>
              <w:t>② 对3个主观维度逐一选择等级（A+/A/B+/B/B-/C/D），系统展示对应评价标准供参考</w:t>
            </w:r>
          </w:p>
          <w:p>
            <w:pPr>
              <w:spacing w:after="40"/>
              <w:rPr>
                <w:rFonts w:hint="eastAsia"/>
              </w:rPr>
            </w:pPr>
            <w:r>
              <w:rPr>
                <w:sz w:val="19"/>
                <w:szCs w:val="19"/>
              </w:rPr>
              <w:t>③ 保存草稿（可多次修改）或 提交（锁定自评内容，状态变为"待</w:t>
            </w:r>
            <w:r>
              <w:rPr>
                <w:rFonts w:hint="eastAsia"/>
                <w:sz w:val="19"/>
                <w:szCs w:val="19"/>
              </w:rPr>
              <w:t>直接上级</w:t>
            </w:r>
            <w:r>
              <w:rPr>
                <w:sz w:val="19"/>
                <w:szCs w:val="19"/>
              </w:rPr>
              <w:t>评分"）</w:t>
            </w:r>
          </w:p>
          <w:p>
            <w:pPr>
              <w:rPr>
                <w:rFonts w:hint="eastAsia"/>
              </w:rPr>
            </w:pPr>
            <w:r>
              <w:rPr>
                <w:b/>
                <w:bCs/>
                <w:color w:val="CC0000"/>
                <w:sz w:val="19"/>
                <w:szCs w:val="19"/>
              </w:rPr>
              <w:t>⚠️ 已提交不可自行修改，需联系</w:t>
            </w:r>
            <w:r>
              <w:rPr>
                <w:rFonts w:hint="eastAsia"/>
                <w:b/>
                <w:bCs/>
                <w:color w:val="CC0000"/>
                <w:sz w:val="19"/>
                <w:szCs w:val="19"/>
              </w:rPr>
              <w:t>直接</w:t>
            </w:r>
            <w:r>
              <w:rPr>
                <w:b/>
                <w:bCs/>
                <w:color w:val="CC0000"/>
                <w:sz w:val="19"/>
                <w:szCs w:val="19"/>
              </w:rPr>
              <w:t>上级或HR撤回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6FFE6"/>
            <w:tcMar>
              <w:top w:w="50" w:type="dxa"/>
              <w:left w:w="80" w:type="dxa"/>
              <w:bottom w:w="50" w:type="dxa"/>
              <w:right w:w="80" w:type="dxa"/>
            </w:tcMar>
            <w:vAlign w:val="center"/>
          </w:tcPr>
          <w:p>
            <w:pPr>
              <w:rPr>
                <w:rFonts w:hint="eastAsia"/>
                <w:b/>
                <w:bCs/>
                <w:color w:val="2E7D32"/>
                <w:sz w:val="18"/>
                <w:szCs w:val="18"/>
              </w:rPr>
            </w:pPr>
            <w:r>
              <w:rPr>
                <w:b/>
                <w:bCs/>
                <w:color w:val="2E7D32"/>
                <w:sz w:val="18"/>
                <w:szCs w:val="18"/>
              </w:rPr>
              <w:t xml:space="preserve">阶段三 </w:t>
            </w:r>
          </w:p>
          <w:p>
            <w:pPr>
              <w:rPr>
                <w:rFonts w:hint="eastAsia"/>
              </w:rPr>
            </w:pPr>
            <w:r>
              <w:rPr>
                <w:rFonts w:hint="eastAsia"/>
                <w:b/>
                <w:bCs/>
                <w:color w:val="2E7D32"/>
                <w:sz w:val="18"/>
                <w:szCs w:val="18"/>
              </w:rPr>
              <w:t>直接</w:t>
            </w:r>
            <w:r>
              <w:rPr>
                <w:b/>
                <w:bCs/>
                <w:color w:val="2E7D32"/>
                <w:sz w:val="18"/>
                <w:szCs w:val="18"/>
              </w:rPr>
              <w:t>上级评分</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rPr>
            </w:pPr>
            <w:r>
              <w:rPr>
                <w:sz w:val="19"/>
                <w:szCs w:val="19"/>
              </w:rPr>
              <w:t>① 直接上级登录 → 查看"待评分"下属列表（显示下属姓名、是否已自评）</w:t>
            </w:r>
          </w:p>
          <w:p>
            <w:pPr>
              <w:spacing w:after="40"/>
              <w:rPr>
                <w:rFonts w:hint="eastAsia"/>
              </w:rPr>
            </w:pPr>
            <w:r>
              <w:rPr>
                <w:sz w:val="19"/>
                <w:szCs w:val="19"/>
              </w:rPr>
              <w:t>② 点击进入某位下属的评分页 → 左侧展示该员工的自评内容和自评分数（只读）</w:t>
            </w:r>
          </w:p>
          <w:p>
            <w:pPr>
              <w:spacing w:after="40"/>
              <w:rPr>
                <w:rFonts w:hint="eastAsia"/>
              </w:rPr>
            </w:pPr>
            <w:r>
              <w:rPr>
                <w:sz w:val="19"/>
                <w:szCs w:val="19"/>
              </w:rPr>
              <w:t xml:space="preserve">③ 右侧对3个主观维度逐一打分 + </w:t>
            </w:r>
            <w:r>
              <w:rPr>
                <w:rFonts w:hint="eastAsia"/>
                <w:sz w:val="19"/>
                <w:szCs w:val="19"/>
              </w:rPr>
              <w:t>初始总分评分+</w:t>
            </w:r>
            <w:r>
              <w:rPr>
                <w:sz w:val="19"/>
                <w:szCs w:val="19"/>
              </w:rPr>
              <w:t>可选填写评语</w:t>
            </w:r>
            <w:r>
              <w:rPr>
                <w:rFonts w:hint="eastAsia"/>
                <w:sz w:val="19"/>
                <w:szCs w:val="19"/>
              </w:rPr>
              <w:t>（A及CD必填）</w:t>
            </w:r>
          </w:p>
          <w:p>
            <w:pPr>
              <w:spacing w:after="40"/>
              <w:rPr>
                <w:rFonts w:hint="eastAsia"/>
                <w:sz w:val="19"/>
                <w:szCs w:val="19"/>
              </w:rPr>
            </w:pPr>
            <w:r>
              <w:rPr>
                <w:rFonts w:hint="eastAsia"/>
                <w:sz w:val="19"/>
                <w:szCs w:val="19"/>
              </w:rPr>
              <w:t>④</w:t>
            </w:r>
            <w:r>
              <w:rPr>
                <w:sz w:val="19"/>
                <w:szCs w:val="19"/>
              </w:rPr>
              <w:t xml:space="preserve"> 保存草稿锁定评分，</w:t>
            </w:r>
            <w:r>
              <w:rPr>
                <w:rFonts w:hint="eastAsia"/>
                <w:sz w:val="19"/>
                <w:szCs w:val="19"/>
              </w:rPr>
              <w:t>所有下属评分完毕进行提交，</w:t>
            </w:r>
            <w:r>
              <w:rPr>
                <w:sz w:val="19"/>
                <w:szCs w:val="19"/>
              </w:rPr>
              <w:t>状态变为"待间接上级审阅"</w:t>
            </w:r>
          </w:p>
          <w:p>
            <w:pPr>
              <w:rPr>
                <w:rFonts w:hint="eastAsia"/>
              </w:rPr>
            </w:pPr>
            <w:r>
              <w:rPr>
                <w:b/>
                <w:bCs/>
                <w:color w:val="CC0000"/>
                <w:sz w:val="19"/>
                <w:szCs w:val="19"/>
              </w:rPr>
              <w:t>⚠️ 已提交不可自行修改，需联系</w:t>
            </w:r>
            <w:r>
              <w:rPr>
                <w:rFonts w:hint="eastAsia"/>
                <w:b/>
                <w:bCs/>
                <w:color w:val="CC0000"/>
                <w:sz w:val="19"/>
                <w:szCs w:val="19"/>
              </w:rPr>
              <w:t>间接</w:t>
            </w:r>
            <w:r>
              <w:rPr>
                <w:b/>
                <w:bCs/>
                <w:color w:val="CC0000"/>
                <w:sz w:val="19"/>
                <w:szCs w:val="19"/>
              </w:rPr>
              <w:t>上级或HR撤回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9CC2E5" w:themeFill="accent5" w:themeFillTint="99"/>
            <w:tcMar>
              <w:top w:w="50" w:type="dxa"/>
              <w:left w:w="80" w:type="dxa"/>
              <w:bottom w:w="50" w:type="dxa"/>
              <w:right w:w="80" w:type="dxa"/>
            </w:tcMar>
            <w:vAlign w:val="center"/>
          </w:tcPr>
          <w:p>
            <w:pPr>
              <w:rPr>
                <w:rFonts w:hint="eastAsia"/>
                <w:b/>
                <w:bCs/>
                <w:color w:val="2E7D32"/>
                <w:sz w:val="18"/>
                <w:szCs w:val="18"/>
              </w:rPr>
            </w:pPr>
            <w:r>
              <w:rPr>
                <w:rFonts w:hint="eastAsia"/>
                <w:b/>
                <w:bCs/>
                <w:color w:val="2F5597" w:themeColor="accent1" w:themeShade="BF"/>
                <w:sz w:val="18"/>
                <w:szCs w:val="18"/>
              </w:rPr>
              <w:t>阶段四 间接上级评分</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sz w:val="19"/>
                <w:szCs w:val="19"/>
              </w:rPr>
            </w:pPr>
            <w:r>
              <w:rPr>
                <w:sz w:val="19"/>
                <w:szCs w:val="19"/>
              </w:rPr>
              <w:t xml:space="preserve">①间接上级登录 → 查看"待我审阅"团队列表，看到所有一级评分人已完成评分的下属汇总  </w:t>
            </w:r>
          </w:p>
          <w:p>
            <w:pPr>
              <w:spacing w:after="40"/>
              <w:rPr>
                <w:rFonts w:hint="eastAsia"/>
                <w:sz w:val="19"/>
                <w:szCs w:val="19"/>
              </w:rPr>
            </w:pPr>
            <w:r>
              <w:rPr>
                <w:sz w:val="19"/>
                <w:szCs w:val="19"/>
              </w:rPr>
              <w:t xml:space="preserve">②进入"初始评级比例校验"面板，查看当前各等级人数分布（A+/A/B+/B/B-/C/D 及各占比%），系统对照参考比例高亮显示明显偏差的等级  </w:t>
            </w:r>
          </w:p>
          <w:p>
            <w:pPr>
              <w:spacing w:after="40"/>
              <w:rPr>
                <w:rFonts w:hint="eastAsia"/>
                <w:sz w:val="19"/>
                <w:szCs w:val="19"/>
              </w:rPr>
            </w:pPr>
            <w:r>
              <w:rPr>
                <w:sz w:val="19"/>
                <w:szCs w:val="19"/>
              </w:rPr>
              <w:t xml:space="preserve">③间接上级查看各一级评分人的评分情况，核实是否存在普遍偏高/偏低的情况，并综合判断是否需要调整 </w:t>
            </w:r>
          </w:p>
          <w:p>
            <w:pPr>
              <w:spacing w:after="40"/>
              <w:rPr>
                <w:rFonts w:hint="eastAsia"/>
                <w:sz w:val="19"/>
                <w:szCs w:val="19"/>
              </w:rPr>
            </w:pPr>
            <w:r>
              <w:rPr>
                <w:rFonts w:hint="eastAsia"/>
                <w:sz w:val="19"/>
                <w:szCs w:val="19"/>
              </w:rPr>
              <w:t>④</w:t>
            </w:r>
            <w:r>
              <w:rPr>
                <w:sz w:val="19"/>
                <w:szCs w:val="19"/>
              </w:rPr>
              <w:t>如需调整：在人员列表中选择具体人员 → 修改其建议等级 → 必填"调整原因"（系统记录：调整人工号+姓名、调整前等级、调整后等级、调整原因、调整时间</w:t>
            </w:r>
            <w:commentRangeStart w:id="0"/>
            <w:commentRangeStart w:id="1"/>
            <w:r>
              <w:rPr>
                <w:sz w:val="19"/>
                <w:szCs w:val="19"/>
              </w:rPr>
              <w:t>）</w:t>
            </w:r>
            <w:commentRangeEnd w:id="0"/>
            <w:r>
              <w:rPr>
                <w:woUserID w:val="1"/>
              </w:rPr>
              <w:commentReference w:id="0"/>
            </w:r>
            <w:commentRangeEnd w:id="1"/>
            <w:r>
              <w:rPr>
                <w:woUserID w:val="1"/>
              </w:rPr>
              <w:commentReference w:id="1"/>
            </w:r>
          </w:p>
          <w:p>
            <w:pPr>
              <w:spacing w:after="40"/>
              <w:rPr>
                <w:rFonts w:hint="eastAsia"/>
                <w:sz w:val="19"/>
                <w:szCs w:val="19"/>
              </w:rPr>
            </w:pPr>
            <w:r>
              <w:rPr>
                <w:rFonts w:hint="eastAsia"/>
                <w:sz w:val="19"/>
                <w:szCs w:val="19"/>
              </w:rPr>
              <w:t>⑤</w:t>
            </w:r>
            <w:r>
              <w:rPr>
                <w:sz w:val="19"/>
                <w:szCs w:val="19"/>
              </w:rPr>
              <w:t>间接上级确认完成审阅后，点击"提交审阅结果" → 当前管辖范围的评分记录状态变更为"待部门负责人审阅"</w:t>
            </w:r>
          </w:p>
          <w:p>
            <w:pPr>
              <w:spacing w:after="40"/>
              <w:rPr>
                <w:rFonts w:hint="eastAsia"/>
                <w:b/>
                <w:bCs/>
                <w:color w:val="CC0000"/>
                <w:sz w:val="19"/>
                <w:szCs w:val="19"/>
              </w:rPr>
            </w:pPr>
            <w:r>
              <w:rPr>
                <w:b/>
                <w:bCs/>
                <w:color w:val="CC0000"/>
                <w:sz w:val="19"/>
                <w:szCs w:val="19"/>
              </w:rPr>
              <w:t>⚠️</w:t>
            </w:r>
            <w:r>
              <w:rPr>
                <w:rFonts w:hint="eastAsia"/>
                <w:b/>
                <w:bCs/>
                <w:color w:val="CC0000"/>
                <w:sz w:val="19"/>
                <w:szCs w:val="19"/>
              </w:rPr>
              <w:t>若间接上级本身也是某些员工的直接上级，则其作为直接上级填写的评分在阶段三已提交，此处以间接上级身份进行整体校验；两个角色操作互不干扰</w:t>
            </w:r>
          </w:p>
          <w:p>
            <w:pPr>
              <w:spacing w:after="40"/>
              <w:rPr>
                <w:rFonts w:hint="eastAsia"/>
                <w:b/>
                <w:bCs/>
                <w:color w:val="CC0000"/>
                <w:sz w:val="19"/>
                <w:szCs w:val="19"/>
              </w:rPr>
            </w:pPr>
            <w:r>
              <w:rPr>
                <w:rFonts w:ascii="Segoe UI Emoji" w:hAnsi="Segoe UI Emoji" w:cs="Segoe UI Emoji"/>
                <w:b/>
                <w:bCs/>
                <w:color w:val="CC0000"/>
                <w:sz w:val="19"/>
                <w:szCs w:val="19"/>
              </w:rPr>
              <w:t>⚠️</w:t>
            </w:r>
            <w:r>
              <w:rPr>
                <w:b/>
                <w:bCs/>
                <w:color w:val="CC0000"/>
                <w:sz w:val="19"/>
                <w:szCs w:val="19"/>
              </w:rPr>
              <w:t xml:space="preserve"> 调整记录不可删除，仅可追加新的调整记录（保留完整调整历史）</w:t>
            </w:r>
          </w:p>
          <w:p>
            <w:pPr>
              <w:spacing w:after="40"/>
              <w:rPr>
                <w:rFonts w:hint="eastAsia"/>
                <w:b/>
                <w:bCs/>
                <w:color w:val="CC0000"/>
                <w:sz w:val="19"/>
                <w:szCs w:val="19"/>
              </w:rPr>
            </w:pPr>
            <w:r>
              <w:rPr>
                <w:b/>
                <w:bCs/>
                <w:color w:val="CC0000"/>
                <w:sz w:val="19"/>
                <w:szCs w:val="19"/>
              </w:rPr>
              <w:t>⚠️ 已提交不可自行修改，需联系</w:t>
            </w:r>
            <w:r>
              <w:rPr>
                <w:rFonts w:hint="eastAsia"/>
                <w:b/>
                <w:bCs/>
                <w:color w:val="CC0000"/>
                <w:sz w:val="19"/>
                <w:szCs w:val="19"/>
              </w:rPr>
              <w:t>部门负责人</w:t>
            </w:r>
            <w:r>
              <w:rPr>
                <w:b/>
                <w:bCs/>
                <w:color w:val="CC0000"/>
                <w:sz w:val="19"/>
                <w:szCs w:val="19"/>
              </w:rPr>
              <w:t>或HR撤回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92D050"/>
            <w:tcMar>
              <w:top w:w="50" w:type="dxa"/>
              <w:left w:w="80" w:type="dxa"/>
              <w:bottom w:w="50" w:type="dxa"/>
              <w:right w:w="80" w:type="dxa"/>
            </w:tcMar>
            <w:vAlign w:val="center"/>
          </w:tcPr>
          <w:p>
            <w:pPr>
              <w:rPr>
                <w:rFonts w:hint="eastAsia"/>
                <w:b/>
                <w:bCs/>
                <w:color w:val="2F5597" w:themeColor="accent1" w:themeShade="BF"/>
                <w:sz w:val="18"/>
                <w:szCs w:val="18"/>
              </w:rPr>
            </w:pPr>
            <w:r>
              <w:rPr>
                <w:rFonts w:hint="eastAsia"/>
                <w:b/>
                <w:bCs/>
                <w:color w:val="385723" w:themeColor="accent6" w:themeShade="80"/>
                <w:sz w:val="18"/>
                <w:szCs w:val="18"/>
              </w:rPr>
              <w:t>阶段五 部门负责人最终评分</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sz w:val="19"/>
                <w:szCs w:val="19"/>
              </w:rPr>
            </w:pPr>
            <w:r>
              <w:rPr>
                <w:sz w:val="19"/>
                <w:szCs w:val="19"/>
              </w:rPr>
              <w:t>①部门负责人登录 → 查看"待我最终审阅"的本部门全员评分总览</w:t>
            </w:r>
          </w:p>
          <w:p>
            <w:pPr>
              <w:spacing w:after="40"/>
              <w:rPr>
                <w:rFonts w:hint="eastAsia"/>
                <w:sz w:val="19"/>
                <w:szCs w:val="19"/>
              </w:rPr>
            </w:pPr>
            <w:r>
              <w:rPr>
                <w:sz w:val="19"/>
                <w:szCs w:val="19"/>
              </w:rPr>
              <w:t>②查看"本部门初始评级比例校验"面板：展示</w:t>
            </w:r>
            <w:r>
              <w:rPr>
                <w:rFonts w:hint="eastAsia"/>
                <w:sz w:val="19"/>
                <w:szCs w:val="19"/>
              </w:rPr>
              <w:t>非管理序列所有员工</w:t>
            </w:r>
            <w:r>
              <w:rPr>
                <w:sz w:val="19"/>
                <w:szCs w:val="19"/>
              </w:rPr>
              <w:t>各等级人数及占比，系统对照参考比例高亮超出参考区间的等级</w:t>
            </w:r>
          </w:p>
          <w:p>
            <w:pPr>
              <w:spacing w:after="40"/>
              <w:rPr>
                <w:rFonts w:hint="eastAsia"/>
                <w:sz w:val="19"/>
                <w:szCs w:val="19"/>
              </w:rPr>
            </w:pPr>
            <w:r>
              <w:rPr>
                <w:sz w:val="19"/>
                <w:szCs w:val="19"/>
              </w:rPr>
              <w:t xml:space="preserve">③部门负责人查看具体人员的评分详情（含直接上级评分和间接上级调整记录，只读），综合判断是否需要进一步调整 </w:t>
            </w:r>
          </w:p>
          <w:p>
            <w:pPr>
              <w:spacing w:after="40"/>
              <w:rPr>
                <w:rFonts w:hint="eastAsia"/>
                <w:sz w:val="19"/>
                <w:szCs w:val="19"/>
              </w:rPr>
            </w:pPr>
            <w:r>
              <w:rPr>
                <w:rFonts w:hint="eastAsia"/>
                <w:sz w:val="19"/>
                <w:szCs w:val="19"/>
              </w:rPr>
              <w:t>④</w:t>
            </w:r>
            <w:r>
              <w:rPr>
                <w:sz w:val="19"/>
                <w:szCs w:val="19"/>
              </w:rPr>
              <w:t>如需调整：选择人员 → 修改最终等级 → 必填"调整原因"（系统记录：部门负责人工号+姓名、调整前等级、调整后等级、调整原因、调整时间）</w:t>
            </w:r>
          </w:p>
          <w:p>
            <w:pPr>
              <w:spacing w:after="40"/>
              <w:rPr>
                <w:rFonts w:hint="eastAsia"/>
                <w:sz w:val="19"/>
                <w:szCs w:val="19"/>
              </w:rPr>
            </w:pPr>
            <w:r>
              <w:rPr>
                <w:rFonts w:hint="eastAsia"/>
                <w:sz w:val="19"/>
                <w:szCs w:val="19"/>
              </w:rPr>
              <w:t>⑤</w:t>
            </w:r>
            <w:r>
              <w:rPr>
                <w:sz w:val="19"/>
                <w:szCs w:val="19"/>
              </w:rPr>
              <w:t xml:space="preserve">部门负责人确认完成后，点击"确认提交本部门评分" → 本部门全员记录状态变更为"待HR计算"  </w:t>
            </w:r>
          </w:p>
          <w:p>
            <w:pPr>
              <w:spacing w:after="40"/>
              <w:rPr>
                <w:rFonts w:hint="eastAsia"/>
                <w:b/>
                <w:bCs/>
                <w:color w:val="CC0000"/>
                <w:sz w:val="19"/>
                <w:szCs w:val="19"/>
              </w:rPr>
            </w:pPr>
            <w:r>
              <w:rPr>
                <w:b/>
                <w:bCs/>
                <w:color w:val="CC0000"/>
                <w:sz w:val="19"/>
                <w:szCs w:val="19"/>
              </w:rPr>
              <w:t>⚠️部门负责人的调整是最终调整，HR在阶段六执行加权计算前，以部门负责人确认后的等级作为主观维度最终评分</w:t>
            </w:r>
          </w:p>
          <w:p>
            <w:pPr>
              <w:spacing w:after="40"/>
              <w:rPr>
                <w:rFonts w:hint="eastAsia"/>
                <w:b/>
                <w:bCs/>
                <w:color w:val="CC0000"/>
                <w:sz w:val="19"/>
                <w:szCs w:val="19"/>
              </w:rPr>
            </w:pPr>
            <w:r>
              <w:rPr>
                <w:b/>
                <w:bCs/>
                <w:color w:val="CC0000"/>
                <w:sz w:val="19"/>
                <w:szCs w:val="19"/>
              </w:rPr>
              <w:t>⚠️所有调整操作均留痕，导出结果时包含完整的调整历史</w:t>
            </w:r>
          </w:p>
          <w:p>
            <w:pPr>
              <w:spacing w:after="40"/>
              <w:rPr>
                <w:rFonts w:hint="eastAsia"/>
                <w:sz w:val="19"/>
                <w:szCs w:val="19"/>
              </w:rPr>
            </w:pPr>
            <w:r>
              <w:rPr>
                <w:b/>
                <w:bCs/>
                <w:color w:val="CC0000"/>
                <w:sz w:val="19"/>
                <w:szCs w:val="19"/>
              </w:rPr>
              <w:t>⚠️已提交不可自行修改，需联系HR撤回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3E5F5"/>
            <w:tcMar>
              <w:top w:w="50" w:type="dxa"/>
              <w:left w:w="80" w:type="dxa"/>
              <w:bottom w:w="50" w:type="dxa"/>
              <w:right w:w="80" w:type="dxa"/>
            </w:tcMar>
            <w:vAlign w:val="center"/>
          </w:tcPr>
          <w:p>
            <w:pPr>
              <w:rPr>
                <w:rFonts w:hint="eastAsia"/>
              </w:rPr>
            </w:pPr>
            <w:r>
              <w:rPr>
                <w:b/>
                <w:bCs/>
                <w:color w:val="7B1FA2"/>
                <w:sz w:val="18"/>
                <w:szCs w:val="18"/>
              </w:rPr>
              <w:t>阶段</w:t>
            </w:r>
            <w:r>
              <w:rPr>
                <w:rFonts w:hint="eastAsia"/>
                <w:b/>
                <w:bCs/>
                <w:color w:val="7B1FA2"/>
                <w:sz w:val="18"/>
                <w:szCs w:val="18"/>
              </w:rPr>
              <w:t>六</w:t>
            </w:r>
            <w:r>
              <w:rPr>
                <w:b/>
                <w:bCs/>
                <w:color w:val="7B1FA2"/>
                <w:sz w:val="18"/>
                <w:szCs w:val="18"/>
              </w:rPr>
              <w:t xml:space="preserve"> 数据处理</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rPr>
            </w:pPr>
            <w:r>
              <w:rPr>
                <w:sz w:val="19"/>
                <w:szCs w:val="19"/>
              </w:rPr>
              <w:t>① HRBP 下载客观数据导入模板 → 填写勤奋/纪律/</w:t>
            </w:r>
            <w:r>
              <w:rPr>
                <w:rFonts w:hint="eastAsia"/>
                <w:sz w:val="19"/>
                <w:szCs w:val="19"/>
              </w:rPr>
              <w:t>学习数据</w:t>
            </w:r>
            <w:r>
              <w:rPr>
                <w:sz w:val="19"/>
                <w:szCs w:val="19"/>
              </w:rPr>
              <w:t xml:space="preserve"> → 上传</w:t>
            </w:r>
          </w:p>
          <w:p>
            <w:pPr>
              <w:spacing w:after="40"/>
              <w:rPr>
                <w:rFonts w:hint="eastAsia"/>
              </w:rPr>
            </w:pPr>
            <w:r>
              <w:rPr>
                <w:rFonts w:hint="eastAsia"/>
                <w:sz w:val="19"/>
                <w:szCs w:val="19"/>
              </w:rPr>
              <w:t>②</w:t>
            </w:r>
            <w:r>
              <w:rPr>
                <w:sz w:val="19"/>
                <w:szCs w:val="19"/>
              </w:rPr>
              <w:t xml:space="preserve"> 系统校验数据格式、匹配员工 → 显示校验结果（成功N条/失败N条及原因）→ 支持补录修正后再次导入</w:t>
            </w:r>
          </w:p>
          <w:p>
            <w:pPr>
              <w:spacing w:after="40"/>
              <w:rPr>
                <w:rFonts w:hint="eastAsia"/>
              </w:rPr>
            </w:pPr>
            <w:r>
              <w:rPr>
                <w:rFonts w:hint="eastAsia"/>
                <w:sz w:val="19"/>
                <w:szCs w:val="19"/>
              </w:rPr>
              <w:t>③</w:t>
            </w:r>
            <w:r>
              <w:rPr>
                <w:sz w:val="19"/>
                <w:szCs w:val="19"/>
              </w:rPr>
              <w:t xml:space="preserve"> 系统按预设规则自动将原始数值转换为勤奋/纪律/学习三个客观维度的等级</w:t>
            </w:r>
          </w:p>
          <w:p>
            <w:pPr>
              <w:spacing w:after="40"/>
              <w:rPr>
                <w:rFonts w:hint="eastAsia"/>
              </w:rPr>
            </w:pPr>
            <w:r>
              <w:rPr>
                <w:rFonts w:hint="eastAsia"/>
                <w:sz w:val="19"/>
                <w:szCs w:val="19"/>
              </w:rPr>
              <w:t>④</w:t>
            </w:r>
            <w:r>
              <w:rPr>
                <w:sz w:val="19"/>
                <w:szCs w:val="19"/>
              </w:rPr>
              <w:t xml:space="preserve"> HRBP 审查客观等级转换结果 → 可对异常值做人工修正（必填修正原因）</w:t>
            </w:r>
          </w:p>
          <w:p>
            <w:pPr>
              <w:spacing w:after="40"/>
              <w:rPr>
                <w:rFonts w:hint="eastAsia"/>
              </w:rPr>
            </w:pPr>
            <w:r>
              <w:rPr>
                <w:rFonts w:hint="eastAsia"/>
                <w:sz w:val="19"/>
                <w:szCs w:val="19"/>
              </w:rPr>
              <w:t>⑤</w:t>
            </w:r>
            <w:r>
              <w:rPr>
                <w:sz w:val="19"/>
                <w:szCs w:val="19"/>
              </w:rPr>
              <w:t xml:space="preserve"> 点击"执行加权计算" → 系统自动完成：主观分采用部门负责人最终确认后的等级× 权重 + 客观分等级×权重 → 加权总分 → 分组排序 → 百分比映射定级</w:t>
            </w:r>
          </w:p>
          <w:p>
            <w:pPr>
              <w:rPr>
                <w:rFonts w:hint="eastAsia"/>
                <w:sz w:val="19"/>
                <w:szCs w:val="19"/>
              </w:rPr>
            </w:pPr>
            <w:r>
              <w:rPr>
                <w:rFonts w:hint="eastAsia"/>
                <w:sz w:val="19"/>
                <w:szCs w:val="19"/>
              </w:rPr>
              <w:t>⑥</w:t>
            </w:r>
            <w:r>
              <w:rPr>
                <w:sz w:val="19"/>
                <w:szCs w:val="19"/>
              </w:rPr>
              <w:t xml:space="preserve"> 计算完成后状态变为"已完成"，HRBP 可查看所有人的详细计算明细</w:t>
            </w:r>
          </w:p>
          <w:p>
            <w:pPr>
              <w:rPr>
                <w:rFonts w:hint="eastAsia"/>
              </w:rPr>
            </w:pPr>
            <w:r>
              <w:rPr>
                <w:rFonts w:hint="eastAsia"/>
                <w:sz w:val="19"/>
                <w:szCs w:val="19"/>
              </w:rPr>
              <w:t>⑦生成全体员工（除去管理序列）评分结果占比比例数据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3E0"/>
            <w:tcMar>
              <w:top w:w="50" w:type="dxa"/>
              <w:left w:w="80" w:type="dxa"/>
              <w:bottom w:w="50" w:type="dxa"/>
              <w:right w:w="80" w:type="dxa"/>
            </w:tcMar>
            <w:vAlign w:val="center"/>
          </w:tcPr>
          <w:p>
            <w:pPr>
              <w:rPr>
                <w:rFonts w:hint="eastAsia"/>
              </w:rPr>
            </w:pPr>
            <w:r>
              <w:rPr>
                <w:b/>
                <w:bCs/>
                <w:color w:val="E65100"/>
                <w:sz w:val="18"/>
                <w:szCs w:val="18"/>
              </w:rPr>
              <w:t>阶段</w:t>
            </w:r>
            <w:r>
              <w:rPr>
                <w:rFonts w:hint="eastAsia"/>
                <w:b/>
                <w:bCs/>
                <w:color w:val="E65100"/>
                <w:sz w:val="18"/>
                <w:szCs w:val="18"/>
              </w:rPr>
              <w:t>七</w:t>
            </w:r>
            <w:r>
              <w:rPr>
                <w:b/>
                <w:bCs/>
                <w:color w:val="E65100"/>
                <w:sz w:val="18"/>
                <w:szCs w:val="18"/>
              </w:rPr>
              <w:t xml:space="preserve"> 结果输出</w:t>
            </w:r>
          </w:p>
        </w:tc>
        <w:tc>
          <w:tcPr>
            <w:tcW w:w="74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spacing w:after="40"/>
              <w:rPr>
                <w:rFonts w:hint="eastAsia"/>
              </w:rPr>
            </w:pPr>
            <w:r>
              <w:rPr>
                <w:sz w:val="19"/>
                <w:szCs w:val="19"/>
              </w:rPr>
              <w:t>①HRBP 查看计算结果总览表（含排名、等级</w:t>
            </w:r>
            <w:r>
              <w:rPr>
                <w:rFonts w:hint="eastAsia"/>
                <w:sz w:val="19"/>
                <w:szCs w:val="19"/>
              </w:rPr>
              <w:t>比例</w:t>
            </w:r>
            <w:r>
              <w:rPr>
                <w:sz w:val="19"/>
                <w:szCs w:val="19"/>
              </w:rPr>
              <w:t>分布统计）</w:t>
            </w:r>
          </w:p>
          <w:p>
            <w:pPr>
              <w:spacing w:after="40"/>
              <w:rPr>
                <w:rFonts w:hint="eastAsia"/>
                <w:sz w:val="19"/>
                <w:szCs w:val="19"/>
              </w:rPr>
            </w:pPr>
            <w:r>
              <w:rPr>
                <w:rFonts w:hint="eastAsia"/>
                <w:sz w:val="19"/>
                <w:szCs w:val="19"/>
              </w:rPr>
              <w:t>②若整体等级比例分布不符合要求，由HRBP与各部门经理做沟通提出调整建议</w:t>
            </w:r>
          </w:p>
          <w:p>
            <w:pPr>
              <w:spacing w:after="40"/>
              <w:rPr>
                <w:rFonts w:hint="eastAsia"/>
                <w:sz w:val="19"/>
                <w:szCs w:val="19"/>
              </w:rPr>
            </w:pPr>
            <w:r>
              <w:rPr>
                <w:rFonts w:hint="eastAsia"/>
                <w:sz w:val="19"/>
                <w:szCs w:val="19"/>
              </w:rPr>
              <w:t>③HRBP将各部门评分初评结果下载导出返回给各部门经理，由部门经理对总分评级进行微调后返给HRBP→HRBP在系统中做最终微调标注，生成最终版结果</w:t>
            </w:r>
          </w:p>
          <w:p>
            <w:pPr>
              <w:spacing w:after="40"/>
              <w:rPr>
                <w:rFonts w:hint="eastAsia"/>
              </w:rPr>
            </w:pPr>
            <w:r>
              <w:rPr>
                <w:rFonts w:hint="eastAsia"/>
                <w:sz w:val="19"/>
                <w:szCs w:val="19"/>
              </w:rPr>
              <w:t>④</w:t>
            </w:r>
            <w:r>
              <w:rPr>
                <w:sz w:val="19"/>
                <w:szCs w:val="19"/>
              </w:rPr>
              <w:t>一键导出 Excel 结果文件（含所有字段：人员基本信息、自评分数、上级分数、客观数据、加权分、排名、等级）</w:t>
            </w:r>
          </w:p>
          <w:p>
            <w:pPr>
              <w:rPr>
                <w:rFonts w:hint="eastAsia"/>
              </w:rPr>
            </w:pPr>
            <w:r>
              <w:rPr>
                <w:rFonts w:hint="eastAsia"/>
                <w:sz w:val="19"/>
                <w:szCs w:val="19"/>
              </w:rPr>
              <w:t>⑤</w:t>
            </w:r>
            <w:r>
              <w:rPr>
                <w:sz w:val="19"/>
                <w:szCs w:val="19"/>
              </w:rPr>
              <w:t xml:space="preserve"> 导出的 Excel 作为正式考核结果依据，</w:t>
            </w:r>
            <w:r>
              <w:rPr>
                <w:rFonts w:hint="eastAsia"/>
                <w:sz w:val="19"/>
                <w:szCs w:val="19"/>
              </w:rPr>
              <w:t>后续</w:t>
            </w:r>
            <w:r>
              <w:rPr>
                <w:sz w:val="19"/>
                <w:szCs w:val="19"/>
              </w:rPr>
              <w:t>通过线下流程通知部门</w:t>
            </w:r>
          </w:p>
        </w:tc>
      </w:tr>
    </w:tbl>
    <w:p>
      <w:pPr>
        <w:pStyle w:val="4"/>
        <w:spacing w:before="240" w:after="120"/>
        <w:rPr>
          <w:rFonts w:hint="eastAsia"/>
        </w:rPr>
      </w:pPr>
      <w:r>
        <w:t>3.2 工作流状态机（关键设计决策）</w:t>
      </w:r>
    </w:p>
    <w:tbl>
      <w:tblPr>
        <w:tblStyle w:val="14"/>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0"/>
        <w:gridCol w:w="3038"/>
        <w:gridCol w:w="1826"/>
        <w:gridCol w:w="2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当前状态</w:t>
            </w:r>
          </w:p>
        </w:tc>
        <w:tc>
          <w:tcPr>
            <w:tcW w:w="303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可执行的操作</w:t>
            </w:r>
          </w:p>
        </w:tc>
        <w:tc>
          <w:tcPr>
            <w:tcW w:w="1843"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操作后的下一状态</w:t>
            </w:r>
          </w:p>
        </w:tc>
        <w:tc>
          <w:tcPr>
            <w:tcW w:w="222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待自评</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员工：填写自评 → 保存草稿 / 提交</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草稿 / 待上级评分</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草稿状态下员工可随时修改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草稿</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员工：继续编辑保存 / 提交</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草稿 / 待上级评分</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待直接上级评分</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员工：无操作权（只读）；上级：开始评分</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员工不可改；等待上级接手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评分中（直接上级）</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直接上级：填写评分 → 保存草稿 / 提交</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评分草稿 / 待间接上级审阅</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上级可查看员工自评内容作参考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待间接上级审阅</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间接上级：查看评分详情 → 校验比例 → 调整或确认提交</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待部门负责人审阅</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调整需填写原因，全程留痕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待部门负责人审阅</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部门负责人：查看全员评分 → 校验比例 → 调整或确认提交</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待HR计算</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最终调整，全程留痕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评分草稿</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上级：继续编辑 / 提交 / 撤回他人已提交评分</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评分草稿 / 待计算 / 待上级评分</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撤回需填写原因；仅上级本人或HRBP有撤回权限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待</w:t>
            </w:r>
            <w:r>
              <w:rPr>
                <w:rFonts w:hint="eastAsia"/>
                <w:sz w:val="19"/>
                <w:szCs w:val="19"/>
              </w:rPr>
              <w:t>HR</w:t>
            </w:r>
            <w:r>
              <w:rPr>
                <w:sz w:val="19"/>
                <w:szCs w:val="19"/>
              </w:rPr>
              <w:t>计算</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HRBP：导入客观数据 / 执行计算</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待计算 / 已完成</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此阶段上级评分已锁定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已完成</w:t>
            </w:r>
          </w:p>
        </w:tc>
        <w:tc>
          <w:tcPr>
            <w:tcW w:w="30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 xml:space="preserve">HRBP：查看明细 / 导出Excel / </w:t>
            </w:r>
            <w:r>
              <w:rPr>
                <w:rFonts w:hint="eastAsia"/>
                <w:sz w:val="19"/>
                <w:szCs w:val="19"/>
              </w:rPr>
              <w:t>线下最终微调</w:t>
            </w:r>
            <w:r>
              <w:rPr>
                <w:sz w:val="19"/>
                <w:szCs w:val="19"/>
              </w:rPr>
              <w:t xml:space="preserve"> / 手动调级</w:t>
            </w:r>
            <w:r>
              <w:rPr>
                <w:rFonts w:hint="eastAsia"/>
                <w:sz w:val="19"/>
                <w:szCs w:val="19"/>
              </w:rPr>
              <w:t>/导出最终结果</w:t>
            </w:r>
          </w:p>
        </w:tc>
        <w:tc>
          <w:tcPr>
            <w:tcW w:w="184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已完成</w:t>
            </w:r>
          </w:p>
        </w:tc>
        <w:tc>
          <w:tcPr>
            <w:tcW w:w="222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最终状态；所有操作记入审计日志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gridSpan w:val="4"/>
            <w:tcBorders>
              <w:top w:val="single" w:color="CCCCCC" w:sz="0" w:space="0"/>
              <w:left w:val="single" w:color="CCCCCC" w:sz="0" w:space="0"/>
              <w:bottom w:val="single" w:color="CCCCCC" w:sz="0" w:space="0"/>
              <w:right w:val="single" w:color="CCCCCC" w:sz="0" w:space="0"/>
            </w:tcBorders>
            <w:shd w:val="clear" w:color="auto" w:fill="FFF3CD"/>
            <w:tcMar>
              <w:top w:w="80" w:type="dxa"/>
              <w:left w:w="140" w:type="dxa"/>
              <w:bottom w:w="80" w:type="dxa"/>
              <w:right w:w="140" w:type="dxa"/>
            </w:tcMar>
          </w:tcPr>
          <w:p>
            <w:pPr>
              <w:rPr>
                <w:rFonts w:hint="eastAsia"/>
              </w:rPr>
            </w:pPr>
            <w:r>
              <w:rPr>
                <w:i/>
                <w:iCs/>
                <w:color w:val="856404"/>
                <w:sz w:val="19"/>
                <w:szCs w:val="19"/>
              </w:rPr>
              <w:t>💡 核心原则：(1) 提交即锁定；(2) 撤回操作强制记录原因和时间戳；(3) HRBP 拥有最高操作权限，可撤回任何环节的数据。</w:t>
            </w:r>
          </w:p>
        </w:tc>
      </w:tr>
    </w:tbl>
    <w:p>
      <w:pPr>
        <w:pStyle w:val="4"/>
        <w:spacing w:before="240" w:after="120"/>
        <w:rPr>
          <w:rFonts w:hint="eastAsia"/>
        </w:rPr>
      </w:pPr>
      <w:r>
        <w:t>3.</w:t>
      </w:r>
      <w:r>
        <w:rPr>
          <w:rFonts w:hint="eastAsia"/>
        </w:rPr>
        <w:t>3</w:t>
      </w:r>
      <w:r>
        <w:t xml:space="preserve"> 比例校验规则说明</w:t>
      </w:r>
    </w:p>
    <w:p>
      <w:pPr>
        <w:spacing w:after="100"/>
        <w:rPr>
          <w:rFonts w:hint="eastAsia"/>
        </w:rPr>
      </w:pPr>
      <w:r>
        <w:t>间接上级（阶段四）和部门负责人（阶段五）在校验比例时，系统展示以下信息：</w:t>
      </w:r>
    </w:p>
    <w:tbl>
      <w:tblPr>
        <w:tblStyle w:val="14"/>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
        <w:gridCol w:w="1312"/>
        <w:gridCol w:w="2624"/>
        <w:gridCol w:w="2769"/>
        <w:gridCol w:w="2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2E75B6"/>
            <w:tcMar>
              <w:top w:w="60" w:type="dxa"/>
              <w:left w:w="100" w:type="dxa"/>
              <w:bottom w:w="60" w:type="dxa"/>
              <w:right w:w="100" w:type="dxa"/>
            </w:tcMar>
          </w:tcPr>
          <w:p>
            <w:pPr>
              <w:jc w:val="center"/>
              <w:rPr>
                <w:rFonts w:hint="eastAsia"/>
              </w:rPr>
            </w:pPr>
            <w:r>
              <w:rPr>
                <w:b/>
                <w:bCs/>
                <w:color w:val="FFFFFF"/>
                <w:sz w:val="20"/>
                <w:szCs w:val="20"/>
              </w:rPr>
              <w:t>校验项</w:t>
            </w:r>
          </w:p>
        </w:tc>
        <w:tc>
          <w:tcPr>
            <w:tcW w:w="2835" w:type="dxa"/>
            <w:tcBorders>
              <w:top w:val="single" w:color="CCCCCC" w:sz="0" w:space="0"/>
              <w:left w:val="single" w:color="CCCCCC" w:sz="0" w:space="0"/>
              <w:bottom w:val="single" w:color="CCCCCC" w:sz="0" w:space="0"/>
              <w:right w:val="single" w:color="CCCCCC" w:sz="0" w:space="0"/>
            </w:tcBorders>
            <w:shd w:val="clear" w:color="auto" w:fill="2E75B6"/>
            <w:tcMar>
              <w:top w:w="60" w:type="dxa"/>
              <w:left w:w="100" w:type="dxa"/>
              <w:bottom w:w="60" w:type="dxa"/>
              <w:right w:w="100" w:type="dxa"/>
            </w:tcMar>
          </w:tcPr>
          <w:p>
            <w:pPr>
              <w:jc w:val="center"/>
              <w:rPr>
                <w:rFonts w:hint="eastAsia"/>
              </w:rPr>
            </w:pPr>
            <w:r>
              <w:rPr>
                <w:b/>
                <w:bCs/>
                <w:color w:val="FFFFFF"/>
                <w:sz w:val="20"/>
                <w:szCs w:val="20"/>
              </w:rPr>
              <w:t>计算方式</w:t>
            </w:r>
          </w:p>
        </w:tc>
        <w:tc>
          <w:tcPr>
            <w:tcW w:w="2832" w:type="dxa"/>
            <w:tcBorders>
              <w:top w:val="single" w:color="CCCCCC" w:sz="0" w:space="0"/>
              <w:left w:val="single" w:color="CCCCCC" w:sz="0" w:space="0"/>
              <w:bottom w:val="single" w:color="CCCCCC" w:sz="0" w:space="0"/>
              <w:right w:val="single" w:color="CCCCCC" w:sz="0" w:space="0"/>
            </w:tcBorders>
            <w:shd w:val="clear" w:color="auto" w:fill="2E75B6"/>
            <w:tcMar>
              <w:top w:w="60" w:type="dxa"/>
              <w:left w:w="100" w:type="dxa"/>
              <w:bottom w:w="60" w:type="dxa"/>
              <w:right w:w="100" w:type="dxa"/>
            </w:tcMar>
          </w:tcPr>
          <w:p>
            <w:pPr>
              <w:jc w:val="center"/>
              <w:rPr>
                <w:rFonts w:hint="eastAsia"/>
              </w:rPr>
            </w:pPr>
            <w:r>
              <w:rPr>
                <w:b/>
                <w:bCs/>
                <w:color w:val="FFFFFF"/>
                <w:sz w:val="20"/>
                <w:szCs w:val="20"/>
              </w:rPr>
              <w:t>参考区间</w:t>
            </w:r>
          </w:p>
        </w:tc>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60" w:type="dxa"/>
              <w:left w:w="100" w:type="dxa"/>
              <w:bottom w:w="60" w:type="dxa"/>
              <w:right w:w="100" w:type="dxa"/>
            </w:tcMar>
          </w:tcPr>
          <w:p>
            <w:pPr>
              <w:jc w:val="center"/>
              <w:rPr>
                <w:rFonts w:hint="eastAsia"/>
              </w:rPr>
            </w:pPr>
            <w:r>
              <w:rPr>
                <w:b/>
                <w:bCs/>
                <w:color w:val="FFFFFF"/>
                <w:sz w:val="20"/>
                <w:szCs w:val="20"/>
              </w:rPr>
              <w:t>展示方式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A+占比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当前A+人数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5%（允许 ±</w:t>
            </w:r>
            <w:r>
              <w:rPr>
                <w:rFonts w:hint="eastAsia"/>
                <w:sz w:val="20"/>
                <w:szCs w:val="20"/>
              </w:rPr>
              <w:t>2</w:t>
            </w:r>
            <w:r>
              <w:rPr>
                <w:sz w:val="20"/>
                <w:szCs w:val="20"/>
              </w:rPr>
              <w:t>%）</w:t>
            </w:r>
          </w:p>
        </w:tc>
        <w:tc>
          <w:tcPr>
            <w:tcW w:w="2500" w:type="dxa"/>
            <w:vMerge w:val="restart"/>
            <w:tcBorders>
              <w:top w:val="single" w:color="CCCCCC" w:sz="0" w:space="0"/>
              <w:left w:val="single" w:color="CCCCCC" w:sz="0" w:space="0"/>
              <w:right w:val="single" w:color="CCCCCC" w:sz="0" w:space="0"/>
            </w:tcBorders>
            <w:shd w:val="clear" w:color="auto" w:fill="FFFFFF"/>
            <w:tcMar>
              <w:top w:w="60" w:type="dxa"/>
              <w:left w:w="100" w:type="dxa"/>
              <w:bottom w:w="60" w:type="dxa"/>
              <w:right w:w="100" w:type="dxa"/>
            </w:tcMar>
          </w:tcPr>
          <w:p>
            <w:pPr>
              <w:rPr>
                <w:rFonts w:hint="eastAsia"/>
                <w:sz w:val="20"/>
                <w:szCs w:val="20"/>
              </w:rPr>
            </w:pPr>
          </w:p>
          <w:p>
            <w:pPr>
              <w:rPr>
                <w:rFonts w:hint="eastAsia"/>
                <w:sz w:val="20"/>
                <w:szCs w:val="20"/>
              </w:rPr>
            </w:pPr>
            <w:r>
              <w:rPr>
                <w:sz w:val="20"/>
                <w:szCs w:val="20"/>
              </w:rPr>
              <w:t>实际值与参考值对比，偏差&gt;±</w:t>
            </w:r>
            <w:r>
              <w:rPr>
                <w:rFonts w:hint="eastAsia"/>
                <w:sz w:val="20"/>
                <w:szCs w:val="20"/>
              </w:rPr>
              <w:t>2</w:t>
            </w:r>
            <w:r>
              <w:rPr>
                <w:sz w:val="20"/>
                <w:szCs w:val="20"/>
              </w:rPr>
              <w:t>%则橙色高亮</w:t>
            </w:r>
          </w:p>
          <w:p>
            <w:pPr>
              <w:rPr>
                <w:rFonts w:hint="eastAsia"/>
                <w:sz w:val="20"/>
                <w:szCs w:val="20"/>
              </w:rPr>
            </w:pPr>
          </w:p>
          <w:p>
            <w:pPr>
              <w:rPr>
                <w:rFonts w:hint="eastAsia"/>
              </w:rPr>
            </w:pPr>
            <w:r>
              <w:rPr>
                <w:sz w:val="20"/>
                <w:szCs w:val="20"/>
              </w:rPr>
              <w:t>超出则红色高亮，提示审慎处理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A占比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当前A人数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15%（允许 ±3%）</w:t>
            </w:r>
          </w:p>
        </w:tc>
        <w:tc>
          <w:tcPr>
            <w:tcW w:w="2500" w:type="dxa"/>
            <w:vMerge w:val="continue"/>
            <w:tcBorders>
              <w:left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B+占比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当前B+人数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30%（允许 ±5%）</w:t>
            </w:r>
          </w:p>
        </w:tc>
        <w:tc>
          <w:tcPr>
            <w:tcW w:w="2500" w:type="dxa"/>
            <w:vMerge w:val="continue"/>
            <w:tcBorders>
              <w:left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B占比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当前B人数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35%（允许 ±5%）</w:t>
            </w:r>
          </w:p>
        </w:tc>
        <w:tc>
          <w:tcPr>
            <w:tcW w:w="2500" w:type="dxa"/>
            <w:vMerge w:val="continue"/>
            <w:tcBorders>
              <w:left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B-占比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当前B-人数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10%（允许 ±3%）</w:t>
            </w:r>
          </w:p>
        </w:tc>
        <w:tc>
          <w:tcPr>
            <w:tcW w:w="2500" w:type="dxa"/>
            <w:vMerge w:val="continue"/>
            <w:tcBorders>
              <w:left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3" w:type="dxa"/>
            <w:gridSpan w:val="2"/>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b/>
                <w:bCs/>
                <w:sz w:val="20"/>
                <w:szCs w:val="20"/>
              </w:rPr>
              <w:t>C+D占比</w:t>
            </w:r>
          </w:p>
        </w:tc>
        <w:tc>
          <w:tcPr>
            <w:tcW w:w="28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当前C+D人数 ÷ 分组总人数</w:t>
            </w:r>
          </w:p>
        </w:tc>
        <w:tc>
          <w:tcPr>
            <w:tcW w:w="28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r>
              <w:rPr>
                <w:sz w:val="20"/>
                <w:szCs w:val="20"/>
              </w:rPr>
              <w:t>参考值 ≈ 5%（允许 ±2%）</w:t>
            </w:r>
          </w:p>
        </w:tc>
        <w:tc>
          <w:tcPr>
            <w:tcW w:w="2500" w:type="dxa"/>
            <w:vMerge w:val="continue"/>
            <w:tcBorders>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7" w:type="dxa"/>
        </w:trPr>
        <w:tc>
          <w:tcPr>
            <w:tcW w:w="0" w:type="auto"/>
            <w:gridSpan w:val="4"/>
            <w:tcBorders>
              <w:top w:val="single" w:color="FFA726" w:sz="2" w:space="0"/>
              <w:left w:val="single" w:color="FF6F00" w:sz="6" w:space="0"/>
              <w:bottom w:val="single" w:color="FFA726" w:sz="2" w:space="0"/>
              <w:right w:val="single" w:color="FFA726" w:sz="2" w:space="0"/>
            </w:tcBorders>
            <w:shd w:val="clear" w:color="auto" w:fill="FFF2CC"/>
            <w:tcMar>
              <w:top w:w="80" w:type="dxa"/>
              <w:left w:w="160" w:type="dxa"/>
              <w:bottom w:w="80" w:type="dxa"/>
              <w:right w:w="120" w:type="dxa"/>
            </w:tcMar>
          </w:tcPr>
          <w:p>
            <w:pPr>
              <w:rPr>
                <w:rFonts w:hint="eastAsia"/>
                <w:i/>
                <w:iCs/>
                <w:color w:val="7B3F00"/>
                <w:sz w:val="20"/>
                <w:szCs w:val="20"/>
              </w:rPr>
            </w:pPr>
            <w:r>
              <w:rPr>
                <w:i/>
                <w:iCs/>
                <w:color w:val="7B3F00"/>
                <w:sz w:val="20"/>
                <w:szCs w:val="20"/>
              </w:rPr>
              <w:t>⚠️ 重要说明：</w:t>
            </w:r>
            <w:r>
              <w:rPr>
                <w:rFonts w:hint="eastAsia"/>
                <w:i/>
                <w:iCs/>
                <w:color w:val="7B3F00"/>
                <w:sz w:val="20"/>
                <w:szCs w:val="20"/>
              </w:rPr>
              <w:t>各等级人数统计均不含管理序列人员；</w:t>
            </w:r>
            <w:r>
              <w:rPr>
                <w:i/>
                <w:iCs/>
                <w:color w:val="7B3F00"/>
                <w:sz w:val="20"/>
                <w:szCs w:val="20"/>
              </w:rPr>
              <w:t>比例校验为"参考性校验"而非"强制拦截"。系统会给出高亮提示，但不会阻止间接上级/部门负责人直接提交。最终决策权在负责人手中。待确认事项9.1中需明确容差参考值是否采用上述建议值。</w:t>
            </w:r>
          </w:p>
        </w:tc>
      </w:tr>
    </w:tbl>
    <w:p>
      <w:pPr>
        <w:rPr>
          <w:rFonts w:hint="eastAsia"/>
        </w:rPr>
      </w:pPr>
    </w:p>
    <w:p>
      <w:pPr>
        <w:rPr>
          <w:rFonts w:hint="eastAsia"/>
        </w:rPr>
      </w:pPr>
    </w:p>
    <w:p>
      <w:pPr>
        <w:rPr>
          <w:rFonts w:hint="eastAsia"/>
        </w:rPr>
      </w:pPr>
    </w:p>
    <w:p>
      <w:pPr>
        <w:pStyle w:val="3"/>
        <w:spacing w:before="360"/>
        <w:rPr>
          <w:rFonts w:hint="eastAsia"/>
        </w:rPr>
      </w:pPr>
      <w:r>
        <w:t>4. 核心数据模型与评分规则</w:t>
      </w:r>
    </w:p>
    <w:p>
      <w:pPr>
        <w:pStyle w:val="4"/>
        <w:spacing w:before="240" w:after="120"/>
        <w:rPr>
          <w:rFonts w:hint="eastAsia"/>
        </w:rPr>
      </w:pPr>
      <w:r>
        <w:t>4.1 人员分类体系</w:t>
      </w:r>
    </w:p>
    <w:p>
      <w:pPr>
        <w:spacing w:after="100"/>
        <w:ind w:firstLine="480"/>
        <w:rPr>
          <w:rFonts w:hint="eastAsia"/>
        </w:rPr>
      </w:pPr>
      <w:r>
        <w:t>本系统中参与考核的人员分为以下三类，分别独立排序定级：</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36"/>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分组</w:t>
            </w:r>
          </w:p>
        </w:tc>
        <w:tc>
          <w:tcPr>
            <w:tcW w:w="403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包含人员</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排序方式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管理序列</w:t>
            </w:r>
          </w:p>
        </w:tc>
        <w:tc>
          <w:tcPr>
            <w:tcW w:w="40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具有直接下属管理职责的管理岗位人员</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单独一组内排序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员工序列-</w:t>
            </w:r>
            <w:r>
              <w:rPr>
                <w:rFonts w:hint="eastAsia"/>
                <w:sz w:val="19"/>
                <w:szCs w:val="19"/>
              </w:rPr>
              <w:t>P1-3</w:t>
            </w:r>
            <w:r>
              <w:rPr>
                <w:sz w:val="19"/>
                <w:szCs w:val="19"/>
              </w:rPr>
              <w:t>职级</w:t>
            </w:r>
          </w:p>
        </w:tc>
        <w:tc>
          <w:tcPr>
            <w:tcW w:w="40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非管理岗的初级人员</w:t>
            </w:r>
            <w:r>
              <w:rPr>
                <w:rFonts w:hint="eastAsia"/>
                <w:sz w:val="19"/>
                <w:szCs w:val="19"/>
              </w:rPr>
              <w:t>（原D/E职级）</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单独一组内排序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员工序列-</w:t>
            </w:r>
            <w:r>
              <w:rPr>
                <w:rFonts w:hint="eastAsia"/>
                <w:sz w:val="19"/>
                <w:szCs w:val="19"/>
              </w:rPr>
              <w:t>P4-10</w:t>
            </w:r>
            <w:r>
              <w:rPr>
                <w:sz w:val="19"/>
                <w:szCs w:val="19"/>
              </w:rPr>
              <w:t>职级</w:t>
            </w:r>
          </w:p>
        </w:tc>
        <w:tc>
          <w:tcPr>
            <w:tcW w:w="4036"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非管理岗的</w:t>
            </w:r>
            <w:r>
              <w:rPr>
                <w:rFonts w:hint="eastAsia"/>
                <w:sz w:val="19"/>
                <w:szCs w:val="19"/>
              </w:rPr>
              <w:t>中高级</w:t>
            </w:r>
            <w:r>
              <w:rPr>
                <w:sz w:val="19"/>
                <w:szCs w:val="19"/>
              </w:rPr>
              <w:t>人员（</w:t>
            </w:r>
            <w:r>
              <w:rPr>
                <w:rFonts w:hint="eastAsia"/>
                <w:sz w:val="19"/>
                <w:szCs w:val="19"/>
              </w:rPr>
              <w:t>原B/C职</w:t>
            </w:r>
            <w:r>
              <w:rPr>
                <w:sz w:val="19"/>
                <w:szCs w:val="19"/>
              </w:rPr>
              <w:t>级）</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单独一组内排序</w:t>
            </w:r>
          </w:p>
        </w:tc>
      </w:tr>
    </w:tbl>
    <w:p>
      <w:pPr>
        <w:pStyle w:val="4"/>
        <w:spacing w:before="240" w:after="120"/>
        <w:rPr>
          <w:rFonts w:hint="eastAsia"/>
        </w:rPr>
      </w:pPr>
      <w:r>
        <w:t>4.2 评分维度体系</w:t>
      </w:r>
    </w:p>
    <w:p>
      <w:pPr>
        <w:spacing w:after="100"/>
        <w:ind w:firstLine="480"/>
        <w:rPr>
          <w:rFonts w:hint="eastAsia"/>
        </w:rPr>
      </w:pPr>
      <w:r>
        <w:t>【重要规则说明】</w:t>
      </w:r>
      <w:r>
        <w:rPr>
          <w:rFonts w:hint="eastAsia"/>
        </w:rPr>
        <w:t>关于主观维度的最终评分，规则如下：</w:t>
      </w:r>
    </w:p>
    <w:p>
      <w:pPr>
        <w:spacing w:after="100"/>
        <w:ind w:firstLine="480"/>
        <w:rPr>
          <w:rFonts w:hint="eastAsia"/>
        </w:rPr>
      </w:pPr>
      <w:r>
        <w:rPr>
          <w:rFonts w:hint="eastAsia"/>
        </w:rPr>
        <w:t>•</w:t>
      </w:r>
      <w:r>
        <w:rPr>
          <w:rFonts w:hint="eastAsia"/>
        </w:rPr>
        <w:tab/>
      </w:r>
      <w:r>
        <w:rPr>
          <w:rFonts w:hint="eastAsia"/>
        </w:rPr>
        <w:t>加权计算时，主观维度的得分 100% 采用部门负责人最终确认后的等级</w:t>
      </w:r>
    </w:p>
    <w:p>
      <w:pPr>
        <w:spacing w:after="100"/>
        <w:ind w:firstLine="480"/>
        <w:rPr>
          <w:rFonts w:hint="eastAsia"/>
        </w:rPr>
      </w:pPr>
      <w:r>
        <w:rPr>
          <w:rFonts w:hint="eastAsia"/>
        </w:rPr>
        <w:t>•</w:t>
      </w:r>
      <w:r>
        <w:rPr>
          <w:rFonts w:hint="eastAsia"/>
        </w:rPr>
        <w:tab/>
      </w:r>
      <w:r>
        <w:rPr>
          <w:rFonts w:hint="eastAsia"/>
        </w:rPr>
        <w:t>直接上级原始评分、间接上级调整后等级、部门负责人最终等级，全程记录留痕</w:t>
      </w:r>
    </w:p>
    <w:p>
      <w:pPr>
        <w:spacing w:after="100"/>
        <w:ind w:firstLine="480"/>
        <w:rPr>
          <w:rFonts w:hint="eastAsia"/>
        </w:rPr>
      </w:pPr>
      <w:r>
        <w:rPr>
          <w:rFonts w:hint="eastAsia"/>
        </w:rPr>
        <w:t>•</w:t>
      </w:r>
      <w:r>
        <w:rPr>
          <w:rFonts w:hint="eastAsia"/>
        </w:rPr>
        <w:tab/>
      </w:r>
      <w:r>
        <w:rPr>
          <w:rFonts w:hint="eastAsia"/>
        </w:rPr>
        <w:t>自评分数作为参考信息供各级评分时查阅，但不参与最终加权计算</w:t>
      </w:r>
      <w:r>
        <w:t>：</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5"/>
        <w:gridCol w:w="2693"/>
        <w:gridCol w:w="2694"/>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维度类型</w:t>
            </w:r>
          </w:p>
        </w:tc>
        <w:tc>
          <w:tcPr>
            <w:tcW w:w="2693"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管理序列</w:t>
            </w:r>
          </w:p>
        </w:tc>
        <w:tc>
          <w:tcPr>
            <w:tcW w:w="2694"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员工序列-</w:t>
            </w:r>
            <w:r>
              <w:rPr>
                <w:rFonts w:hint="eastAsia"/>
                <w:b/>
                <w:bCs/>
                <w:color w:val="FFFFFF"/>
                <w:sz w:val="20"/>
                <w:szCs w:val="20"/>
              </w:rPr>
              <w:t>P4-10</w:t>
            </w:r>
          </w:p>
        </w:tc>
        <w:tc>
          <w:tcPr>
            <w:tcW w:w="2693"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员工序列-</w:t>
            </w:r>
            <w:r>
              <w:rPr>
                <w:rFonts w:hint="eastAsia"/>
                <w:b/>
                <w:bCs/>
                <w:color w:val="FFFFFF"/>
                <w:sz w:val="20"/>
                <w:szCs w:val="20"/>
              </w:rPr>
              <w:t>P1-3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主观维度1</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工作能力和方法（20%）</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产出和质量（30%）</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产出和质量（30%）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主观维度2</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团队业绩和产出（30%）</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主动承担（25%）</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主动承担（20%）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主观维度3</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个人关键任务（30%）</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易用性和可维护（30%）</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易用性和可维护（30%）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客观-勤奋</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10%</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5%</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客观-纪律</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5%</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5%</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7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客观-学习</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5%</w:t>
            </w:r>
          </w:p>
        </w:tc>
        <w:tc>
          <w:tcPr>
            <w:tcW w:w="269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5%</w:t>
            </w:r>
          </w:p>
        </w:tc>
        <w:tc>
          <w:tcPr>
            <w:tcW w:w="2693"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5%</w:t>
            </w:r>
          </w:p>
        </w:tc>
      </w:tr>
    </w:tbl>
    <w:p>
      <w:pPr>
        <w:pStyle w:val="4"/>
        <w:spacing w:before="240" w:after="120"/>
        <w:rPr>
          <w:rFonts w:hint="eastAsia"/>
        </w:rPr>
      </w:pPr>
      <w:r>
        <w:t>4.3 分数映射（等级 → 数值）</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8"/>
        <w:gridCol w:w="709"/>
        <w:gridCol w:w="79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等级</w:t>
            </w:r>
          </w:p>
        </w:tc>
        <w:tc>
          <w:tcPr>
            <w:tcW w:w="70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分值</w:t>
            </w:r>
          </w:p>
        </w:tc>
        <w:tc>
          <w:tcPr>
            <w:tcW w:w="793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语义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100</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工作表现卓越，在各方面均超越所在岗位组织要求，在核心领域做出突破性贡献，对战略目标达成或关键任务完成具有决定性影响，展现出卓越的价值导向与标杆行为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93</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工作表现优秀，达到并经常性超出所在岗位组织要求，经常性主动承担并出色完成复杂挑战性任务，在关键工作中表现突出，显著超出常规期望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86</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工作表现稳定可靠，能全面达成岗位职责与工作任务，工作质量与效率稳定达到或略高预期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80</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工作表现良好，能达成岗位职责与工作任务要求，整体表现符合预期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70</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工作表现尚可，能基本完成本职工作，达到岗位大部分要求，在工作质量、效率或能力上有持续提升空间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60</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工作表现未达到岗位要求，须制定改进计划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w:t>
            </w:r>
          </w:p>
        </w:tc>
        <w:tc>
          <w:tcPr>
            <w:tcW w:w="70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50</w:t>
            </w:r>
          </w:p>
        </w:tc>
        <w:tc>
          <w:tcPr>
            <w:tcW w:w="793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工作表现明显低于岗位要求</w:t>
            </w:r>
          </w:p>
        </w:tc>
      </w:tr>
    </w:tbl>
    <w:p>
      <w:pPr>
        <w:pStyle w:val="4"/>
        <w:spacing w:before="240" w:after="120"/>
        <w:rPr>
          <w:rFonts w:hint="eastAsia"/>
        </w:rPr>
      </w:pPr>
      <w:r>
        <w:t>4.4 客观维度等级转换规则</w:t>
      </w:r>
    </w:p>
    <w:p>
      <w:pPr>
        <w:spacing w:after="100"/>
        <w:ind w:firstLine="480"/>
        <w:rPr>
          <w:rFonts w:hint="eastAsia"/>
        </w:rPr>
      </w:pPr>
      <w:r>
        <w:t>客观数据（勤奋/纪律/学习）的原始数值需先转换为7级等级，再参与加权计算：</w:t>
      </w:r>
    </w:p>
    <w:p>
      <w:pPr>
        <w:spacing w:after="100"/>
        <w:rPr>
          <w:rFonts w:hint="eastAsia"/>
        </w:rPr>
      </w:pPr>
      <w:r>
        <w:rPr>
          <w:b/>
          <w:bCs/>
        </w:rPr>
        <w:t>【勤奋】基于</w:t>
      </w:r>
      <w:r>
        <w:rPr>
          <w:rFonts w:hint="eastAsia"/>
          <w:b/>
          <w:bCs/>
        </w:rPr>
        <w:t>该</w:t>
      </w:r>
      <w:r>
        <w:rPr>
          <w:b/>
          <w:bCs/>
        </w:rPr>
        <w:t>季度</w:t>
      </w:r>
      <w:r>
        <w:rPr>
          <w:rFonts w:hint="eastAsia"/>
          <w:b/>
          <w:bCs/>
        </w:rPr>
        <w:t>月均</w:t>
      </w:r>
      <w:r>
        <w:rPr>
          <w:b/>
          <w:bCs/>
        </w:rPr>
        <w:t>勤奋点数：</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季度勤奋点数合计</w:t>
            </w:r>
          </w:p>
        </w:tc>
        <w:tc>
          <w:tcPr>
            <w:tcW w:w="48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转换等级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月均勤奋点数</w:t>
            </w:r>
            <w:r>
              <w:rPr>
                <w:rFonts w:hint="eastAsia"/>
                <w:sz w:val="19"/>
                <w:szCs w:val="19"/>
              </w:rPr>
              <w:t>＜11</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11≤月均勤奋点数＜40</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40≤月均勤奋点数＜60</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月均勤奋点数</w:t>
            </w:r>
            <w:r>
              <w:rPr>
                <w:sz w:val="19"/>
                <w:szCs w:val="19"/>
              </w:rPr>
              <w:t xml:space="preserve">≥ </w:t>
            </w:r>
            <w:r>
              <w:rPr>
                <w:rFonts w:hint="eastAsia"/>
                <w:sz w:val="19"/>
                <w:szCs w:val="19"/>
              </w:rPr>
              <w:t>60</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r>
    </w:tbl>
    <w:p>
      <w:pPr>
        <w:spacing w:after="100"/>
        <w:rPr>
          <w:rFonts w:hint="eastAsia"/>
        </w:rPr>
      </w:pPr>
      <w:r>
        <w:rPr>
          <w:b/>
          <w:bCs/>
        </w:rPr>
        <w:t>【纪律】基于季度累计异常次数（考勤异常+日志违规）：</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季度异常次数合计</w:t>
            </w:r>
          </w:p>
        </w:tc>
        <w:tc>
          <w:tcPr>
            <w:tcW w:w="48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转换等级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0 – 3次</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4 – 6次</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7 – 9次</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10 – 12次</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 13次</w:t>
            </w:r>
          </w:p>
        </w:tc>
        <w:tc>
          <w:tcPr>
            <w:tcW w:w="48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w:t>
            </w:r>
          </w:p>
        </w:tc>
      </w:tr>
    </w:tbl>
    <w:p>
      <w:pPr>
        <w:spacing w:after="100"/>
        <w:rPr>
          <w:rFonts w:hint="eastAsia"/>
        </w:rPr>
      </w:pPr>
      <w:r>
        <w:rPr>
          <w:b/>
          <w:bCs/>
        </w:rPr>
        <w:t>【学习】基于同一分组内的培训时长排名百分比：</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8"/>
        <w:gridCol w:w="3118"/>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培训时长排名百分比</w:t>
            </w:r>
          </w:p>
        </w:tc>
        <w:tc>
          <w:tcPr>
            <w:tcW w:w="31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转换等级</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 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&gt;5% 且 ≤ 20%</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&gt;20% 且 ≤ 50%</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&gt;50% 且 ≤ 85%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&gt;85% 且 ≤ 95%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&gt;95% 且 ≤ 98%</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&gt; 98%</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2%</w:t>
            </w:r>
          </w:p>
        </w:tc>
      </w:tr>
    </w:tbl>
    <w:p>
      <w:pPr>
        <w:pStyle w:val="4"/>
        <w:spacing w:before="240" w:after="120"/>
        <w:rPr>
          <w:rFonts w:hint="eastAsia"/>
        </w:rPr>
      </w:pPr>
      <w:r>
        <w:t>4.5 排序与定级规则</w:t>
      </w:r>
    </w:p>
    <w:p>
      <w:pPr>
        <w:spacing w:after="100"/>
        <w:ind w:firstLine="480"/>
        <w:rPr>
          <w:rFonts w:hint="eastAsia"/>
        </w:rPr>
      </w:pPr>
      <w:r>
        <w:rPr>
          <w:rFonts w:hint="eastAsia"/>
        </w:rPr>
        <w:t xml:space="preserve">各分组序列所有员工加权得分排序与评价定级对应关系如下： </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8"/>
        <w:gridCol w:w="3118"/>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组内排名百分比</w:t>
            </w:r>
          </w:p>
        </w:tc>
        <w:tc>
          <w:tcPr>
            <w:tcW w:w="31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rFonts w:hint="eastAsia"/>
                <w:b/>
                <w:bCs/>
                <w:color w:val="FFFFFF"/>
                <w:sz w:val="20"/>
                <w:szCs w:val="20"/>
              </w:rPr>
              <w:t>转换等级</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理论占比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 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&gt;5% 且 ≤ 20%</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A</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&gt;20% 且 ≤ 50%</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&gt;50% 且 ≤ 85%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&gt;85% 且 ≤ 95%</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B-</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&gt;95% 且 ≤ 98%</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&gt; 98%</w:t>
            </w:r>
          </w:p>
        </w:tc>
        <w:tc>
          <w:tcPr>
            <w:tcW w:w="3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2%</w:t>
            </w:r>
          </w:p>
        </w:tc>
      </w:tr>
    </w:tbl>
    <w:p>
      <w:pPr>
        <w:spacing w:after="100"/>
        <w:rPr>
          <w:rFonts w:hint="eastAsia"/>
        </w:rPr>
      </w:pPr>
      <w:r>
        <w:rPr>
          <w:b/>
          <w:bCs/>
        </w:rPr>
        <w:t>【管理序列处理】</w:t>
      </w:r>
    </w:p>
    <w:p>
      <w:pPr>
        <w:spacing w:after="100"/>
        <w:ind w:firstLine="480"/>
        <w:rPr>
          <w:rFonts w:hint="eastAsia"/>
        </w:rPr>
      </w:pPr>
      <w:r>
        <w:t>管理序列人员在"管理序列"组内独立排序定级，不参与员工序列的总体/部门分布校验（V1 不含分布校验功能）。管理序列的最终等级由 HRBP 在结果审查时确认。</w:t>
      </w:r>
    </w:p>
    <w:p>
      <w:pPr>
        <w:pStyle w:val="4"/>
        <w:spacing w:before="240" w:after="120"/>
        <w:rPr>
          <w:rFonts w:hint="eastAsia"/>
        </w:rPr>
      </w:pPr>
      <w:r>
        <w:t>4.6 加权计算公式示例</w:t>
      </w:r>
    </w:p>
    <w:p>
      <w:pPr>
        <w:spacing w:after="100"/>
        <w:ind w:firstLine="480"/>
        <w:rPr>
          <w:rFonts w:hint="eastAsia"/>
        </w:rPr>
      </w:pPr>
      <w:r>
        <w:t>以管理序列员工为例，完整计算过程如下：</w:t>
      </w:r>
    </w:p>
    <w:p>
      <w:pPr>
        <w:shd w:val="clear" w:color="auto" w:fill="F8F9FA"/>
        <w:spacing w:before="40" w:after="40"/>
        <w:ind w:left="360"/>
        <w:rPr>
          <w:rFonts w:hint="eastAsia"/>
        </w:rPr>
      </w:pPr>
      <w:r>
        <w:rPr>
          <w:rFonts w:ascii="Consolas" w:hAnsi="Consolas" w:eastAsia="Consolas" w:cs="Consolas"/>
          <w:sz w:val="19"/>
          <w:szCs w:val="19"/>
        </w:rPr>
        <w:t>最终得分 = 工作能力和方法(上级评分)×20% + 团队业绩和产出(上级评分)×30%</w:t>
      </w:r>
    </w:p>
    <w:p>
      <w:pPr>
        <w:shd w:val="clear" w:color="auto" w:fill="F8F9FA"/>
        <w:spacing w:before="40" w:after="40"/>
        <w:ind w:left="360"/>
        <w:rPr>
          <w:rFonts w:hint="eastAsia"/>
        </w:rPr>
      </w:pPr>
      <w:r>
        <w:rPr>
          <w:rFonts w:ascii="Consolas" w:hAnsi="Consolas" w:eastAsia="Consolas" w:cs="Consolas"/>
          <w:sz w:val="19"/>
          <w:szCs w:val="19"/>
        </w:rPr>
        <w:t xml:space="preserve">        + 个人关键任务(上级评分)×30% + 勤奋(客观等级分)×10%</w:t>
      </w:r>
    </w:p>
    <w:p>
      <w:pPr>
        <w:shd w:val="clear" w:color="auto" w:fill="F8F9FA"/>
        <w:spacing w:before="40" w:after="40"/>
        <w:ind w:left="360"/>
        <w:rPr>
          <w:rFonts w:hint="eastAsia"/>
        </w:rPr>
      </w:pPr>
      <w:r>
        <w:rPr>
          <w:rFonts w:ascii="Consolas" w:hAnsi="Consolas" w:eastAsia="Consolas" w:cs="Consolas"/>
          <w:sz w:val="19"/>
          <w:szCs w:val="19"/>
        </w:rPr>
        <w:t xml:space="preserve">        + 纪律(客观等级分)×5% + 学习(客观等级分)×5%</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5" w:type="dxa"/>
            <w:tcBorders>
              <w:top w:val="single" w:color="CCCCCC" w:sz="0" w:space="0"/>
              <w:left w:val="single" w:color="CCCCCC" w:sz="0" w:space="0"/>
              <w:bottom w:val="single" w:color="CCCCCC" w:sz="0" w:space="0"/>
              <w:right w:val="single" w:color="CCCCCC" w:sz="0" w:space="0"/>
            </w:tcBorders>
            <w:shd w:val="clear" w:color="auto" w:fill="FFF3CD"/>
            <w:tcMar>
              <w:top w:w="80" w:type="dxa"/>
              <w:left w:w="140" w:type="dxa"/>
              <w:bottom w:w="80" w:type="dxa"/>
              <w:right w:w="140" w:type="dxa"/>
            </w:tcMar>
          </w:tcPr>
          <w:p>
            <w:pPr>
              <w:rPr>
                <w:rFonts w:hint="eastAsia"/>
              </w:rPr>
            </w:pPr>
            <w:r>
              <w:rPr>
                <w:i/>
                <w:iCs/>
                <w:color w:val="856404"/>
                <w:sz w:val="19"/>
                <w:szCs w:val="19"/>
              </w:rPr>
              <w:t>💡 计算过程中系统展示完整明细：每项维度的等级、对应的数值、权重、加权贡献值，以及最终的加权和。HRBP 可逐人核对。</w:t>
            </w:r>
          </w:p>
        </w:tc>
      </w:tr>
    </w:tbl>
    <w:p>
      <w:pPr>
        <w:rPr>
          <w:rFonts w:hint="eastAsia"/>
        </w:rPr>
      </w:pPr>
    </w:p>
    <w:p>
      <w:pPr>
        <w:pStyle w:val="3"/>
        <w:spacing w:before="360"/>
        <w:rPr>
          <w:rFonts w:hint="eastAsia"/>
        </w:rPr>
      </w:pPr>
      <w:r>
        <w:t>5. 功能需求详述</w:t>
      </w:r>
    </w:p>
    <w:p>
      <w:pPr>
        <w:pStyle w:val="4"/>
        <w:spacing w:before="240" w:after="120"/>
        <w:rPr>
          <w:rFonts w:hint="eastAsia"/>
        </w:rPr>
      </w:pPr>
      <w:r>
        <w:t>5.1 考核周期管理</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2"/>
        <w:gridCol w:w="4677"/>
        <w:gridCol w:w="1134"/>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467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1134"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操作角色</w:t>
            </w:r>
          </w:p>
        </w:tc>
        <w:tc>
          <w:tcPr>
            <w:tcW w:w="255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前置条件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创建周期</w:t>
            </w:r>
          </w:p>
        </w:tc>
        <w:tc>
          <w:tcPr>
            <w:tcW w:w="46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新建一个考核季度（年份+季度名称+起止日期），系统自动生成空白的考核记录</w:t>
            </w:r>
          </w:p>
        </w:tc>
        <w:tc>
          <w:tcPr>
            <w:tcW w:w="113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w:t>
            </w:r>
          </w:p>
        </w:tc>
        <w:tc>
          <w:tcPr>
            <w:tcW w:w="255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启动周期</w:t>
            </w:r>
          </w:p>
        </w:tc>
        <w:tc>
          <w:tcPr>
            <w:tcW w:w="46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将周期状态切换为"进行中"，此时员工可开始自评</w:t>
            </w:r>
          </w:p>
        </w:tc>
        <w:tc>
          <w:tcPr>
            <w:tcW w:w="113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w:t>
            </w:r>
          </w:p>
        </w:tc>
        <w:tc>
          <w:tcPr>
            <w:tcW w:w="255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人员名单已导入完毕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关闭周期</w:t>
            </w:r>
          </w:p>
        </w:tc>
        <w:tc>
          <w:tcPr>
            <w:tcW w:w="46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将周期状态切换为"已结束"，所有人只查看不能编辑</w:t>
            </w:r>
          </w:p>
        </w:tc>
        <w:tc>
          <w:tcPr>
            <w:tcW w:w="113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w:t>
            </w:r>
          </w:p>
        </w:tc>
        <w:tc>
          <w:tcPr>
            <w:tcW w:w="255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所有记录均为"已完成"状态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删除周期</w:t>
            </w:r>
          </w:p>
        </w:tc>
        <w:tc>
          <w:tcPr>
            <w:tcW w:w="46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删除尚未启动的周期及其所有关联数据</w:t>
            </w:r>
          </w:p>
        </w:tc>
        <w:tc>
          <w:tcPr>
            <w:tcW w:w="113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w:t>
            </w:r>
          </w:p>
        </w:tc>
        <w:tc>
          <w:tcPr>
            <w:tcW w:w="255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周期状态为"准备中"</w:t>
            </w:r>
          </w:p>
        </w:tc>
      </w:tr>
    </w:tbl>
    <w:p>
      <w:pPr>
        <w:pStyle w:val="4"/>
        <w:spacing w:before="240" w:after="120"/>
        <w:rPr>
          <w:rFonts w:hint="eastAsia"/>
        </w:rPr>
      </w:pPr>
      <w:r>
        <w:t>5.2 人员名单管理</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2"/>
        <w:gridCol w:w="552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552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283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操作角色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下载模板</w:t>
            </w:r>
          </w:p>
        </w:tc>
        <w:tc>
          <w:tcPr>
            <w:tcW w:w="552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提供标准 Excel 模板，包含字段：工号*、姓名*、序列*、职级*、部门*、直接上级工号*</w:t>
            </w:r>
            <w:r>
              <w:rPr>
                <w:rFonts w:hint="eastAsia"/>
                <w:sz w:val="19"/>
                <w:szCs w:val="19"/>
              </w:rPr>
              <w:t>、</w:t>
            </w:r>
            <w:r>
              <w:rPr>
                <w:sz w:val="20"/>
                <w:szCs w:val="20"/>
              </w:rPr>
              <w:t>间接上级工号*、部门负责人工号*</w:t>
            </w:r>
          </w:p>
        </w:tc>
        <w:tc>
          <w:tcPr>
            <w:tcW w:w="28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管理员/HRBP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批量导入</w:t>
            </w:r>
          </w:p>
        </w:tc>
        <w:tc>
          <w:tcPr>
            <w:tcW w:w="552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上传填充好的 Excel → 系统校验必填字段、工号唯一性、上级工号是否存在 → 返回校验结果</w:t>
            </w:r>
          </w:p>
        </w:tc>
        <w:tc>
          <w:tcPr>
            <w:tcW w:w="28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管理员/HRBP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增量更新</w:t>
            </w:r>
          </w:p>
        </w:tc>
        <w:tc>
          <w:tcPr>
            <w:tcW w:w="552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支持再次上传 Excel 做增量更新（按工号匹配，存在则更新，不存在则新增）</w:t>
            </w:r>
          </w:p>
        </w:tc>
        <w:tc>
          <w:tcPr>
            <w:tcW w:w="28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管理员/HRBP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人员查看</w:t>
            </w:r>
          </w:p>
        </w:tc>
        <w:tc>
          <w:tcPr>
            <w:tcW w:w="552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按部门/序列筛选查看已导入人员列表</w:t>
            </w:r>
          </w:p>
        </w:tc>
        <w:tc>
          <w:tcPr>
            <w:tcW w:w="28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所有角色（不同角色看到的范围不同）</w:t>
            </w:r>
          </w:p>
        </w:tc>
      </w:tr>
    </w:tbl>
    <w:p>
      <w:pPr>
        <w:pStyle w:val="4"/>
        <w:spacing w:before="240" w:after="120"/>
        <w:rPr>
          <w:rFonts w:hint="eastAsia"/>
        </w:rPr>
      </w:pPr>
      <w:r>
        <w:t>5.3 员工自评</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3969"/>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396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396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自评入口</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员工登录后看到"我的考核"卡片，显示当前周期的自评状态</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状态：未开始/草稿/已提交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工作总结</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文本框，填写本季度主要工作内容、成果、亮点（限2000字）</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选填，但鼓励填写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主观维度打分</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3个维度各显示为下拉选择框（A+~D），旁边展示该等级的评价标准说明</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参考评价标准矩阵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保存草稿</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随时保存当前填写的内容，可下次继续编辑</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保存后状态="草稿"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提交</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确认无误后提交，提交后自评内容锁定</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提交后状态="待上级评分"；系统发送提醒给直接上级</w:t>
            </w:r>
          </w:p>
        </w:tc>
      </w:tr>
    </w:tbl>
    <w:p>
      <w:pPr>
        <w:pStyle w:val="4"/>
        <w:spacing w:before="240" w:after="120"/>
        <w:rPr>
          <w:rFonts w:hint="eastAsia"/>
        </w:rPr>
      </w:pPr>
      <w:r>
        <w:t>5.4 直接上级评分</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4819"/>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48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311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下属列表</w:t>
            </w:r>
          </w:p>
        </w:tc>
        <w:tc>
          <w:tcPr>
            <w:tcW w:w="48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展示所有需要评分的下属，每行显示：姓名、序列/职级、自评状态（已提交/未提交/超时）</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"超时"标记表示已过截止日期仍未提交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评分页面</w:t>
            </w:r>
          </w:p>
        </w:tc>
        <w:tc>
          <w:tcPr>
            <w:tcW w:w="48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左右分栏布局：左侧=员工自评内容（只读，含工作总结+自评分数）；右侧=上级评分区域</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左侧自评内容折叠可选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主观维度打分</w:t>
            </w:r>
          </w:p>
        </w:tc>
        <w:tc>
          <w:tcPr>
            <w:tcW w:w="48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3个下拉选择框（A+~D），每项下方有简短的评价要点提示</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参考评价标准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评语输入</w:t>
            </w:r>
          </w:p>
        </w:tc>
        <w:tc>
          <w:tcPr>
            <w:tcW w:w="48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可选填写整体评语（限500字）</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提交/撤回</w:t>
            </w:r>
          </w:p>
        </w:tc>
        <w:tc>
          <w:tcPr>
            <w:tcW w:w="48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提交后锁定；已提交的评分</w:t>
            </w:r>
            <w:r>
              <w:rPr>
                <w:rFonts w:hint="eastAsia"/>
                <w:sz w:val="19"/>
                <w:szCs w:val="19"/>
              </w:rPr>
              <w:t>不可撤回</w:t>
            </w:r>
          </w:p>
        </w:tc>
        <w:tc>
          <w:tcPr>
            <w:tcW w:w="311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t>提交后状态="待间接上级审阅"</w:t>
            </w:r>
          </w:p>
        </w:tc>
      </w:tr>
    </w:tbl>
    <w:p>
      <w:pPr>
        <w:pStyle w:val="4"/>
        <w:spacing w:before="240" w:after="120"/>
        <w:rPr>
          <w:rFonts w:hint="eastAsia"/>
        </w:rPr>
      </w:pPr>
      <w:r>
        <w:t>5.5 间接上级评分与比例校验</w:t>
      </w:r>
    </w:p>
    <w:tbl>
      <w:tblPr>
        <w:tblStyle w:val="14"/>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100"/>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功能点</w:t>
            </w:r>
          </w:p>
        </w:tc>
        <w:tc>
          <w:tcPr>
            <w:tcW w:w="4100"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描述</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团队评分总览</w:t>
            </w:r>
          </w:p>
        </w:tc>
        <w:tc>
          <w:tcPr>
            <w:tcW w:w="4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展示所有一级评分人已提交评分的下属人员列表（按部门/团队分组）</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显示：工号、姓名、职级、直接上级、当前建议等级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比例校验面板</w:t>
            </w:r>
          </w:p>
        </w:tc>
        <w:tc>
          <w:tcPr>
            <w:tcW w:w="4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分等级展示当前人数及占比，对照参考比例，高亮偏差项</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偏差&gt;参考容差则橙色/红色高亮；显示"当前值 vs 参考值"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评分调整</w:t>
            </w:r>
          </w:p>
        </w:tc>
        <w:tc>
          <w:tcPr>
            <w:tcW w:w="4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点击具体人员 → 可修改建议等级 → 必填调整原因</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系统自动记录：调整人+调整时间+调整前后等级+原因，不可删除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历史记录查看</w:t>
            </w:r>
          </w:p>
        </w:tc>
        <w:tc>
          <w:tcPr>
            <w:tcW w:w="4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可查看每位员工的等级调整历史（含直接上级评分原始值）</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只读展示，带时间线视图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提交审阅</w:t>
            </w:r>
          </w:p>
        </w:tc>
        <w:tc>
          <w:tcPr>
            <w:tcW w:w="41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确认后点击"提交审阅结果"，管辖范围内记录状态变为"待部门负责人审阅"</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不要求全员必须调整，可直接确认不调整后提交</w:t>
            </w:r>
          </w:p>
        </w:tc>
      </w:tr>
    </w:tbl>
    <w:p>
      <w:pPr>
        <w:pStyle w:val="4"/>
        <w:spacing w:before="240" w:after="120"/>
        <w:rPr>
          <w:rFonts w:hint="eastAsia"/>
        </w:rPr>
      </w:pPr>
      <w:r>
        <w:t>5.6 部门负责人最终评分与比例校验</w:t>
      </w:r>
    </w:p>
    <w:tbl>
      <w:tblPr>
        <w:tblStyle w:val="14"/>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4383"/>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功能点</w:t>
            </w:r>
          </w:p>
        </w:tc>
        <w:tc>
          <w:tcPr>
            <w:tcW w:w="4383"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描述</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hemeFill="accent5" w:themeFillShade="80"/>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部门全员总览</w:t>
            </w:r>
          </w:p>
        </w:tc>
        <w:tc>
          <w:tcPr>
            <w:tcW w:w="438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展示本部门全员评分情况，含直接上级评分、间接上级调整记录（如有）</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显示：工号、姓名、职级、当前建议等级、调整历史数量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分组比例校验</w:t>
            </w:r>
          </w:p>
        </w:tc>
        <w:tc>
          <w:tcPr>
            <w:tcW w:w="438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展示</w:t>
            </w:r>
            <w:r>
              <w:rPr>
                <w:rFonts w:hint="eastAsia"/>
                <w:sz w:val="20"/>
                <w:szCs w:val="20"/>
              </w:rPr>
              <w:t>本部门下所有人员（除管理序列人员）</w:t>
            </w:r>
            <w:r>
              <w:rPr>
                <w:sz w:val="20"/>
                <w:szCs w:val="20"/>
              </w:rPr>
              <w:t>各等级人数及占比，对照参考比例高亮偏差项</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超出参考容差高亮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最终等级调整</w:t>
            </w:r>
          </w:p>
        </w:tc>
        <w:tc>
          <w:tcPr>
            <w:tcW w:w="438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点击具体人员 → 可修改最终等级 → 必填调整原因</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系统自动记录：部门负责人信息+时间+调整前后+原因，不可删除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调整历史查看</w:t>
            </w:r>
          </w:p>
        </w:tc>
        <w:tc>
          <w:tcPr>
            <w:tcW w:w="438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查看全链路调整历史：原始评分→间接上级调整→部门负责人调整</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时间轴展示，每个节点显示操作人+时间+内容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确认提交</w:t>
            </w:r>
          </w:p>
        </w:tc>
        <w:tc>
          <w:tcPr>
            <w:tcW w:w="4383"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本部门全员状态变更为"待HR计算"</w:t>
            </w:r>
          </w:p>
        </w:tc>
        <w:tc>
          <w:tcPr>
            <w:tcW w:w="35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rPr>
                <w:rFonts w:hint="eastAsia"/>
              </w:rPr>
            </w:pPr>
            <w:r>
              <w:rPr>
                <w:sz w:val="20"/>
                <w:szCs w:val="20"/>
              </w:rPr>
              <w:t>提交后HR可执行加权计算</w:t>
            </w:r>
          </w:p>
        </w:tc>
      </w:tr>
    </w:tbl>
    <w:p>
      <w:pPr>
        <w:pStyle w:val="4"/>
        <w:spacing w:before="240" w:after="120"/>
        <w:rPr>
          <w:rFonts w:hint="eastAsia"/>
        </w:rPr>
      </w:pPr>
      <w:r>
        <w:t>5.</w:t>
      </w:r>
      <w:r>
        <w:rPr>
          <w:rFonts w:hint="eastAsia"/>
        </w:rPr>
        <w:t>7</w:t>
      </w:r>
      <w:r>
        <w:t xml:space="preserve"> 客观数据导入与管理</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678"/>
        <w:gridCol w:w="2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467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297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下载导入模板</w:t>
            </w:r>
          </w:p>
        </w:tc>
        <w:tc>
          <w:tcPr>
            <w:tcW w:w="467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标准 Excel 模板，含：工号*、</w:t>
            </w:r>
            <w:r>
              <w:rPr>
                <w:rFonts w:hint="eastAsia"/>
                <w:sz w:val="19"/>
                <w:szCs w:val="19"/>
              </w:rPr>
              <w:t>各</w:t>
            </w:r>
            <w:r>
              <w:rPr>
                <w:sz w:val="19"/>
                <w:szCs w:val="19"/>
              </w:rPr>
              <w:t>月勤奋点数、考勤异常次数、日志异常次数、培训时长（小时）</w:t>
            </w:r>
          </w:p>
        </w:tc>
        <w:tc>
          <w:tcPr>
            <w:tcW w:w="29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每季度下载一次最新模板（已预填充人员名单）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数据上传与校验</w:t>
            </w:r>
          </w:p>
        </w:tc>
        <w:tc>
          <w:tcPr>
            <w:tcW w:w="467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上传 Excel → 校验格式、数值合理性、工号匹配 → 展示校验报告</w:t>
            </w:r>
          </w:p>
        </w:tc>
        <w:tc>
          <w:tcPr>
            <w:tcW w:w="29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校验失败的行标红提示原因，支持下载错误报告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重复导入处理</w:t>
            </w:r>
          </w:p>
        </w:tc>
        <w:tc>
          <w:tcPr>
            <w:tcW w:w="467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同一周期内支持多次导入，后导入的数据覆盖先前数据（按工号匹配）</w:t>
            </w:r>
          </w:p>
        </w:tc>
        <w:tc>
          <w:tcPr>
            <w:tcW w:w="29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每次导入记录操作日志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等级转换结果查看</w:t>
            </w:r>
          </w:p>
        </w:tc>
        <w:tc>
          <w:tcPr>
            <w:tcW w:w="467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表格形式展示每人每项客观数据的原始值→转换后的等级</w:t>
            </w:r>
          </w:p>
        </w:tc>
        <w:tc>
          <w:tcPr>
            <w:tcW w:w="29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异常值（如 D 或 C）高亮标红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人工修正</w:t>
            </w:r>
          </w:p>
        </w:tc>
        <w:tc>
          <w:tcPr>
            <w:tcW w:w="467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 可修改某个人的某个客观维度等级，必须填写修正原因</w:t>
            </w:r>
          </w:p>
        </w:tc>
        <w:tc>
          <w:tcPr>
            <w:tcW w:w="297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修正前后值+原因+操作人+时间，全部记录</w:t>
            </w:r>
          </w:p>
        </w:tc>
      </w:tr>
    </w:tbl>
    <w:p>
      <w:pPr>
        <w:pStyle w:val="4"/>
        <w:spacing w:before="240" w:after="120"/>
        <w:rPr>
          <w:rFonts w:hint="eastAsia"/>
        </w:rPr>
      </w:pPr>
      <w:r>
        <w:t>5.</w:t>
      </w:r>
      <w:r>
        <w:rPr>
          <w:rFonts w:hint="eastAsia"/>
        </w:rPr>
        <w:t>8</w:t>
      </w:r>
      <w:r>
        <w:t xml:space="preserve"> 加权计算与结果查看</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3969"/>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功能点</w:t>
            </w:r>
          </w:p>
        </w:tc>
        <w:tc>
          <w:tcPr>
            <w:tcW w:w="396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描述</w:t>
            </w:r>
          </w:p>
        </w:tc>
        <w:tc>
          <w:tcPr>
            <w:tcW w:w="3969"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交互细节/规则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触发计算</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 在"待计算"列表中点击"执行加权计算"</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前置条件：该人员的自评(或超时跳过)+上级评分+客观数据均已就绪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计算明细展示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每人的计算明细页：6个维度各自的等级→分数→权重→加权</w:t>
            </w:r>
            <w:r>
              <w:rPr>
                <w:rFonts w:hint="eastAsia"/>
                <w:sz w:val="19"/>
                <w:szCs w:val="19"/>
              </w:rPr>
              <w:t>结果</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排名展示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按分组展示排名列表：排名、工号、姓名、加权总分、</w:t>
            </w:r>
            <w:r>
              <w:rPr>
                <w:rFonts w:hint="eastAsia"/>
                <w:sz w:val="19"/>
                <w:szCs w:val="19"/>
              </w:rPr>
              <w:t>排名对应</w:t>
            </w:r>
            <w:r>
              <w:rPr>
                <w:sz w:val="19"/>
                <w:szCs w:val="19"/>
              </w:rPr>
              <w:t>等级</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等级占比展示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全体员工（除管理序列）各等级比例展示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初评结果导出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sz w:val="19"/>
                <w:szCs w:val="19"/>
              </w:rPr>
              <w:t>一键导出当前阶段初评结果Excel</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包含所有字段（人员信息、自评、上级评、客观数据、加权明细、排名、</w:t>
            </w:r>
            <w:r>
              <w:rPr>
                <w:rFonts w:hint="eastAsia"/>
                <w:sz w:val="19"/>
                <w:szCs w:val="19"/>
              </w:rPr>
              <w:t>初评</w:t>
            </w:r>
            <w:r>
              <w:rPr>
                <w:sz w:val="19"/>
                <w:szCs w:val="19"/>
              </w:rPr>
              <w:t>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等级调整</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 可修改</w:t>
            </w:r>
            <w:r>
              <w:rPr>
                <w:rFonts w:hint="eastAsia"/>
                <w:sz w:val="19"/>
                <w:szCs w:val="19"/>
              </w:rPr>
              <w:t>员工</w:t>
            </w:r>
            <w:r>
              <w:rPr>
                <w:sz w:val="19"/>
                <w:szCs w:val="19"/>
              </w:rPr>
              <w:t>最终等级（</w:t>
            </w:r>
            <w:r>
              <w:rPr>
                <w:rFonts w:hint="eastAsia"/>
                <w:sz w:val="19"/>
                <w:szCs w:val="19"/>
              </w:rPr>
              <w:t>若比例不符合要求，与部门经理沟通调整后在系统做调整</w:t>
            </w:r>
            <w:r>
              <w:rPr>
                <w:sz w:val="19"/>
                <w:szCs w:val="19"/>
              </w:rPr>
              <w:t>）</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调整记录：原等级→新等级+原因+操作人+时间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17"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结果导出</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一键导出全量结果 Excel</w:t>
            </w:r>
          </w:p>
        </w:tc>
        <w:tc>
          <w:tcPr>
            <w:tcW w:w="3969"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包含所有字段（人员信息、自评、上级评、客观数据、加权明细、排名、等级、调整记录）</w:t>
            </w:r>
          </w:p>
        </w:tc>
      </w:tr>
    </w:tbl>
    <w:p>
      <w:pPr>
        <w:rPr>
          <w:rFonts w:hint="eastAsia"/>
        </w:rPr>
      </w:pPr>
    </w:p>
    <w:p>
      <w:pPr>
        <w:pStyle w:val="3"/>
        <w:spacing w:before="360"/>
        <w:rPr>
          <w:rFonts w:hint="eastAsia"/>
        </w:rPr>
      </w:pPr>
      <w:r>
        <w:t>6. 非功能需求</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451"/>
        <w:gridCol w:w="354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指标类别</w:t>
            </w:r>
          </w:p>
        </w:tc>
        <w:tc>
          <w:tcPr>
            <w:tcW w:w="1451"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指标项</w:t>
            </w:r>
          </w:p>
        </w:tc>
        <w:tc>
          <w:tcPr>
            <w:tcW w:w="3544"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V1 要求</w:t>
            </w:r>
          </w:p>
        </w:tc>
        <w:tc>
          <w:tcPr>
            <w:tcW w:w="32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性能</w:t>
            </w: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同时在线用户</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 xml:space="preserve">支持 </w:t>
            </w:r>
            <w:r>
              <w:rPr>
                <w:rFonts w:hint="eastAsia"/>
                <w:sz w:val="19"/>
                <w:szCs w:val="19"/>
              </w:rPr>
              <w:t>50</w:t>
            </w:r>
            <w:r>
              <w:rPr>
                <w:sz w:val="19"/>
                <w:szCs w:val="19"/>
              </w:rPr>
              <w:t xml:space="preserve"> 人同时在线</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实际场景：季度末集中评分时段，同时操作人数有限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页面加载/响应</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&lt; 2 秒（正常网络）</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评分页、结果页等核心页面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数据导入处理</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200 条数据 &lt; 10 秒</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单次导入最大约200人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导出 Excel</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200 条数据 &lt; 15 秒</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含计算明细的全量导出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安全</w:t>
            </w: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访问控制</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账号密码登录（暂不做SSO）</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V1 先独立账号V</w:t>
            </w:r>
            <w:r>
              <w:rPr>
                <w:rFonts w:hint="eastAsia"/>
                <w:sz w:val="19"/>
                <w:szCs w:val="19"/>
              </w:rPr>
              <w:t>2</w:t>
            </w:r>
            <w:r>
              <w:rPr>
                <w:sz w:val="19"/>
                <w:szCs w:val="19"/>
              </w:rPr>
              <w:t>再考虑统一认证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操作审计</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所有提交/修改/撤回/调整操作记录日志</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含操作人、时间、IP、变更前后值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数据备份</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数据库每日自动备份</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保留至少90天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易用性</w:t>
            </w: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界面风格</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简洁清晰，PC端优先</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V1 不做移动端适配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p>
        </w:tc>
        <w:tc>
          <w:tcPr>
            <w:tcW w:w="1451"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帮助提示</w:t>
            </w:r>
          </w:p>
        </w:tc>
        <w:tc>
          <w:tcPr>
            <w:tcW w:w="3544"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各评分页面展示评价标准参考</w:t>
            </w:r>
          </w:p>
        </w:tc>
        <w:tc>
          <w:tcPr>
            <w:tcW w:w="326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悬浮或侧边栏展示</w:t>
            </w:r>
          </w:p>
        </w:tc>
      </w:tr>
    </w:tbl>
    <w:p>
      <w:pPr>
        <w:spacing w:before="120" w:after="60"/>
        <w:rPr>
          <w:rFonts w:hint="eastAsia"/>
        </w:rPr>
      </w:pPr>
    </w:p>
    <w:p>
      <w:pPr>
        <w:pStyle w:val="3"/>
        <w:spacing w:before="360"/>
        <w:rPr>
          <w:rFonts w:hint="eastAsia"/>
        </w:rPr>
      </w:pPr>
      <w:r>
        <w:t>7. 核心数据字段定义</w:t>
      </w:r>
    </w:p>
    <w:p>
      <w:pPr>
        <w:pStyle w:val="4"/>
        <w:spacing w:before="240" w:after="120"/>
        <w:rPr>
          <w:rFonts w:hint="eastAsia"/>
        </w:rPr>
      </w:pPr>
      <w:r>
        <w:t>7.1 人员信息（导入源）</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5"/>
        <w:gridCol w:w="1199"/>
        <w:gridCol w:w="800"/>
        <w:gridCol w:w="5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字段</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类型</w:t>
            </w:r>
          </w:p>
        </w:tc>
        <w:tc>
          <w:tcPr>
            <w:tcW w:w="8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必填</w:t>
            </w:r>
          </w:p>
        </w:tc>
        <w:tc>
          <w:tcPr>
            <w:tcW w:w="51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emp_id</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员工工号，唯一标识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emp_name</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姓名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sequence</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枚举</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管理序列 / 员工序列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level</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枚举</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sz w:val="19"/>
                <w:szCs w:val="19"/>
              </w:rPr>
              <w:t>P1-3</w:t>
            </w:r>
            <w:r>
              <w:rPr>
                <w:sz w:val="19"/>
                <w:szCs w:val="19"/>
              </w:rPr>
              <w:t xml:space="preserve"> /</w:t>
            </w:r>
            <w:r>
              <w:rPr>
                <w:rFonts w:hint="eastAsia"/>
                <w:sz w:val="19"/>
                <w:szCs w:val="19"/>
              </w:rPr>
              <w:t>P4-10</w:t>
            </w:r>
            <w:r>
              <w:rPr>
                <w:sz w:val="19"/>
                <w:szCs w:val="19"/>
              </w:rPr>
              <w:t xml:space="preserve"> / 不适用(管理序列填此项)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dept_name</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所属部门名称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direct_manager_id</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rFonts w:hint="eastAsia"/>
              </w:rPr>
              <w:t>直接上级工号（必须在名单中存在）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indirect_manager_id</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间接上级工号（驱动阶段四权限）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dept_head_id</w:t>
            </w:r>
          </w:p>
        </w:tc>
        <w:tc>
          <w:tcPr>
            <w:tcW w:w="12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字符串</w:t>
            </w:r>
          </w:p>
        </w:tc>
        <w:tc>
          <w:tcPr>
            <w:tcW w:w="8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Y</w:t>
            </w:r>
          </w:p>
        </w:tc>
        <w:tc>
          <w:tcPr>
            <w:tcW w:w="515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rFonts w:hint="eastAsia"/>
              </w:rPr>
              <w:t>部门负责人工号（驱动阶段五权限）</w:t>
            </w:r>
          </w:p>
        </w:tc>
      </w:tr>
    </w:tbl>
    <w:p>
      <w:pPr>
        <w:spacing w:before="120" w:after="60"/>
        <w:rPr>
          <w:rFonts w:hint="eastAsia"/>
        </w:rPr>
      </w:pPr>
    </w:p>
    <w:p>
      <w:pPr>
        <w:pStyle w:val="4"/>
        <w:spacing w:before="240" w:after="120"/>
        <w:rPr>
          <w:rFonts w:hint="eastAsia"/>
        </w:rPr>
      </w:pPr>
      <w:r>
        <w:t>7.2 考核记录（系统生成）</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9"/>
        <w:gridCol w:w="1112"/>
        <w:gridCol w:w="5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字段</w:t>
            </w:r>
          </w:p>
        </w:tc>
        <w:tc>
          <w:tcPr>
            <w:tcW w:w="1118"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类型</w:t>
            </w:r>
          </w:p>
        </w:tc>
        <w:tc>
          <w:tcPr>
            <w:tcW w:w="524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record_id</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记录唯一标识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cycle_id</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所属考核周期ID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emp_id</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关联员工工号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status</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枚举</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当前状态（见3.2节状态机）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self_summary</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文本</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员工自评工作总结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self_score_{1,2,3}</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自评3个主观维度等级(A+~D)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manager_score_{1,2,3}</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直接上级评分3个主观维度等级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indirect_manager_adjustment</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JSON数组</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间接上级调整记录[{grade_before, grade_after, reason, operator_id, operator_name, adjusted_at}]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dept_head_adjustment</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JSON数组</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部门负责人调整记录[{grade_before, grade_after, reason, operator_id, operator_name, adjusted_at}]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final_subjective_grade_{1,2,3}</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部门负责人最终确认的主观维度等级（用于加权计算）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weighted_score</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加权最终得分（保留1位小数）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rank_in_group</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整数</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组内排名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Corresponding_level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sz w:val="20"/>
                <w:szCs w:val="20"/>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20"/>
                <w:szCs w:val="20"/>
              </w:rPr>
            </w:pPr>
            <w:r>
              <w:rPr>
                <w:rFonts w:hint="eastAsia"/>
                <w:sz w:val="20"/>
                <w:szCs w:val="20"/>
              </w:rPr>
              <w:t>对应</w:t>
            </w:r>
            <w:r>
              <w:rPr>
                <w:sz w:val="20"/>
                <w:szCs w:val="20"/>
              </w:rPr>
              <w:t>等级（基于排名百分比）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obj_diligence_raw</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勤奋原始值（季度点数合计）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obj_diligence_level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勤奋转换等级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obj_discipline_raw</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纪律原始值（异常次数合计）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obj_discipline_level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纪律转换等级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obj_learning_raw</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学习原始值（培训小时数）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obj_learning_rank_pct</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学习排名百分比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obj_learning_level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学习转换等级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weighted_score</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数值</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加权最终得分(保留1位小数)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rank_in_group</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整数</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组内排名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rank_total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整数</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组内总人数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suggested_level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系统建议等级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final_level</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字符串</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最终等级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92"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special_reason</w:t>
            </w:r>
          </w:p>
        </w:tc>
        <w:tc>
          <w:tcPr>
            <w:tcW w:w="1118"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文本</w:t>
            </w:r>
          </w:p>
        </w:tc>
        <w:tc>
          <w:tcPr>
            <w:tcW w:w="524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特殊处理原因</w:t>
            </w:r>
          </w:p>
        </w:tc>
      </w:tr>
    </w:tbl>
    <w:p>
      <w:pPr>
        <w:spacing w:before="120" w:after="60"/>
        <w:rPr>
          <w:rFonts w:hint="eastAsia"/>
        </w:rPr>
      </w:pPr>
    </w:p>
    <w:p>
      <w:pPr>
        <w:spacing w:before="120" w:after="60"/>
        <w:rPr>
          <w:rFonts w:hint="eastAsia"/>
        </w:rPr>
      </w:pPr>
    </w:p>
    <w:p>
      <w:pPr>
        <w:pStyle w:val="3"/>
        <w:spacing w:before="360"/>
        <w:rPr>
          <w:rFonts w:hint="eastAsia"/>
        </w:rPr>
      </w:pPr>
      <w:r>
        <w:t>8. 页面/界面清单</w:t>
      </w:r>
    </w:p>
    <w:tbl>
      <w:tblPr>
        <w:tblStyle w:val="14"/>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35"/>
        <w:gridCol w:w="4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页面名称</w:t>
            </w:r>
          </w:p>
        </w:tc>
        <w:tc>
          <w:tcPr>
            <w:tcW w:w="253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访问角色</w:t>
            </w:r>
          </w:p>
        </w:tc>
        <w:tc>
          <w:tcPr>
            <w:tcW w:w="48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pPr>
              <w:jc w:val="center"/>
              <w:rPr>
                <w:rFonts w:hint="eastAsia"/>
              </w:rPr>
            </w:pPr>
            <w:r>
              <w:rPr>
                <w:b/>
                <w:bCs/>
                <w:color w:val="FFFFFF"/>
                <w:sz w:val="20"/>
                <w:szCs w:val="20"/>
              </w:rPr>
              <w:t>主要功能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登录页</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所有用户</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账号密码登录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首页仪表盘</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所有用户</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当前周期概览、待办事项提醒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我的自评</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被考核员工</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工作总结填写、主观维度打分、提交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下属评分列表</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直接上级</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下属列表（状态+操作入口）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评分详情页</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直接上级</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单人的自评查看 + 上级评分 + 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间接上级审阅总览</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管辖范围内团队评分总览 + 比例校验面板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间接上级调整页</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间接上级</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单人等级调整 + 填写原因 + 调整历史查看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部门负责人审阅总览</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部门全员评分总览 + 分组比例校验面板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部门负责人调整页</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部门负责人</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sz w:val="19"/>
                <w:szCs w:val="19"/>
              </w:rPr>
            </w:pPr>
            <w:r>
              <w:rPr>
                <w:sz w:val="20"/>
                <w:szCs w:val="20"/>
              </w:rPr>
              <w:t>单人最终等级调整 + 填写原因 + 全链路调整历史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周期管理</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考核周期的CRUD操作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人员管理</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管理员/HRBP</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人员名单导入/查看/更新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客观数据导入</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模板下载、数据上传、校验、修正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计算结果总览</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全员排名列表、状态筛选、触发计算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个人计算明细</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单人的完整加权计算过程展示、等级调整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结果导出</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HRBP</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Excel 一键导出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部门结果概览</w:t>
            </w:r>
          </w:p>
        </w:tc>
        <w:tc>
          <w:tcPr>
            <w:tcW w:w="2535"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部门负责人</w:t>
            </w:r>
          </w:p>
        </w:tc>
        <w:tc>
          <w:tcPr>
            <w:tcW w:w="4820" w:type="dxa"/>
            <w:tcBorders>
              <w:top w:val="single" w:color="CCCCCC" w:sz="0" w:space="0"/>
              <w:left w:val="single" w:color="CCCCCC" w:sz="0" w:space="0"/>
              <w:bottom w:val="single" w:color="CCCCCC" w:sz="0" w:space="0"/>
              <w:right w:val="single" w:color="CCCCCC" w:sz="0" w:space="0"/>
            </w:tcBorders>
            <w:tcMar>
              <w:top w:w="50" w:type="dxa"/>
              <w:left w:w="80" w:type="dxa"/>
              <w:bottom w:w="50" w:type="dxa"/>
              <w:right w:w="80" w:type="dxa"/>
            </w:tcMar>
          </w:tcPr>
          <w:p>
            <w:pPr>
              <w:rPr>
                <w:rFonts w:hint="eastAsia"/>
              </w:rPr>
            </w:pPr>
            <w:r>
              <w:rPr>
                <w:sz w:val="19"/>
                <w:szCs w:val="19"/>
              </w:rPr>
              <w:t>只读查看本部门结果统计</w:t>
            </w:r>
          </w:p>
        </w:tc>
      </w:tr>
    </w:tbl>
    <w:p>
      <w:pPr>
        <w:rPr>
          <w:rFonts w:hint="eastAsia"/>
        </w:rPr>
      </w:pPr>
    </w:p>
    <w:p>
      <w:pPr>
        <w:pStyle w:val="3"/>
        <w:spacing w:before="360"/>
        <w:rPr>
          <w:rFonts w:hint="eastAsia"/>
        </w:rPr>
      </w:pPr>
      <w:r>
        <w:rPr>
          <w:rFonts w:hint="eastAsia"/>
        </w:rPr>
        <w:t>9</w:t>
      </w:r>
      <w:r>
        <w:t>. 附录</w:t>
      </w:r>
    </w:p>
    <w:p>
      <w:pPr>
        <w:pStyle w:val="4"/>
        <w:spacing w:before="240" w:after="120"/>
        <w:rPr>
          <w:rFonts w:hint="eastAsia"/>
        </w:rPr>
      </w:pPr>
      <w:r>
        <w:t>附录</w:t>
      </w:r>
      <w:r>
        <w:rPr>
          <w:rFonts w:hint="eastAsia"/>
        </w:rPr>
        <w:t>A</w:t>
      </w:r>
      <w:r>
        <w:t>：</w:t>
      </w:r>
      <w:r>
        <w:rPr>
          <w:rFonts w:hint="eastAsia"/>
        </w:rPr>
        <w:t>各主观维度</w:t>
      </w:r>
      <w:r>
        <w:t>评价标准详表（管理序列）</w:t>
      </w:r>
    </w:p>
    <w:tbl>
      <w:tblPr>
        <w:tblStyle w:val="14"/>
        <w:tblW w:w="5000" w:type="pct"/>
        <w:tblInd w:w="0" w:type="dxa"/>
        <w:tblLayout w:type="autofit"/>
        <w:tblCellMar>
          <w:top w:w="0" w:type="dxa"/>
          <w:left w:w="108" w:type="dxa"/>
          <w:bottom w:w="0" w:type="dxa"/>
          <w:right w:w="108" w:type="dxa"/>
        </w:tblCellMar>
      </w:tblPr>
      <w:tblGrid>
        <w:gridCol w:w="1338"/>
        <w:gridCol w:w="2058"/>
        <w:gridCol w:w="2058"/>
        <w:gridCol w:w="2059"/>
        <w:gridCol w:w="2057"/>
      </w:tblGrid>
      <w:tr>
        <w:tblPrEx>
          <w:tblCellMar>
            <w:top w:w="0" w:type="dxa"/>
            <w:left w:w="108" w:type="dxa"/>
            <w:bottom w:w="0" w:type="dxa"/>
            <w:right w:w="108" w:type="dxa"/>
          </w:tblCellMar>
        </w:tblPrEx>
        <w:trPr>
          <w:trHeight w:val="615" w:hRule="atLeast"/>
        </w:trPr>
        <w:tc>
          <w:tcPr>
            <w:tcW w:w="481" w:type="pct"/>
            <w:tcBorders>
              <w:top w:val="single" w:color="auto" w:sz="4" w:space="0"/>
              <w:left w:val="single" w:color="auto" w:sz="4" w:space="0"/>
              <w:bottom w:val="single" w:color="auto" w:sz="4" w:space="0"/>
              <w:right w:val="single" w:color="auto" w:sz="4" w:space="0"/>
            </w:tcBorders>
            <w:shd w:val="clear" w:color="auto" w:fill="1F4E79" w:themeFill="accent5" w:themeFillShade="80"/>
            <w:noWrap/>
            <w:vAlign w:val="center"/>
          </w:tcPr>
          <w:p>
            <w:pPr>
              <w:jc w:val="center"/>
              <w:rPr>
                <w:rFonts w:hint="eastAsia"/>
                <w:b/>
                <w:bCs/>
                <w:color w:val="FFFFFF"/>
                <w:sz w:val="20"/>
                <w:szCs w:val="20"/>
              </w:rPr>
            </w:pPr>
            <w:r>
              <w:rPr>
                <w:b/>
                <w:bCs/>
                <w:color w:val="FFFFFF"/>
                <w:sz w:val="20"/>
                <w:szCs w:val="20"/>
              </w:rPr>
              <w:t>维度</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jc w:val="center"/>
              <w:rPr>
                <w:rFonts w:hint="eastAsia"/>
                <w:b/>
                <w:bCs/>
                <w:color w:val="FFFFFF"/>
                <w:sz w:val="20"/>
                <w:szCs w:val="20"/>
              </w:rPr>
            </w:pPr>
            <w:r>
              <w:rPr>
                <w:b/>
                <w:bCs/>
                <w:color w:val="FFFFFF"/>
                <w:sz w:val="20"/>
                <w:szCs w:val="20"/>
              </w:rPr>
              <w:t>A+、A</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jc w:val="center"/>
              <w:rPr>
                <w:rFonts w:hint="eastAsia"/>
                <w:b/>
                <w:bCs/>
                <w:color w:val="FFFFFF"/>
                <w:sz w:val="20"/>
                <w:szCs w:val="20"/>
              </w:rPr>
            </w:pPr>
            <w:r>
              <w:rPr>
                <w:b/>
                <w:bCs/>
                <w:color w:val="FFFFFF"/>
                <w:sz w:val="20"/>
                <w:szCs w:val="20"/>
              </w:rPr>
              <w:t>B+、B</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jc w:val="center"/>
              <w:rPr>
                <w:rFonts w:hint="eastAsia"/>
                <w:b/>
                <w:bCs/>
                <w:color w:val="FFFFFF"/>
                <w:sz w:val="20"/>
                <w:szCs w:val="20"/>
              </w:rPr>
            </w:pPr>
            <w:r>
              <w:rPr>
                <w:b/>
                <w:bCs/>
                <w:color w:val="FFFFFF"/>
                <w:sz w:val="20"/>
                <w:szCs w:val="20"/>
              </w:rPr>
              <w:t>B-</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jc w:val="center"/>
              <w:rPr>
                <w:rFonts w:hint="eastAsia"/>
                <w:b/>
                <w:bCs/>
                <w:color w:val="FFFFFF"/>
                <w:sz w:val="20"/>
                <w:szCs w:val="20"/>
              </w:rPr>
            </w:pPr>
            <w:r>
              <w:rPr>
                <w:b/>
                <w:bCs/>
                <w:color w:val="FFFFFF"/>
                <w:sz w:val="20"/>
                <w:szCs w:val="20"/>
              </w:rPr>
              <w:t>C、D</w:t>
            </w:r>
          </w:p>
        </w:tc>
      </w:tr>
      <w:tr>
        <w:tblPrEx>
          <w:tblCellMar>
            <w:top w:w="0" w:type="dxa"/>
            <w:left w:w="108" w:type="dxa"/>
            <w:bottom w:w="0" w:type="dxa"/>
            <w:right w:w="108" w:type="dxa"/>
          </w:tblCellMar>
        </w:tblPrEx>
        <w:trPr>
          <w:trHeight w:val="1380"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工作能力和方法</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掌握行业内先进的专业知识，具有扎实的本专业业务理论，思想开放，能针对团队内的工作提出创造性的见解和建议，不断改善工作方式，优化工作流程。</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掌握能胜任本岗位所必须的专业理论知识，对于团队内的工作能把握好进度和质量要求，制定切实可行的工作计划和预案，使团队的工作任务保质保量按计划完成。</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基本具备本岗位所要求的专业理论知识，必要的时候能给予团队成员一定的指导，被动承担工作任务与协作，维持团队工作正常运作和产出。</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对本岗位要求的专业理论知识有所欠缺，制定工作计划和预案的可行性不足，团队的工作成果质量不合格，对公司的业务和协作未能提供有效支持。</w:t>
            </w:r>
          </w:p>
        </w:tc>
      </w:tr>
      <w:tr>
        <w:tblPrEx>
          <w:tblCellMar>
            <w:top w:w="0" w:type="dxa"/>
            <w:left w:w="108" w:type="dxa"/>
            <w:bottom w:w="0" w:type="dxa"/>
            <w:right w:w="108" w:type="dxa"/>
          </w:tblCellMar>
        </w:tblPrEx>
        <w:trPr>
          <w:trHeight w:val="1380"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团队业绩和产出</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团队工作成果具备超额难度或规模，过程环节规范完整，成果质量优秀并获得外部高度认可，可以高效支撑业务开展，并持续性进行目标导向的优化和提升。</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团队工作成果具备相当难度或规模，过程环节规范完整达到目标要求，成果质量没有严重缺陷，有效支撑公司业务开展。</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按要求完成团队工作任务，成果质量及工作量合格，没有收到目标客户的严重投诉、相关团队能够正常开展业务的交付以及运维。</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团队成果质量存在严重缺陷或工作量严重不足，代码严重违反规范或文档严重不全，导致相关团队未能正常开展业务的交付以及运维，未能有效支撑公司业务开展。</w:t>
            </w:r>
          </w:p>
        </w:tc>
      </w:tr>
      <w:tr>
        <w:tblPrEx>
          <w:tblCellMar>
            <w:top w:w="0" w:type="dxa"/>
            <w:left w:w="108" w:type="dxa"/>
            <w:bottom w:w="0" w:type="dxa"/>
            <w:right w:w="108" w:type="dxa"/>
          </w:tblCellMar>
        </w:tblPrEx>
        <w:trPr>
          <w:trHeight w:val="1380"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个人关键任务</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超额或提前完成个人关键任务，成果质量优秀并获得外部高度认可，可以高效支撑业务开展，在任务执行过程中提出创新性的思路和解决方式，持续优化工作流程。</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保质保量完成个人关键任务，成果质量优秀，完全达成目标要求，有效支撑团队间协作和支撑公司业务开展。</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个人关键任务基本按要求完成，质量合格且未影响到相关团队正常开展业务的交付及运维。</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未按要求完成个人关键任务或延期完成，任务完成质量存在严重缺陷，导致相关团队未能正常开展业务的交付以及运维，未能有效支撑公司业务开展。</w:t>
            </w:r>
          </w:p>
        </w:tc>
      </w:tr>
    </w:tbl>
    <w:p>
      <w:pPr>
        <w:pStyle w:val="4"/>
        <w:spacing w:before="240" w:after="120"/>
        <w:rPr>
          <w:rFonts w:hint="eastAsia"/>
        </w:rPr>
      </w:pPr>
      <w:r>
        <w:t>附录</w:t>
      </w:r>
      <w:r>
        <w:rPr>
          <w:rFonts w:hint="eastAsia"/>
        </w:rPr>
        <w:t>B</w:t>
      </w:r>
      <w:r>
        <w:t>：</w:t>
      </w:r>
      <w:r>
        <w:rPr>
          <w:rFonts w:hint="eastAsia"/>
        </w:rPr>
        <w:t>各主观维度</w:t>
      </w:r>
      <w:r>
        <w:t>评价标准详表（员工序列）</w:t>
      </w:r>
    </w:p>
    <w:tbl>
      <w:tblPr>
        <w:tblStyle w:val="14"/>
        <w:tblW w:w="5000" w:type="pct"/>
        <w:tblInd w:w="0" w:type="dxa"/>
        <w:tblLayout w:type="autofit"/>
        <w:tblCellMar>
          <w:top w:w="0" w:type="dxa"/>
          <w:left w:w="108" w:type="dxa"/>
          <w:bottom w:w="0" w:type="dxa"/>
          <w:right w:w="108" w:type="dxa"/>
        </w:tblCellMar>
      </w:tblPr>
      <w:tblGrid>
        <w:gridCol w:w="1338"/>
        <w:gridCol w:w="2058"/>
        <w:gridCol w:w="2058"/>
        <w:gridCol w:w="2059"/>
        <w:gridCol w:w="2057"/>
      </w:tblGrid>
      <w:tr>
        <w:tblPrEx>
          <w:tblCellMar>
            <w:top w:w="0" w:type="dxa"/>
            <w:left w:w="108" w:type="dxa"/>
            <w:bottom w:w="0" w:type="dxa"/>
            <w:right w:w="108" w:type="dxa"/>
          </w:tblCellMar>
        </w:tblPrEx>
        <w:trPr>
          <w:trHeight w:val="540" w:hRule="atLeast"/>
        </w:trPr>
        <w:tc>
          <w:tcPr>
            <w:tcW w:w="481" w:type="pct"/>
            <w:tcBorders>
              <w:top w:val="single" w:color="auto" w:sz="4" w:space="0"/>
              <w:left w:val="single" w:color="auto" w:sz="4" w:space="0"/>
              <w:bottom w:val="single" w:color="auto" w:sz="4" w:space="0"/>
              <w:right w:val="single" w:color="auto" w:sz="4" w:space="0"/>
            </w:tcBorders>
            <w:shd w:val="clear" w:color="auto" w:fill="1F4E79" w:themeFill="accent5" w:themeFillShade="80"/>
            <w:noWrap/>
            <w:vAlign w:val="center"/>
          </w:tcPr>
          <w:p>
            <w:pPr>
              <w:widowControl/>
              <w:jc w:val="center"/>
              <w:rPr>
                <w:rFonts w:hint="eastAsia" w:cs="宋体"/>
                <w:b/>
                <w:bCs/>
                <w:color w:val="FFFFFF" w:themeColor="background1"/>
                <w:sz w:val="16"/>
                <w:szCs w:val="16"/>
                <w14:textFill>
                  <w14:solidFill>
                    <w14:schemeClr w14:val="bg1"/>
                  </w14:solidFill>
                </w14:textFill>
              </w:rPr>
            </w:pPr>
            <w:r>
              <w:rPr>
                <w:rFonts w:cs="宋体"/>
                <w:b/>
                <w:bCs/>
                <w:color w:val="FFFFFF" w:themeColor="background1"/>
                <w:sz w:val="16"/>
                <w:szCs w:val="16"/>
                <w14:textFill>
                  <w14:solidFill>
                    <w14:schemeClr w14:val="bg1"/>
                  </w14:solidFill>
                </w14:textFill>
              </w:rPr>
              <w:t>维度</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widowControl/>
              <w:jc w:val="center"/>
              <w:rPr>
                <w:rFonts w:hint="eastAsia" w:cs="宋体"/>
                <w:b/>
                <w:bCs/>
                <w:color w:val="FFFFFF" w:themeColor="background1"/>
                <w:sz w:val="16"/>
                <w:szCs w:val="16"/>
                <w14:textFill>
                  <w14:solidFill>
                    <w14:schemeClr w14:val="bg1"/>
                  </w14:solidFill>
                </w14:textFill>
              </w:rPr>
            </w:pPr>
            <w:r>
              <w:rPr>
                <w:rFonts w:cs="宋体"/>
                <w:b/>
                <w:bCs/>
                <w:color w:val="FFFFFF" w:themeColor="background1"/>
                <w:sz w:val="16"/>
                <w:szCs w:val="16"/>
                <w14:textFill>
                  <w14:solidFill>
                    <w14:schemeClr w14:val="bg1"/>
                  </w14:solidFill>
                </w14:textFill>
              </w:rPr>
              <w:t>A+、A</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widowControl/>
              <w:jc w:val="center"/>
              <w:rPr>
                <w:rFonts w:hint="eastAsia" w:cs="宋体"/>
                <w:b/>
                <w:bCs/>
                <w:color w:val="FFFFFF" w:themeColor="background1"/>
                <w:sz w:val="16"/>
                <w:szCs w:val="16"/>
                <w14:textFill>
                  <w14:solidFill>
                    <w14:schemeClr w14:val="bg1"/>
                  </w14:solidFill>
                </w14:textFill>
              </w:rPr>
            </w:pPr>
            <w:r>
              <w:rPr>
                <w:rFonts w:cs="宋体"/>
                <w:b/>
                <w:bCs/>
                <w:color w:val="FFFFFF" w:themeColor="background1"/>
                <w:sz w:val="16"/>
                <w:szCs w:val="16"/>
                <w14:textFill>
                  <w14:solidFill>
                    <w14:schemeClr w14:val="bg1"/>
                  </w14:solidFill>
                </w14:textFill>
              </w:rPr>
              <w:t>B+、B</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widowControl/>
              <w:jc w:val="center"/>
              <w:rPr>
                <w:rFonts w:hint="eastAsia" w:cs="宋体"/>
                <w:b/>
                <w:bCs/>
                <w:color w:val="FFFFFF" w:themeColor="background1"/>
                <w:sz w:val="16"/>
                <w:szCs w:val="16"/>
                <w14:textFill>
                  <w14:solidFill>
                    <w14:schemeClr w14:val="bg1"/>
                  </w14:solidFill>
                </w14:textFill>
              </w:rPr>
            </w:pPr>
            <w:r>
              <w:rPr>
                <w:rFonts w:cs="宋体"/>
                <w:b/>
                <w:bCs/>
                <w:color w:val="FFFFFF" w:themeColor="background1"/>
                <w:sz w:val="16"/>
                <w:szCs w:val="16"/>
                <w14:textFill>
                  <w14:solidFill>
                    <w14:schemeClr w14:val="bg1"/>
                  </w14:solidFill>
                </w14:textFill>
              </w:rPr>
              <w:t>B-</w:t>
            </w:r>
          </w:p>
        </w:tc>
        <w:tc>
          <w:tcPr>
            <w:tcW w:w="1130" w:type="pct"/>
            <w:tcBorders>
              <w:top w:val="single" w:color="auto" w:sz="4" w:space="0"/>
              <w:left w:val="nil"/>
              <w:bottom w:val="single" w:color="auto" w:sz="4" w:space="0"/>
              <w:right w:val="single" w:color="auto" w:sz="4" w:space="0"/>
            </w:tcBorders>
            <w:shd w:val="clear" w:color="auto" w:fill="1F4E79" w:themeFill="accent5" w:themeFillShade="80"/>
            <w:noWrap/>
            <w:vAlign w:val="center"/>
          </w:tcPr>
          <w:p>
            <w:pPr>
              <w:widowControl/>
              <w:jc w:val="center"/>
              <w:rPr>
                <w:rFonts w:hint="eastAsia" w:cs="宋体"/>
                <w:b/>
                <w:bCs/>
                <w:color w:val="FFFFFF" w:themeColor="background1"/>
                <w:sz w:val="16"/>
                <w:szCs w:val="16"/>
                <w14:textFill>
                  <w14:solidFill>
                    <w14:schemeClr w14:val="bg1"/>
                  </w14:solidFill>
                </w14:textFill>
              </w:rPr>
            </w:pPr>
            <w:r>
              <w:rPr>
                <w:rFonts w:cs="宋体"/>
                <w:b/>
                <w:bCs/>
                <w:color w:val="FFFFFF" w:themeColor="background1"/>
                <w:sz w:val="16"/>
                <w:szCs w:val="16"/>
                <w14:textFill>
                  <w14:solidFill>
                    <w14:schemeClr w14:val="bg1"/>
                  </w14:solidFill>
                </w14:textFill>
              </w:rPr>
              <w:t>C、D</w:t>
            </w:r>
          </w:p>
        </w:tc>
      </w:tr>
      <w:tr>
        <w:tblPrEx>
          <w:tblCellMar>
            <w:top w:w="0" w:type="dxa"/>
            <w:left w:w="108" w:type="dxa"/>
            <w:bottom w:w="0" w:type="dxa"/>
            <w:right w:w="108" w:type="dxa"/>
          </w:tblCellMar>
        </w:tblPrEx>
        <w:trPr>
          <w:trHeight w:val="1320"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产出和质量</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主导完成具备超额难度或规模的工作目标，过程环节规范完整，成果质量优秀并获得外部高度认可，代码/文档清晰规范易读易懂</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参与完成具备相当难度或规模的工作目标，在其中取得关键性进展并支撑最终成果有效达成，成果质量没有严重缺陷，代码/文档清晰规范易懂易读</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独立完成任务（如需求/原型/设计/开发/测试等）内容，成果质量及工作量合格，代码/过程规范，文档完整</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需协助才能完成任务（如需求/原型/设计/开发/测试等）内容，成果质量存在严重缺陷或工作量严重不足，代码严重违反规范或文档严重不全</w:t>
            </w:r>
          </w:p>
        </w:tc>
      </w:tr>
      <w:tr>
        <w:tblPrEx>
          <w:tblCellMar>
            <w:top w:w="0" w:type="dxa"/>
            <w:left w:w="108" w:type="dxa"/>
            <w:bottom w:w="0" w:type="dxa"/>
            <w:right w:w="108" w:type="dxa"/>
          </w:tblCellMar>
        </w:tblPrEx>
        <w:trPr>
          <w:trHeight w:val="922"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主动承担</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能主动承担较大压力开展工作，理解产品业务价值并积极参与跨部门/团队工作，主动推动部门/团队间协作/交流/评审</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能够在压力下开展工作，能够了解公司业务背景及相关细节，主动参加部门或团队间协作/交流/评审</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被动参与公司业务及协作，通过外部反馈逐步了解业务细节，最终能够确保成果有效性</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对于公司业务和协作没有思考，不会主动开展相关任务，无法确保成果有效性</w:t>
            </w:r>
          </w:p>
        </w:tc>
      </w:tr>
      <w:tr>
        <w:tblPrEx>
          <w:tblCellMar>
            <w:top w:w="0" w:type="dxa"/>
            <w:left w:w="108" w:type="dxa"/>
            <w:bottom w:w="0" w:type="dxa"/>
            <w:right w:w="108" w:type="dxa"/>
          </w:tblCellMar>
        </w:tblPrEx>
        <w:trPr>
          <w:trHeight w:val="1238" w:hRule="atLeast"/>
        </w:trPr>
        <w:tc>
          <w:tcPr>
            <w:tcW w:w="481" w:type="pct"/>
            <w:tcBorders>
              <w:top w:val="nil"/>
              <w:left w:val="single" w:color="auto" w:sz="4" w:space="0"/>
              <w:bottom w:val="single" w:color="auto" w:sz="4" w:space="0"/>
              <w:right w:val="single" w:color="auto" w:sz="4" w:space="0"/>
            </w:tcBorders>
            <w:noWrap/>
            <w:vAlign w:val="center"/>
          </w:tcPr>
          <w:p>
            <w:pPr>
              <w:widowControl/>
              <w:jc w:val="center"/>
              <w:rPr>
                <w:rFonts w:hint="eastAsia" w:cs="宋体"/>
                <w:b/>
                <w:bCs/>
                <w:color w:val="000000"/>
                <w:sz w:val="16"/>
                <w:szCs w:val="16"/>
              </w:rPr>
            </w:pPr>
            <w:r>
              <w:rPr>
                <w:rFonts w:cs="宋体"/>
                <w:b/>
                <w:bCs/>
                <w:color w:val="000000"/>
                <w:sz w:val="16"/>
                <w:szCs w:val="16"/>
              </w:rPr>
              <w:t>易用性和可维护</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基于对业务的深度理解，产品的交互细节符合目标客户使用习惯，设计细节包含高效交付以及运维的整体方案，相关团队可以高效支撑业务开展，并持续性进行目标导向的优化和提升</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基于深入一线的研究，产品的交互细节符合目标客户使用习惯，提供多种快速交付和维护的方法以及工具，相关团队可以良好支撑业务开展，并持续性进行优化和提升</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对于产品/解决方案的日常使用场景的难度以及效率等没有收到目标客户的严重投诉、相关团队能够正常开展业务的交付以及运维</w:t>
            </w:r>
          </w:p>
        </w:tc>
        <w:tc>
          <w:tcPr>
            <w:tcW w:w="1130" w:type="pct"/>
            <w:tcBorders>
              <w:top w:val="nil"/>
              <w:left w:val="nil"/>
              <w:bottom w:val="single" w:color="auto" w:sz="4" w:space="0"/>
              <w:right w:val="single" w:color="auto" w:sz="4" w:space="0"/>
            </w:tcBorders>
          </w:tcPr>
          <w:p>
            <w:pPr>
              <w:widowControl/>
              <w:rPr>
                <w:rFonts w:hint="eastAsia" w:cs="宋体"/>
                <w:color w:val="000000"/>
                <w:sz w:val="16"/>
                <w:szCs w:val="16"/>
              </w:rPr>
            </w:pPr>
            <w:r>
              <w:rPr>
                <w:rFonts w:cs="宋体"/>
                <w:color w:val="000000"/>
                <w:sz w:val="16"/>
                <w:szCs w:val="16"/>
              </w:rPr>
              <w:t>产品/解决方案的交付和运维成本等均严重超出预期计划，相关团队无法支撑业务开展</w:t>
            </w:r>
          </w:p>
        </w:tc>
      </w:tr>
    </w:tbl>
    <w:p>
      <w:pPr>
        <w:jc w:val="center"/>
        <w:rPr>
          <w:rFonts w:hint="eastAsia"/>
          <w:color w:val="CCCCCC"/>
          <w:sz w:val="20"/>
          <w:szCs w:val="20"/>
        </w:rPr>
      </w:pPr>
    </w:p>
    <w:p>
      <w:pPr>
        <w:jc w:val="center"/>
        <w:rPr>
          <w:rFonts w:hint="eastAsia"/>
          <w:color w:val="CCCCCC"/>
          <w:sz w:val="20"/>
          <w:szCs w:val="20"/>
        </w:rPr>
      </w:pPr>
    </w:p>
    <w:p>
      <w:pPr>
        <w:jc w:val="center"/>
        <w:rPr>
          <w:rFonts w:hint="eastAsia"/>
          <w:color w:val="CCCCCC"/>
          <w:sz w:val="20"/>
          <w:szCs w:val="20"/>
        </w:rPr>
      </w:pPr>
    </w:p>
    <w:p>
      <w:pPr>
        <w:jc w:val="center"/>
        <w:rPr>
          <w:rFonts w:hint="eastAsia"/>
        </w:rPr>
      </w:pPr>
      <w:r>
        <w:rPr>
          <w:color w:val="CCCCCC"/>
          <w:sz w:val="20"/>
          <w:szCs w:val="20"/>
        </w:rPr>
        <w:t>— 文档完 —</w:t>
      </w:r>
    </w:p>
    <w:sectPr>
      <w:headerReference r:id="rId5" w:type="default"/>
      <w:footerReference r:id="rId6" w:type="default"/>
      <w:pgSz w:w="11906" w:h="16838"/>
      <w:pgMar w:top="1134" w:right="1134" w:bottom="1134" w:left="1418"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ndy Wang 王明" w:date="2026-06-16T08:40:33Z" w:initials="Mindy Wang 王明">
    <w:p w14:paraId="4F9F9A10">
      <w:pPr>
        <w:pStyle w:val="8"/>
        <w:rPr>
          <w:rFonts w:hint="default"/>
        </w:rPr>
      </w:pPr>
      <w:bookmarkStart w:id="0" w:name="_T1111846657_558536939"/>
      <w:r>
        <w:t>这里对比例分布有一个要求，就是P5？（对应之前C3）及以上是统一比例分布，D1及以下是统一比例分布的。这个场景能涵盖吗</w:t>
      </w:r>
    </w:p>
    <w:bookmarkEnd w:id="0"/>
  </w:comment>
  <w:comment w:id="1" w:author="Mindy Wang 王明" w:date="2026-06-16T08:41:27Z" w:initials="Mindy Wang 王明">
    <w:p w14:paraId="7FBFCC5A">
      <w:pPr>
        <w:pStyle w:val="8"/>
        <w:rPr>
          <w:rFonts w:hint="default"/>
        </w:rPr>
      </w:pPr>
      <w:bookmarkStart w:id="1" w:name="_T574975799_558536939"/>
      <w:r>
        <w:t>还有，管理序列是单独</w:t>
      </w:r>
      <w:bookmarkStart w:id="2" w:name="_GoBack"/>
      <w:bookmarkEnd w:id="2"/>
    </w:p>
    <w:bookmarkEnd w:id="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F9F9A10" w15:done="0"/>
  <w15:commentEx w15:paraId="7FBFCC5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Segoe UI Emoji">
    <w:altName w:val="DejaVu Sans"/>
    <w:panose1 w:val="020B0502040204020203"/>
    <w:charset w:val="00"/>
    <w:family w:val="swiss"/>
    <w:pitch w:val="default"/>
    <w:sig w:usb0="00000000" w:usb1="00000000" w:usb2="08000000" w:usb3="00000000" w:csb0="00000001" w:csb1="00000000"/>
  </w:font>
  <w:font w:name="Consolas">
    <w:altName w:val="Liberation Sans Narrow"/>
    <w:panose1 w:val="020B0609020204030204"/>
    <w:charset w:val="00"/>
    <w:family w:val="modern"/>
    <w:pitch w:val="default"/>
    <w:sig w:usb0="00000000" w:usb1="00000000" w:usb2="00000001" w:usb3="00000000" w:csb0="0000019F" w:csb1="00000000"/>
  </w:font>
  <w:font w:name="汉仪旗黑KW 55S">
    <w:panose1 w:val="00020600040101010101"/>
    <w:charset w:val="86"/>
    <w:family w:val="auto"/>
    <w:pitch w:val="default"/>
    <w:sig w:usb0="A00002BF" w:usb1="3ACF7CFA" w:usb2="00000016" w:usb3="00000000" w:csb0="0004009F" w:csb1="DFD70000"/>
  </w:font>
  <w:font w:name="DejaVu Sans">
    <w:panose1 w:val="020B0606030804020204"/>
    <w:charset w:val="00"/>
    <w:family w:val="auto"/>
    <w:pitch w:val="default"/>
    <w:sig w:usb0="E7006EFF" w:usb1="D200FDFF" w:usb2="0A246029" w:usb3="0400200C" w:csb0="600001FF" w:csb1="DFFF0000"/>
  </w:font>
  <w:font w:name="Liberation Sans Narrow">
    <w:panose1 w:val="020B0606020202030204"/>
    <w:charset w:val="00"/>
    <w:family w:val="auto"/>
    <w:pitch w:val="default"/>
    <w:sig w:usb0="A00002AF" w:usb1="500078FB" w:usb2="00000000" w:usb3="00000000" w:csb0="6000009F" w:csb1="DFD7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rPr>
    </w:pPr>
    <w:r>
      <w:rPr>
        <w:color w:val="999999"/>
        <w:sz w:val="18"/>
        <w:szCs w:val="18"/>
      </w:rPr>
      <w:t xml:space="preserve">第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rFonts w:hint="eastAsia"/>
        <w:color w:val="999999"/>
        <w:sz w:val="18"/>
        <w:szCs w:val="18"/>
      </w:rPr>
      <w:t>1</w:t>
    </w:r>
    <w:r>
      <w:rPr>
        <w:color w:val="999999"/>
        <w:sz w:val="18"/>
        <w:szCs w:val="18"/>
      </w:rPr>
      <w:fldChar w:fldCharType="end"/>
    </w:r>
    <w:r>
      <w:rPr>
        <w:color w:val="999999"/>
        <w:sz w:val="18"/>
        <w:szCs w:val="18"/>
      </w:rPr>
      <w:t xml:space="preserve"> 页 / 机密文件 · 内部使用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eastAsia"/>
      </w:rPr>
    </w:pPr>
    <w:r>
      <w:rPr>
        <w:color w:val="999999"/>
        <w:sz w:val="18"/>
        <w:szCs w:val="18"/>
      </w:rPr>
      <w:t>季度绩效考核评分工具 — 产品需求文档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A7A0F"/>
    <w:multiLevelType w:val="multilevel"/>
    <w:tmpl w:val="011A7A0F"/>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ndy Wang 王明">
    <w15:presenceInfo w15:providerId="None" w15:userId="Mindy Wang 王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E71"/>
    <w:rsid w:val="0001202E"/>
    <w:rsid w:val="0008689D"/>
    <w:rsid w:val="001F7120"/>
    <w:rsid w:val="002224BC"/>
    <w:rsid w:val="0025011E"/>
    <w:rsid w:val="00255954"/>
    <w:rsid w:val="00272DB6"/>
    <w:rsid w:val="002941EC"/>
    <w:rsid w:val="002C31C0"/>
    <w:rsid w:val="00312594"/>
    <w:rsid w:val="003E17D7"/>
    <w:rsid w:val="00411252"/>
    <w:rsid w:val="00433E71"/>
    <w:rsid w:val="00444FD1"/>
    <w:rsid w:val="0046517B"/>
    <w:rsid w:val="004B7704"/>
    <w:rsid w:val="00534D63"/>
    <w:rsid w:val="0059435F"/>
    <w:rsid w:val="005D66F6"/>
    <w:rsid w:val="0066723A"/>
    <w:rsid w:val="006759A0"/>
    <w:rsid w:val="006D7CAD"/>
    <w:rsid w:val="00711534"/>
    <w:rsid w:val="00713F58"/>
    <w:rsid w:val="00811FBC"/>
    <w:rsid w:val="008D55B6"/>
    <w:rsid w:val="00900A9B"/>
    <w:rsid w:val="0094305F"/>
    <w:rsid w:val="00995A82"/>
    <w:rsid w:val="009973B3"/>
    <w:rsid w:val="00997A8B"/>
    <w:rsid w:val="009A4A4C"/>
    <w:rsid w:val="009C5E1E"/>
    <w:rsid w:val="009F3DDA"/>
    <w:rsid w:val="00A2430A"/>
    <w:rsid w:val="00A66A41"/>
    <w:rsid w:val="00A734FA"/>
    <w:rsid w:val="00A7552D"/>
    <w:rsid w:val="00AE4879"/>
    <w:rsid w:val="00AE6B0D"/>
    <w:rsid w:val="00B34C0C"/>
    <w:rsid w:val="00B478D1"/>
    <w:rsid w:val="00C12114"/>
    <w:rsid w:val="00C55CB6"/>
    <w:rsid w:val="00C95253"/>
    <w:rsid w:val="00D65C5D"/>
    <w:rsid w:val="00D83178"/>
    <w:rsid w:val="00DF2A92"/>
    <w:rsid w:val="00E03D18"/>
    <w:rsid w:val="00E81D3E"/>
    <w:rsid w:val="00E840F3"/>
    <w:rsid w:val="00F50538"/>
    <w:rsid w:val="00F61BD9"/>
    <w:rsid w:val="00F97082"/>
    <w:rsid w:val="67FDF2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微软雅黑" w:hAnsi="微软雅黑" w:eastAsia="微软雅黑" w:cs="微软雅黑"/>
      <w:sz w:val="21"/>
      <w:szCs w:val="21"/>
      <w:lang w:val="en-US" w:eastAsia="zh-CN" w:bidi="ar-SA"/>
    </w:rPr>
  </w:style>
  <w:style w:type="paragraph" w:styleId="2">
    <w:name w:val="heading 1"/>
    <w:next w:val="1"/>
    <w:qFormat/>
    <w:uiPriority w:val="9"/>
    <w:pPr>
      <w:spacing w:before="240" w:after="200"/>
      <w:outlineLvl w:val="0"/>
    </w:pPr>
    <w:rPr>
      <w:rFonts w:ascii="微软雅黑" w:hAnsi="微软雅黑" w:eastAsia="微软雅黑" w:cs="微软雅黑"/>
      <w:b/>
      <w:bCs/>
      <w:sz w:val="36"/>
      <w:szCs w:val="36"/>
      <w:lang w:val="en-US" w:eastAsia="zh-CN" w:bidi="ar-SA"/>
    </w:rPr>
  </w:style>
  <w:style w:type="paragraph" w:styleId="3">
    <w:name w:val="heading 2"/>
    <w:next w:val="1"/>
    <w:unhideWhenUsed/>
    <w:qFormat/>
    <w:uiPriority w:val="9"/>
    <w:pPr>
      <w:spacing w:before="300" w:after="160"/>
      <w:outlineLvl w:val="1"/>
    </w:pPr>
    <w:rPr>
      <w:rFonts w:ascii="微软雅黑" w:hAnsi="微软雅黑" w:eastAsia="微软雅黑" w:cs="微软雅黑"/>
      <w:b/>
      <w:bCs/>
      <w:color w:val="1F4E79"/>
      <w:sz w:val="26"/>
      <w:szCs w:val="26"/>
      <w:lang w:val="en-US" w:eastAsia="zh-CN" w:bidi="ar-SA"/>
    </w:rPr>
  </w:style>
  <w:style w:type="paragraph" w:styleId="4">
    <w:name w:val="heading 3"/>
    <w:next w:val="1"/>
    <w:link w:val="25"/>
    <w:unhideWhenUsed/>
    <w:qFormat/>
    <w:uiPriority w:val="9"/>
    <w:pPr>
      <w:spacing w:before="220" w:after="100"/>
      <w:outlineLvl w:val="2"/>
    </w:pPr>
    <w:rPr>
      <w:rFonts w:ascii="微软雅黑" w:hAnsi="微软雅黑" w:eastAsia="微软雅黑" w:cs="微软雅黑"/>
      <w:b/>
      <w:bCs/>
      <w:color w:val="2E75B6"/>
      <w:sz w:val="23"/>
      <w:szCs w:val="23"/>
      <w:lang w:val="en-US" w:eastAsia="zh-CN" w:bidi="ar-SA"/>
    </w:rPr>
  </w:style>
  <w:style w:type="paragraph" w:styleId="5">
    <w:name w:val="heading 4"/>
    <w:next w:val="1"/>
    <w:semiHidden/>
    <w:unhideWhenUsed/>
    <w:qFormat/>
    <w:uiPriority w:val="9"/>
    <w:pPr>
      <w:outlineLvl w:val="3"/>
    </w:pPr>
    <w:rPr>
      <w:rFonts w:ascii="微软雅黑" w:hAnsi="微软雅黑" w:eastAsia="微软雅黑" w:cs="微软雅黑"/>
      <w:i/>
      <w:iCs/>
      <w:color w:val="2E74B5"/>
      <w:sz w:val="21"/>
      <w:szCs w:val="21"/>
      <w:lang w:val="en-US" w:eastAsia="zh-CN" w:bidi="ar-SA"/>
    </w:rPr>
  </w:style>
  <w:style w:type="paragraph" w:styleId="6">
    <w:name w:val="heading 5"/>
    <w:next w:val="1"/>
    <w:semiHidden/>
    <w:unhideWhenUsed/>
    <w:qFormat/>
    <w:uiPriority w:val="9"/>
    <w:pPr>
      <w:outlineLvl w:val="4"/>
    </w:pPr>
    <w:rPr>
      <w:rFonts w:ascii="微软雅黑" w:hAnsi="微软雅黑" w:eastAsia="微软雅黑" w:cs="微软雅黑"/>
      <w:color w:val="2E74B5"/>
      <w:sz w:val="21"/>
      <w:szCs w:val="21"/>
      <w:lang w:val="en-US" w:eastAsia="zh-CN" w:bidi="ar-SA"/>
    </w:rPr>
  </w:style>
  <w:style w:type="paragraph" w:styleId="7">
    <w:name w:val="heading 6"/>
    <w:next w:val="1"/>
    <w:semiHidden/>
    <w:unhideWhenUsed/>
    <w:qFormat/>
    <w:uiPriority w:val="9"/>
    <w:pPr>
      <w:outlineLvl w:val="5"/>
    </w:pPr>
    <w:rPr>
      <w:rFonts w:ascii="微软雅黑" w:hAnsi="微软雅黑" w:eastAsia="微软雅黑" w:cs="微软雅黑"/>
      <w:color w:val="1F4D78"/>
      <w:sz w:val="21"/>
      <w:szCs w:val="21"/>
      <w:lang w:val="en-US" w:eastAsia="zh-CN" w:bidi="ar-SA"/>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uiPriority w:val="99"/>
    <w:pPr>
      <w:jc w:val="left"/>
    </w:pPr>
  </w:style>
  <w:style w:type="paragraph" w:styleId="9">
    <w:name w:val="endnote text"/>
    <w:link w:val="22"/>
    <w:semiHidden/>
    <w:unhideWhenUsed/>
    <w:uiPriority w:val="99"/>
    <w:rPr>
      <w:rFonts w:ascii="微软雅黑" w:hAnsi="微软雅黑" w:eastAsia="微软雅黑" w:cs="微软雅黑"/>
      <w:sz w:val="20"/>
      <w:szCs w:val="20"/>
      <w:lang w:val="en-US" w:eastAsia="zh-CN" w:bidi="ar-SA"/>
    </w:rPr>
  </w:style>
  <w:style w:type="paragraph" w:styleId="10">
    <w:name w:val="footer"/>
    <w:basedOn w:val="1"/>
    <w:link w:val="24"/>
    <w:unhideWhenUsed/>
    <w:uiPriority w:val="99"/>
    <w:pPr>
      <w:tabs>
        <w:tab w:val="center" w:pos="4153"/>
        <w:tab w:val="right" w:pos="8306"/>
      </w:tabs>
      <w:snapToGrid w:val="0"/>
    </w:pPr>
    <w:rPr>
      <w:sz w:val="18"/>
      <w:szCs w:val="18"/>
    </w:rPr>
  </w:style>
  <w:style w:type="paragraph" w:styleId="11">
    <w:name w:val="header"/>
    <w:basedOn w:val="1"/>
    <w:link w:val="23"/>
    <w:unhideWhenUsed/>
    <w:uiPriority w:val="99"/>
    <w:pPr>
      <w:tabs>
        <w:tab w:val="center" w:pos="4153"/>
        <w:tab w:val="right" w:pos="8306"/>
      </w:tabs>
      <w:snapToGrid w:val="0"/>
      <w:jc w:val="center"/>
    </w:pPr>
    <w:rPr>
      <w:sz w:val="18"/>
      <w:szCs w:val="18"/>
    </w:rPr>
  </w:style>
  <w:style w:type="paragraph" w:styleId="12">
    <w:name w:val="footnote text"/>
    <w:link w:val="21"/>
    <w:semiHidden/>
    <w:unhideWhenUsed/>
    <w:uiPriority w:val="99"/>
    <w:rPr>
      <w:rFonts w:ascii="微软雅黑" w:hAnsi="微软雅黑" w:eastAsia="微软雅黑" w:cs="微软雅黑"/>
      <w:sz w:val="20"/>
      <w:szCs w:val="20"/>
      <w:lang w:val="en-US" w:eastAsia="zh-CN" w:bidi="ar-SA"/>
    </w:rPr>
  </w:style>
  <w:style w:type="paragraph" w:styleId="13">
    <w:name w:val="Title"/>
    <w:qFormat/>
    <w:uiPriority w:val="10"/>
    <w:rPr>
      <w:rFonts w:ascii="微软雅黑" w:hAnsi="微软雅黑" w:eastAsia="微软雅黑" w:cs="微软雅黑"/>
      <w:sz w:val="56"/>
      <w:szCs w:val="56"/>
      <w:lang w:val="en-US" w:eastAsia="zh-CN" w:bidi="ar-SA"/>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customStyle="1" w:styleId="19">
    <w:name w:val="要点1"/>
    <w:qFormat/>
    <w:uiPriority w:val="0"/>
    <w:rPr>
      <w:rFonts w:ascii="微软雅黑" w:hAnsi="微软雅黑" w:eastAsia="微软雅黑" w:cs="微软雅黑"/>
      <w:b/>
      <w:bCs/>
      <w:sz w:val="21"/>
      <w:szCs w:val="21"/>
      <w:lang w:val="en-US" w:eastAsia="zh-CN" w:bidi="ar-SA"/>
    </w:rPr>
  </w:style>
  <w:style w:type="paragraph" w:styleId="20">
    <w:name w:val="List Paragraph"/>
    <w:qFormat/>
    <w:uiPriority w:val="0"/>
    <w:rPr>
      <w:rFonts w:ascii="微软雅黑" w:hAnsi="微软雅黑" w:eastAsia="微软雅黑" w:cs="微软雅黑"/>
      <w:sz w:val="21"/>
      <w:szCs w:val="21"/>
      <w:lang w:val="en-US" w:eastAsia="zh-CN" w:bidi="ar-SA"/>
    </w:rPr>
  </w:style>
  <w:style w:type="character" w:customStyle="1" w:styleId="21">
    <w:name w:val="脚注文本 字符"/>
    <w:link w:val="12"/>
    <w:semiHidden/>
    <w:unhideWhenUsed/>
    <w:uiPriority w:val="99"/>
    <w:rPr>
      <w:sz w:val="20"/>
      <w:szCs w:val="20"/>
    </w:rPr>
  </w:style>
  <w:style w:type="character" w:customStyle="1" w:styleId="22">
    <w:name w:val="尾注文本 字符"/>
    <w:link w:val="9"/>
    <w:semiHidden/>
    <w:unhideWhenUsed/>
    <w:uiPriority w:val="99"/>
    <w:rPr>
      <w:sz w:val="20"/>
      <w:szCs w:val="20"/>
    </w:rPr>
  </w:style>
  <w:style w:type="character" w:customStyle="1" w:styleId="23">
    <w:name w:val="页眉 字符"/>
    <w:basedOn w:val="15"/>
    <w:link w:val="11"/>
    <w:uiPriority w:val="99"/>
    <w:rPr>
      <w:sz w:val="18"/>
      <w:szCs w:val="18"/>
    </w:rPr>
  </w:style>
  <w:style w:type="character" w:customStyle="1" w:styleId="24">
    <w:name w:val="页脚 字符"/>
    <w:basedOn w:val="15"/>
    <w:link w:val="10"/>
    <w:uiPriority w:val="99"/>
    <w:rPr>
      <w:sz w:val="18"/>
      <w:szCs w:val="18"/>
    </w:rPr>
  </w:style>
  <w:style w:type="character" w:customStyle="1" w:styleId="25">
    <w:name w:val="标题 3 字符"/>
    <w:basedOn w:val="15"/>
    <w:link w:val="4"/>
    <w:uiPriority w:val="9"/>
    <w:rPr>
      <w:b/>
      <w:bCs/>
      <w:color w:val="2E75B6"/>
      <w:sz w:val="23"/>
      <w:szCs w:val="23"/>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6076</Words>
  <Characters>6745</Characters>
  <Lines>674</Lines>
  <Paragraphs>854</Paragraphs>
  <TotalTime>176</TotalTime>
  <ScaleCrop>false</ScaleCrop>
  <LinksUpToDate>false</LinksUpToDate>
  <CharactersWithSpaces>11967</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2026-06-11T10:26:00Z</dcterms:created>
  <dc:creator>Un-named</dc:creator>
  <cp:lastModifiedBy>丹 罗</cp:lastModifiedBy>
  <dcterms:modified xsi:type="dcterms:W3CDTF">2026-06-16T08:42:28Z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