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ndika-bold.ttf" ContentType="application/x-font-ttf"/>
  <Override PartName="/word/fonts/Andika-boldItalic.ttf" ContentType="application/x-font-ttf"/>
  <Override PartName="/word/fonts/Andika-italic.ttf" ContentType="application/x-font-ttf"/>
  <Override PartName="/word/fonts/Andika-regular.ttf" ContentType="application/x-font-ttf"/>
  <Override PartName="/word/fonts/NotoSansSymbols-bold.ttf" ContentType="application/x-font-ttf"/>
  <Override PartName="/word/fonts/NotoSansSymbols-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w="http://schemas.openxmlformats.org/wordprocessingml/2006/main">
  <w:body>
    <w:p w:rsidR="00000000" w:rsidDel="00000000" w:rsidP="00000000" w:rsidRDefault="00000000" w:rsidRPr="00000000" ns1:paraId="00000002">
      <w:pPr>
        <w:widowControl w:val="0"/>
        <w:spacing w:before="0" w:lineRule="auto"/>
        <w:ind w:left="0" w:right="840" w:firstLine="0"/>
        <w:jc w:val="center"/>
        <w:rPr>
          <w:b w:val="1"/>
          <w:bCs w:val="1"/>
          <w:sz w:val="28"/>
          <w:szCs w:val="28"/>
        </w:rPr>
      </w:pPr>
      <w:r w:rsidDel="00000000" w:rsidR="00000000" w:rsidRPr="00000000">
        <w:rPr>
          <w:b w:val="1"/>
          <w:bCs w:val="1"/>
          <w:sz w:val="28"/>
          <w:szCs w:val="28"/>
          <w:rtl w:val="0"/>
        </w:rPr>
        <w:t xml:space="preserve">A randomized, investigator-masked, longitudinal study evaluating long-term changes in symptoms and tear production of acoltremon ophthalmic solution 0.003% compared to control in subjects with dry eye disease</w:t>
      </w:r>
    </w:p>
    <w:p w:rsidR="00000000" w:rsidDel="00000000" w:rsidP="00000000" w:rsidRDefault="00000000" w:rsidRPr="00000000" ns1:paraId="00000003">
      <w:pPr>
        <w:widowControl w:val="0"/>
        <w:spacing w:before="7" w:lineRule="auto"/>
        <w:ind w:left="2488" w:firstLine="0"/>
        <w:rPr>
          <w:b w:val="1"/>
          <w:bCs w:val="1"/>
          <w:i w:val="1"/>
          <w:iCs w:val="1"/>
        </w:rPr>
      </w:pPr>
      <w:r w:rsidDel="00000000" w:rsidR="00000000" w:rsidRPr="00000000">
        <w:rPr>
          <w:b w:val="1"/>
          <w:bCs w:val="1"/>
          <w:i w:val="1"/>
          <w:iCs w:val="1"/>
          <w:rtl w:val="0"/>
        </w:rPr>
        <w:t xml:space="preserve">An investigator-initiated clinical trial </w:t>
      </w:r>
    </w:p>
    <w:p w:rsidR="00000000" w:rsidDel="00000000" w:rsidP="00000000" w:rsidRDefault="00000000" w:rsidRPr="00000000" ns1:paraId="00000004">
      <w:pPr>
        <w:widowControl w:val="0"/>
        <w:spacing w:before="7" w:lineRule="auto"/>
        <w:ind w:left="2488" w:firstLine="0"/>
        <w:rPr>
          <w:b w:val="1"/>
          <w:bCs w:val="1"/>
          <w:i w:val="1"/>
          <w:iCs w:val="1"/>
        </w:rPr>
      </w:pPr>
      <w:r w:rsidDel="00000000" w:rsidR="00000000" w:rsidRPr="00000000">
        <w:rPr>
          <w:rtl w:val="0"/>
        </w:rPr>
      </w:r>
    </w:p>
    <w:p w:rsidR="00000000" w:rsidDel="00000000" w:rsidP="00000000" w:rsidRDefault="00000000" w:rsidRPr="00000000" ns1:paraId="00000005">
      <w:pPr>
        <w:pStyle w:val="Heading1"/>
        <w:widowControl w:val="0"/>
        <w:spacing w:before="0" w:lineRule="auto"/>
        <w:rPr/>
      </w:pPr>
      <w:bookmarkStart w:colFirst="0" w:colLast="0" w:name="_o1mlhesqbgps" w:id="1"/>
      <w:bookmarkEnd w:id="1"/>
      <w:r w:rsidDel="00000000" w:rsidR="00000000" w:rsidRPr="00000000">
        <w:rPr>
          <w:rtl w:val="0"/>
        </w:rPr>
        <w:t xml:space="preserve">1. TITLE PAGE </w:t>
      </w:r>
    </w:p>
    <w:tbl>
      <w:tblPr>
        <w:tblW w:w="8838" w:type="dxa"/>
        <w:tblStyle w:val="Table1"/>
        <w:jc w:val="left"/>
        <w:tblInd w:w="144" w:type="dxa"/>
        <w:tblLook w:val="0600"/>
        <w:tblLayout w:type="fixed"/>
      </w:tblPr>
      <w:tblGrid>
        <w:gridCol w:w="2898"/>
        <w:gridCol w:w="5940"/>
      </w:tblGrid>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ns1:paraId="00000006">
            <w:pPr>
              <w:widowControl w:val="0"/>
              <w:spacing w:before="0" w:lineRule="auto"/>
              <w:ind w:left="0" w:firstLine="0"/>
              <w:rPr/>
            </w:pPr>
            <w:r w:rsidDel="00000000" w:rsidR="00000000" w:rsidRPr="00000000">
              <w:rPr>
                <w:rtl w:val="0"/>
              </w:rPr>
              <w:t xml:space="preserve">Protocol Number</w:t>
            </w:r>
          </w:p>
        </w:tc>
        <w:tc>
          <w:tcPr>
            <w:tcW w:w="5940" w:type="dxa"/>
            <w:tcMar>
              <w:top w:w="144" w:type="dxa"/>
              <w:left w:w="144" w:type="dxa"/>
              <w:bottom w:w="144" w:type="dxa"/>
              <w:right w:w="144" w:type="dxa"/>
            </w:tcMar>
          </w:tcPr>
          <w:p w:rsidR="00000000" w:rsidDel="00000000" w:rsidP="00000000" w:rsidRDefault="00000000" w:rsidRPr="00000000" ns1:paraId="00000007">
            <w:pPr>
              <w:widowControl w:val="0"/>
              <w:spacing w:before="0" w:lineRule="auto"/>
              <w:ind w:left="0" w:firstLine="0"/>
              <w:rPr/>
            </w:pPr>
            <w:r w:rsidDel="00000000" w:rsidR="00000000" w:rsidRPr="00000000">
              <w:rPr>
                <w:rtl w:val="0"/>
              </w:rPr>
              <w:t xml:space="preserve">102803053</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ns1:paraId="00000008">
            <w:pPr>
              <w:widowControl w:val="0"/>
              <w:spacing w:before="0" w:lineRule="auto"/>
              <w:ind w:left="0" w:firstLine="0"/>
              <w:rPr/>
            </w:pPr>
            <w:r w:rsidDel="00000000" w:rsidR="00000000" w:rsidRPr="00000000">
              <w:rPr>
                <w:rtl w:val="0"/>
              </w:rPr>
              <w:t xml:space="preserve">Amendment Number</w:t>
            </w:r>
          </w:p>
        </w:tc>
        <w:tc>
          <w:tcPr>
            <w:tcW w:w="5940" w:type="dxa"/>
            <w:tcMar>
              <w:top w:w="144" w:type="dxa"/>
              <w:left w:w="144" w:type="dxa"/>
              <w:bottom w:w="144" w:type="dxa"/>
              <w:right w:w="144" w:type="dxa"/>
            </w:tcMar>
          </w:tcPr>
          <w:p w:rsidR="00000000" w:rsidDel="00000000" w:rsidP="00000000" w:rsidRDefault="00000000" w:rsidRPr="00000000" ns1:paraId="00000009">
            <w:pPr>
              <w:widowControl w:val="0"/>
              <w:spacing w:before="0" w:lineRule="auto"/>
              <w:ind w:left="0" w:firstLine="0"/>
              <w:rPr/>
            </w:pPr>
            <w:r>
              <w:t xml:space="preserve">Draft</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ns1:paraId="0000000A">
            <w:pPr>
              <w:widowControl w:val="0"/>
              <w:spacing w:before="0" w:lineRule="auto"/>
              <w:rPr/>
            </w:pPr>
            <w:r w:rsidDel="00000000" w:rsidR="00000000" w:rsidRPr="00000000">
              <w:rPr>
                <w:rtl w:val="0"/>
              </w:rPr>
              <w:t xml:space="preserve">IRB / ERC</w:t>
            </w:r>
          </w:p>
        </w:tc>
        <w:tc>
          <w:tcPr>
            <w:tcW w:w="5940" w:type="dxa"/>
            <w:tcMar>
              <w:top w:w="144" w:type="dxa"/>
              <w:left w:w="144" w:type="dxa"/>
              <w:bottom w:w="144" w:type="dxa"/>
              <w:right w:w="144" w:type="dxa"/>
            </w:tcMar>
          </w:tcPr>
          <w:p w:rsidR="00000000" w:rsidDel="00000000" w:rsidP="00000000" w:rsidRDefault="00000000" w:rsidRPr="00000000" ns1:paraId="0000000B">
            <w:pPr>
              <w:widowControl w:val="0"/>
              <w:spacing w:before="0" w:lineRule="auto"/>
              <w:rPr/>
            </w:pPr>
            <w:r w:rsidDel="00000000" w:rsidR="00000000" w:rsidRPr="00000000">
              <w:rPr>
                <w:rtl w:val="0"/>
              </w:rPr>
              <w:t xml:space="preserve">Advarra</w:t>
            </w:r>
          </w:p>
          <w:p w:rsidR="00000000" w:rsidDel="00000000" w:rsidP="00000000" w:rsidRDefault="00000000" w:rsidRPr="00000000" ns1:paraId="0000000C">
            <w:pPr>
              <w:widowControl w:val="0"/>
              <w:spacing w:before="0" w:lineRule="auto"/>
              <w:rPr/>
            </w:pPr>
            <w:r w:rsidDel="00000000" w:rsidR="00000000" w:rsidRPr="00000000">
              <w:rPr>
                <w:rtl w:val="0"/>
              </w:rPr>
              <w:t xml:space="preserve">6100 Merriweather Dr., Suite 600, Columbia, MD 21044</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ns1:paraId="0000000D">
            <w:pPr>
              <w:widowControl w:val="0"/>
              <w:spacing w:before="0" w:lineRule="auto"/>
              <w:rPr/>
            </w:pPr>
            <w:r w:rsidDel="00000000" w:rsidR="00000000" w:rsidRPr="00000000">
              <w:rPr>
                <w:rtl w:val="0"/>
              </w:rPr>
              <w:t xml:space="preserve">Sponsor Name &amp; Address</w:t>
            </w:r>
          </w:p>
        </w:tc>
        <w:tc>
          <w:tcPr>
            <w:tcW w:w="5940" w:type="dxa"/>
            <w:tcMar>
              <w:top w:w="144" w:type="dxa"/>
              <w:left w:w="144" w:type="dxa"/>
              <w:bottom w:w="144" w:type="dxa"/>
              <w:right w:w="144" w:type="dxa"/>
            </w:tcMar>
          </w:tcPr>
          <w:p w:rsidR="00000000" w:rsidDel="00000000" w:rsidP="00000000" w:rsidRDefault="00000000" w:rsidRPr="00000000" ns1:paraId="0000000E">
            <w:pPr>
              <w:widowControl w:val="0"/>
              <w:spacing w:before="0" w:lineRule="auto"/>
              <w:rPr/>
            </w:pPr>
            <w:r w:rsidDel="00000000" w:rsidR="00000000" w:rsidRPr="00000000">
              <w:rPr>
                <w:rtl w:val="0"/>
              </w:rPr>
              <w:t xml:space="preserve">Butchertown Clinical Trials</w:t>
            </w:r>
          </w:p>
          <w:p w:rsidR="00000000" w:rsidDel="00000000" w:rsidP="00000000" w:rsidRDefault="00000000" w:rsidRPr="00000000" ns1:paraId="0000000F">
            <w:pPr>
              <w:widowControl w:val="0"/>
              <w:spacing w:before="0" w:lineRule="auto"/>
              <w:rPr/>
            </w:pPr>
            <w:r w:rsidDel="00000000" w:rsidR="00000000" w:rsidRPr="00000000">
              <w:rPr>
                <w:rtl w:val="0"/>
              </w:rPr>
              <w:t xml:space="preserve">1536 Story Ave, Louisville, KY 40206 USA</w:t>
            </w:r>
            <w:r w:rsidDel="00000000" w:rsidR="00000000" w:rsidRPr="00000000">
              <w:rPr>
                <w:b w:val="1"/>
                <w:bCs w:val="1"/>
                <w:i w:val="1"/>
                <w:iCs w:val="1"/>
                <w:rtl w:val="0"/>
              </w:rPr>
              <w:t xml:space="preserve"/>
              <w:br/>
              <w:t xml:space="preserve"/>
              <w:br/>
              <w:t xml:space="preserve">funding only, this is an investigator-initiated study</w:t>
            </w:r>
            <w:r w:rsidDel="00000000" w:rsidR="00000000" w:rsidRPr="00000000">
              <w:rPr>
                <w:rtl w:val="0"/>
              </w:rPr>
              <w:t xml:space="preserve"/>
              <w:br/>
              <w:t xml:space="preserve">Regional - North America</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ns1:paraId="00000010">
            <w:pPr>
              <w:widowControl w:val="0"/>
              <w:spacing w:before="0" w:lineRule="auto"/>
              <w:ind w:left="0" w:firstLine="0"/>
              <w:rPr/>
            </w:pPr>
            <w:r w:rsidDel="00000000" w:rsidR="00000000" w:rsidRPr="00000000">
              <w:rPr>
                <w:rtl w:val="0"/>
              </w:rPr>
              <w:t xml:space="preserve">Test Articles</w:t>
            </w:r>
          </w:p>
        </w:tc>
        <w:tc>
          <w:tcPr>
            <w:tcW w:w="5940" w:type="dxa"/>
            <w:tcMar>
              <w:top w:w="144" w:type="dxa"/>
              <w:left w:w="144" w:type="dxa"/>
              <w:bottom w:w="144" w:type="dxa"/>
              <w:right w:w="144" w:type="dxa"/>
            </w:tcMar>
          </w:tcPr>
          <w:p w:rsidR="00000000" w:rsidDel="00000000" w:rsidP="00000000" w:rsidRDefault="00000000" w:rsidRPr="00000000" ns1:paraId="00000011">
            <w:pPr>
              <w:widowControl w:val="0"/>
              <w:spacing w:before="0" w:lineRule="auto"/>
              <w:ind w:left="0" w:firstLine="0"/>
              <w:rPr/>
            </w:pPr>
            <w:r w:rsidDel="00000000" w:rsidR="00000000" w:rsidRPr="00000000">
              <w:rPr>
                <w:rtl w:val="0"/>
              </w:rPr>
              <w:t xml:space="preserve">TRYPTYR (acoltremon ophthalmic solution 0.003%)</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ns1:paraId="00000012">
            <w:pPr>
              <w:widowControl w:val="0"/>
              <w:spacing w:before="0" w:lineRule="auto"/>
              <w:rPr/>
            </w:pPr>
            <w:r w:rsidDel="00000000" w:rsidR="00000000" w:rsidRPr="00000000">
              <w:rPr>
                <w:rtl w:val="0"/>
              </w:rPr>
              <w:t xml:space="preserve">Investigator</w:t>
            </w:r>
          </w:p>
        </w:tc>
        <w:tc>
          <w:tcPr>
            <w:tcW w:w="5940" w:type="dxa"/>
            <w:tcMar>
              <w:top w:w="144" w:type="dxa"/>
              <w:left w:w="144" w:type="dxa"/>
              <w:bottom w:w="144" w:type="dxa"/>
              <w:right w:w="144" w:type="dxa"/>
            </w:tcMar>
          </w:tcPr>
          <w:p w:rsidR="00000000" w:rsidDel="00000000" w:rsidP="00000000" w:rsidRDefault="00000000" w:rsidRPr="00000000" ns1:paraId="00000013">
            <w:pPr>
              <w:widowControl w:val="0"/>
              <w:spacing w:before="0" w:lineRule="auto"/>
              <w:rPr/>
            </w:pPr>
            <w:r w:rsidDel="00000000" w:rsidR="00000000" w:rsidRPr="00000000">
              <w:rPr>
                <w:rtl w:val="0"/>
              </w:rPr>
              <w:t xml:space="preserve">Guruprasad Pattar</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ns1:paraId="00000014">
            <w:pPr>
              <w:widowControl w:val="0"/>
              <w:spacing w:before="0" w:lineRule="auto"/>
              <w:rPr/>
            </w:pPr>
            <w:r w:rsidDel="00000000" w:rsidR="00000000" w:rsidRPr="00000000">
              <w:rPr>
                <w:rtl w:val="0"/>
              </w:rPr>
              <w:t xml:space="preserve"/>
            </w:r>
          </w:p>
        </w:tc>
        <w:tc>
          <w:tcPr>
            <w:tcW w:w="5940" w:type="dxa"/>
            <w:tcMar>
              <w:top w:w="144" w:type="dxa"/>
              <w:left w:w="144" w:type="dxa"/>
              <w:bottom w:w="144" w:type="dxa"/>
              <w:right w:w="144" w:type="dxa"/>
            </w:tcMar>
          </w:tcPr>
          <w:p w:rsidR="00000000" w:rsidDel="00000000" w:rsidP="00000000" w:rsidRDefault="00000000" w:rsidRPr="00000000" ns1:paraId="00000015">
            <w:pPr>
              <w:widowControl w:val="0"/>
              <w:spacing w:before="0" w:lineRule="auto"/>
              <w:rPr/>
            </w:pPr>
            <w:r w:rsidDel="00000000" w:rsidR="00000000" w:rsidRPr="00000000">
              <w:rPr>
                <w:rtl w:val="0"/>
              </w:rPr>
              <w:t xml:space="preserve"/>
            </w:r>
          </w:p>
        </w:tc>
      </w:tr>
    </w:tbl>
    <w:p w:rsidR="00000000" w:rsidDel="00000000" w:rsidP="00000000" w:rsidRDefault="00000000" w:rsidRPr="00000000" ns1:paraId="00000016">
      <w:pPr>
        <w:widowControl w:val="0"/>
        <w:spacing w:before="0" w:line="276" w:lineRule="auto"/>
        <w:ind w:left="0" w:firstLine="0"/>
        <w:rPr>
          <w:b w:val="1"/>
          <w:bCs w:val="1"/>
          <w:sz w:val="2"/>
          <w:szCs w:val="2"/>
        </w:rPr>
      </w:pPr>
      <w:r>
        <w:br w:type="page"/>
      </w:r>
    </w:p>
    <w:p w:rsidR="00000000" w:rsidDel="00000000" w:rsidP="00000000" w:rsidRDefault="00000000" w:rsidRPr="00000000" ns1:paraId="00000017">
      <w:pPr>
        <w:pStyle w:val="Heading1"/>
        <w:widowControl w:val="0"/>
        <w:spacing w:before="200" w:lineRule="auto"/>
        <w:ind w:left="0" w:firstLine="0"/>
        <w:rPr/>
      </w:pPr>
      <w:bookmarkStart w:colFirst="0" w:colLast="0" w:name="_9k3q7tsbcqvh" w:id="2"/>
      <w:bookmarkEnd w:id="2"/>
      <w:r w:rsidDel="00000000" w:rsidR="00000000" w:rsidRPr="00000000">
        <w:rPr>
          <w:rtl w:val="0"/>
        </w:rPr>
        <w:t xml:space="preserve">2. INVESTIGATOR AGREEMENT </w:t>
      </w:r>
    </w:p>
    <w:p w:rsidR="00000000" w:rsidDel="00000000" w:rsidP="00000000" w:rsidRDefault="00000000" w:rsidRPr="00000000" ns1:paraId="00000018">
      <w:pPr>
        <w:widowControl w:val="0"/>
        <w:spacing w:before="200" w:lineRule="auto"/>
        <w:ind w:left="0" w:firstLine="0"/>
        <w:rPr>
          <w:b w:val="1"/>
          <w:bCs w:val="1"/>
        </w:rPr>
      </w:pPr>
      <w:r w:rsidDel="00000000" w:rsidR="00000000" w:rsidRPr="00000000">
        <w:rPr>
          <w:b w:val="1"/>
          <w:bCs w:val="1"/>
          <w:rtl w:val="0"/>
        </w:rPr>
        <w:t xml:space="preserve">I confirm that I have read and that I understand this protocol entitled “A randomized, investigator-masked, longitudinal study evaluating long-term changes in symptoms and tear production of acoltremon ophthalmic solution 0.003% compared to control in subjects with dry eye disease” and understand the use of the study products. I agree to conduct this study in accordance with the requirements of this protocol and also protect the rights, safety, privacy, and well-being of study subjects in accordance with the following: </w:t>
      </w:r>
    </w:p>
    <w:p w:rsidR="00000000" w:rsidDel="00000000" w:rsidP="00000000" w:rsidRDefault="00000000" w:rsidRPr="00000000" ns1:paraId="00000019">
      <w:pPr>
        <w:widowControl w:val="0"/>
        <w:numPr>
          <w:ilvl w:val="0"/>
          <w:numId w:val="1"/>
        </w:numPr>
        <w:spacing w:before="287" w:line="276" w:lineRule="auto"/>
        <w:ind w:left="720" w:hanging="720"/>
        <w:rPr>
          <w:sz w:val="14"/>
          <w:szCs w:val="14"/>
        </w:rPr>
      </w:pPr>
      <w:r w:rsidDel="00000000" w:rsidR="00000000" w:rsidRPr="00000000">
        <w:rPr>
          <w:rtl w:val="0"/>
        </w:rPr>
        <w:t xml:space="preserve">The ethical principles that have their origin in the Declaration of Helsinki. </w:t>
      </w:r>
    </w:p>
    <w:p w:rsidR="00000000" w:rsidDel="00000000" w:rsidP="00000000" w:rsidRDefault="00000000" w:rsidRPr="00000000" ns1:paraId="0000001A">
      <w:pPr>
        <w:widowControl w:val="0"/>
        <w:numPr>
          <w:ilvl w:val="0"/>
          <w:numId w:val="1"/>
        </w:numPr>
        <w:spacing w:before="109" w:line="276" w:lineRule="auto"/>
        <w:ind w:left="720" w:right="1187" w:hanging="720"/>
        <w:rPr>
          <w:sz w:val="14"/>
          <w:szCs w:val="14"/>
        </w:rPr>
      </w:pPr>
      <w:r w:rsidDel="00000000" w:rsidR="00000000" w:rsidRPr="00000000">
        <w:rPr>
          <w:rtl w:val="0"/>
        </w:rPr>
        <w:t xml:space="preserve">All applicable laws and regulations, including, without limitation, data privacy laws and regulations. </w:t>
      </w:r>
    </w:p>
    <w:p w:rsidR="00000000" w:rsidDel="00000000" w:rsidP="00000000" w:rsidRDefault="00000000" w:rsidRPr="00000000" ns1:paraId="0000001B">
      <w:pPr>
        <w:widowControl w:val="0"/>
        <w:numPr>
          <w:ilvl w:val="0"/>
          <w:numId w:val="1"/>
        </w:numPr>
        <w:spacing w:before="113" w:line="276" w:lineRule="auto"/>
        <w:ind w:left="720" w:right="1075" w:hanging="720"/>
        <w:rPr>
          <w:sz w:val="14"/>
          <w:szCs w:val="14"/>
        </w:rPr>
      </w:pPr>
      <w:r w:rsidDel="00000000" w:rsidR="00000000" w:rsidRPr="00000000">
        <w:rPr>
          <w:rtl w:val="0"/>
        </w:rPr>
        <w:t xml:space="preserve">Regulatory requirements for reporting serious adverse events defined in Section 13 of this protocol. </w:t>
      </w:r>
    </w:p>
    <w:p w:rsidR="00000000" w:rsidDel="00000000" w:rsidP="00000000" w:rsidRDefault="00000000" w:rsidRPr="00000000" ns1:paraId="0000001C">
      <w:pPr>
        <w:widowControl w:val="0"/>
        <w:spacing w:before="113" w:line="276" w:lineRule="auto"/>
        <w:ind w:left="720" w:right="1075" w:firstLine="0"/>
        <w:rPr/>
      </w:pPr>
      <w:r w:rsidDel="00000000" w:rsidR="00000000" w:rsidRPr="00000000">
        <w:rPr>
          <w:rtl w:val="0"/>
        </w:rPr>
      </w:r>
    </w:p>
    <w:p w:rsidR="00000000" w:rsidDel="00000000" w:rsidP="00000000" w:rsidRDefault="00000000" w:rsidRPr="00000000" ns1:paraId="0000001D">
      <w:pPr>
        <w:widowControl w:val="0"/>
        <w:spacing w:before="113" w:line="276" w:lineRule="auto"/>
        <w:ind w:left="720" w:right="1075" w:firstLine="0"/>
        <w:rPr/>
      </w:pPr>
      <w:r w:rsidDel="00000000" w:rsidR="00000000" w:rsidRPr="00000000">
        <w:rPr>
          <w:rtl w:val="0"/>
        </w:rPr>
      </w:r>
    </w:p>
    <w:p w:rsidR="00000000" w:rsidDel="00000000" w:rsidP="00000000" w:rsidRDefault="00000000" w:rsidRPr="00000000" ns1:paraId="0000001E">
      <w:pPr>
        <w:widowControl w:val="0"/>
        <w:spacing w:before="0" w:line="240" w:lineRule="auto"/>
        <w:ind w:left="0" w:right="1075" w:firstLine="0"/>
        <w:rPr/>
      </w:pPr>
      <w:r w:rsidDel="00000000" w:rsidR="00000000" w:rsidRPr="00000000">
        <w:rPr>
          <w:rtl w:val="0"/>
        </w:rPr>
      </w:r>
    </w:p>
    <w:tbl>
      <w:tblPr>
        <w:tblW w:w="8640" w:type="dxa"/>
        <w:tblStyle w:val="Table2"/>
        <w:jc w:val="left"/>
        <w:tblLook w:val="0600"/>
        <w:tblLayout w:type="fixed"/>
      </w:tblPr>
      <w:tblGrid>
        <w:gridCol w:w="8640"/>
      </w:tblGrid>
      <w:tr>
        <w:trPr>
          <w:cantSplit w:val="0"/>
          <w:tblHeader w:val="0"/>
        </w:trPr>
        <w:tc>
          <w:tcPr>
            <w:tcW w:w="8640" w:type="dxa"/>
          </w:tcPr>
          <w:p w:rsidR="00000000" w:rsidDel="00000000" w:rsidP="00000000" w:rsidRDefault="00000000" w:rsidRPr="00000000" ns1:paraId="0000001F">
            <w:pPr>
              <w:widowControl w:val="0"/>
              <w:spacing w:before="0" w:line="240" w:lineRule="auto"/>
              <w:ind w:left="0" w:right="1075" w:firstLine="0"/>
              <w:rPr/>
            </w:pPr>
            <w:r w:rsidDel="00000000" w:rsidR="00000000" w:rsidRPr="00000000">
              <w:rPr>
                <w:rtl w:val="0"/>
              </w:rPr>
              <w:t xml:space="preserve">Signature of Investigator (Date)</w:t>
            </w:r>
          </w:p>
          <w:p w:rsidR="00000000" w:rsidDel="00000000" w:rsidP="00000000" w:rsidRDefault="00000000" w:rsidRPr="00000000" ns1:paraId="00000020">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ns1:paraId="00000021">
            <w:pPr>
              <w:widowControl w:val="0"/>
              <w:spacing w:before="0" w:line="240" w:lineRule="auto"/>
              <w:ind w:left="0" w:right="1075" w:firstLine="0"/>
              <w:rPr/>
            </w:pPr>
            <w:r w:rsidDel="00000000" w:rsidR="00000000" w:rsidRPr="00000000">
              <w:rPr>
                <w:rtl w:val="0"/>
              </w:rPr>
              <w:t xml:space="preserve">Guruprasad Pattar</w:t>
            </w:r>
          </w:p>
        </w:tc>
      </w:tr>
      <w:tr>
        <w:trPr>
          <w:cantSplit w:val="0"/>
          <w:tblHeader w:val="0"/>
        </w:trPr>
        <w:tc>
          <w:tcPr>
            <w:tcW w:w="8640" w:type="dxa"/>
          </w:tcPr>
          <w:p w:rsidR="00000000" w:rsidDel="00000000" w:rsidP="00000000" w:rsidRDefault="00000000" w:rsidRPr="00000000" ns1:paraId="00000022">
            <w:pPr>
              <w:widowControl w:val="0"/>
              <w:spacing w:before="0" w:line="240" w:lineRule="auto"/>
              <w:ind w:left="0" w:right="1075" w:firstLine="0"/>
              <w:rPr/>
            </w:pPr>
            <w:r w:rsidDel="00000000" w:rsidR="00000000" w:rsidRPr="00000000">
              <w:rPr>
                <w:rtl w:val="0"/>
              </w:rPr>
              <w:t xml:space="preserve">Investigator Name (print or type)</w:t>
            </w:r>
          </w:p>
          <w:p w:rsidR="00000000" w:rsidDel="00000000" w:rsidP="00000000" w:rsidRDefault="00000000" w:rsidRPr="00000000" ns1:paraId="00000023">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ns1:paraId="00000024">
            <w:pPr>
              <w:widowControl w:val="0"/>
              <w:spacing w:before="0" w:line="240" w:lineRule="auto"/>
              <w:ind w:left="0" w:right="1075" w:firstLine="0"/>
              <w:rPr/>
            </w:pPr>
            <w:r w:rsidDel="00000000" w:rsidR="00000000" w:rsidRPr="00000000">
              <w:rPr>
                <w:rtl w:val="0"/>
              </w:rPr>
              <w:t xml:space="preserve">MD, PhD</w:t>
            </w:r>
          </w:p>
        </w:tc>
      </w:tr>
      <w:tr>
        <w:trPr>
          <w:cantSplit w:val="0"/>
          <w:tblHeader w:val="0"/>
        </w:trPr>
        <w:tc>
          <w:tcPr>
            <w:tcW w:w="8640" w:type="dxa"/>
          </w:tcPr>
          <w:p w:rsidR="00000000" w:rsidDel="00000000" w:rsidP="00000000" w:rsidRDefault="00000000" w:rsidRPr="00000000" ns1:paraId="00000025">
            <w:pPr>
              <w:widowControl w:val="0"/>
              <w:spacing w:before="0" w:line="240" w:lineRule="auto"/>
              <w:ind w:left="0" w:right="1075" w:firstLine="0"/>
              <w:rPr/>
            </w:pPr>
            <w:r w:rsidDel="00000000" w:rsidR="00000000" w:rsidRPr="00000000">
              <w:rPr>
                <w:rtl w:val="0"/>
              </w:rPr>
              <w:t xml:space="preserve">Investigator’s Title</w:t>
            </w:r>
          </w:p>
          <w:p w:rsidR="00000000" w:rsidDel="00000000" w:rsidP="00000000" w:rsidRDefault="00000000" w:rsidRPr="00000000" ns1:paraId="00000026">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ns1:paraId="00000027">
            <w:pPr>
              <w:widowControl w:val="0"/>
              <w:spacing w:before="0" w:line="240" w:lineRule="auto"/>
              <w:ind w:left="0" w:right="1075" w:firstLine="0"/>
              <w:rPr/>
            </w:pPr>
            <w:r w:rsidDel="00000000" w:rsidR="00000000" w:rsidRPr="00000000">
              <w:rPr>
                <w:rtl w:val="0"/>
              </w:rPr>
              <w:t xml:space="preserve">Butchertown Clinical Trials </w:t>
            </w:r>
          </w:p>
        </w:tc>
      </w:tr>
      <w:tr>
        <w:trPr>
          <w:cantSplit w:val="0"/>
          <w:tblHeader w:val="0"/>
        </w:trPr>
        <w:tc>
          <w:tcPr>
            <w:tcW w:w="8640" w:type="dxa"/>
            <w:tcMar>
              <w:top w:w="99" w:type="dxa"/>
              <w:left w:w="99" w:type="dxa"/>
              <w:bottom w:w="99" w:type="dxa"/>
              <w:right w:w="99" w:type="dxa"/>
            </w:tcMar>
          </w:tcPr>
          <w:p w:rsidR="00000000" w:rsidDel="00000000" w:rsidP="00000000" w:rsidRDefault="00000000" w:rsidRPr="00000000" ns1:paraId="00000028">
            <w:pPr>
              <w:widowControl w:val="0"/>
              <w:spacing w:before="0" w:line="240" w:lineRule="auto"/>
              <w:ind w:left="0" w:right="1075" w:firstLine="0"/>
              <w:rPr/>
            </w:pPr>
            <w:r w:rsidDel="00000000" w:rsidR="00000000" w:rsidRPr="00000000">
              <w:rPr>
                <w:rtl w:val="0"/>
              </w:rPr>
              <w:t xml:space="preserve">Name of Facility</w:t>
            </w:r>
          </w:p>
          <w:p w:rsidR="00000000" w:rsidDel="00000000" w:rsidP="00000000" w:rsidRDefault="00000000" w:rsidRPr="00000000" ns1:paraId="00000029">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ns1:paraId="0000002A">
            <w:pPr>
              <w:widowControl w:val="0"/>
              <w:spacing w:before="0" w:line="240" w:lineRule="auto"/>
              <w:ind w:left="0" w:right="1075" w:firstLine="0"/>
              <w:rPr/>
            </w:pPr>
            <w:r w:rsidDel="00000000" w:rsidR="00000000" w:rsidRPr="00000000">
              <w:rPr>
                <w:rtl w:val="0"/>
              </w:rPr>
              <w:t xml:space="preserve">Louisville, KY, USA </w:t>
            </w:r>
          </w:p>
        </w:tc>
      </w:tr>
      <w:tr>
        <w:trPr>
          <w:cantSplit w:val="0"/>
          <w:tblHeader w:val="0"/>
        </w:trPr>
        <w:tc>
          <w:tcPr>
            <w:tcW w:w="8640" w:type="dxa"/>
          </w:tcPr>
          <w:p w:rsidR="00000000" w:rsidDel="00000000" w:rsidP="00000000" w:rsidRDefault="00000000" w:rsidRPr="00000000" ns1:paraId="0000002B">
            <w:pPr>
              <w:widowControl w:val="0"/>
              <w:spacing w:before="0" w:line="240" w:lineRule="auto"/>
              <w:ind w:left="0" w:right="1075" w:firstLine="0"/>
              <w:rPr/>
            </w:pPr>
            <w:r w:rsidDel="00000000" w:rsidR="00000000" w:rsidRPr="00000000">
              <w:rPr>
                <w:rtl w:val="0"/>
              </w:rPr>
              <w:t xml:space="preserve">Location of Facility (City)</w:t>
            </w:r>
          </w:p>
        </w:tc>
      </w:tr>
    </w:tbl>
    <w:p w:rsidR="00000000" w:rsidDel="00000000" w:rsidP="00000000" w:rsidRDefault="00000000" w:rsidRPr="00000000" ns1:paraId="0000002C">
      <w:pPr>
        <w:widowControl w:val="0"/>
        <w:spacing w:before="0" w:line="240" w:lineRule="auto"/>
        <w:ind w:left="0" w:right="1075" w:firstLine="0"/>
        <w:rPr/>
      </w:pPr>
      <w:r w:rsidDel="00000000" w:rsidR="00000000" w:rsidRPr="00000000">
        <w:rPr>
          <w:rtl w:val="0"/>
        </w:rPr>
      </w:r>
    </w:p>
    <w:p>
      <w:pPr>
        <w:spacing w:before="0" w:after="0"/>
      </w:pPr>
      <w:r>
        <w:br w:type="page"/>
      </w:r>
    </w:p>
    <w:p w:rsidR="00000000" w:rsidDel="00000000" w:rsidP="00000000" w:rsidRDefault="00000000" w:rsidRPr="00000000" ns1:paraId="0000002D">
      <w:pPr>
        <w:pStyle w:val="Heading1"/>
        <w:widowControl w:val="0"/>
        <w:spacing w:before="0" w:lineRule="auto"/>
        <w:ind w:right="1075"/>
        <w:rPr/>
      </w:pPr>
      <w:bookmarkStart w:colFirst="0" w:colLast="0" w:name="_iilg7zvg28c4" w:id="3"/>
      <w:bookmarkEnd w:id="3"/>
      <w:r w:rsidDel="00000000" w:rsidR="00000000" w:rsidRPr="00000000">
        <w:rPr>
          <w:rtl w:val="0"/>
        </w:rPr>
        <w:t xml:space="preserve">3. GENERAL INFORMATION </w:t>
      </w:r>
    </w:p>
    <w:tbl>
      <w:tblPr>
        <w:tblW w:w="8730" w:type="dxa"/>
        <w:tblStyle w:val="Table3"/>
        <w:jc w:val="left"/>
        <w:tblInd w:w="144" w:type="dxa"/>
        <w:tblLook w:val="0600"/>
        <w:tblLayout w:type="fixed"/>
      </w:tblPr>
      <w:tblGrid>
        <w:gridCol w:w="2178"/>
        <w:gridCol w:w="6552"/>
      </w:tblGrid>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ns1:paraId="0000002E">
            <w:pPr>
              <w:widowControl w:val="0"/>
              <w:spacing w:before="0" w:lineRule="auto"/>
              <w:ind w:right="1206"/>
              <w:rPr>
                <w:sz w:val="21"/>
                <w:szCs w:val="21"/>
              </w:rPr>
            </w:pPr>
            <w:r w:rsidDel="00000000" w:rsidR="00000000" w:rsidRPr="00000000">
              <w:rPr>
                <w:sz w:val="21"/>
                <w:szCs w:val="21"/>
                <w:rtl w:val="0"/>
              </w:rPr>
              <w:t xml:space="preserve">Objective </w:t>
            </w:r>
          </w:p>
        </w:tc>
        <w:tc>
          <w:tcPr>
            <w:tcW w:w="6552" w:type="dxa"/>
            <w:tcMar>
              <w:top w:w="57" w:type="dxa"/>
              <w:left w:w="57" w:type="dxa"/>
              <w:bottom w:w="57" w:type="dxa"/>
              <w:right w:w="57" w:type="dxa"/>
            </w:tcMar>
          </w:tcPr>
          <w:p w:rsidR="00000000" w:rsidDel="00000000" w:rsidP="00000000" w:rsidRDefault="00000000" w:rsidRPr="00000000" ns1:paraId="0000002F">
            <w:pPr>
              <w:widowControl w:val="0"/>
              <w:spacing w:before="0" w:lineRule="auto"/>
              <w:ind w:right="1206"/>
              <w:rPr>
                <w:sz w:val="21"/>
                <w:szCs w:val="21"/>
              </w:rPr>
            </w:pPr>
            <w:r w:rsidDel="00000000" w:rsidR="00000000" w:rsidRPr="00000000">
              <w:rPr>
                <w:sz w:val="21"/>
                <w:szCs w:val="21"/>
                <w:rtl w:val="0"/>
              </w:rPr>
              <w:t xml:space="preserve">Evaluate the long-term effect of TRYPTYR (acoltremon ophthalmic solution 0.003%) on symptoms and tear production in adults with dry eye disease.</w:t>
              <w:br/>
              <w:t xml:space="preserve">Determine whether continuous administration over 12 months produces clinically meaningful and statistically significant decreases in symptoms and increases in tear production compared with artificial-tear control.</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ns1:paraId="00000030">
            <w:pPr>
              <w:widowControl w:val="0"/>
              <w:spacing w:before="0" w:lineRule="auto"/>
              <w:ind w:left="0" w:firstLine="0"/>
              <w:rPr>
                <w:sz w:val="21"/>
                <w:szCs w:val="21"/>
              </w:rPr>
            </w:pPr>
            <w:r w:rsidDel="00000000" w:rsidR="00000000" w:rsidRPr="00000000">
              <w:rPr>
                <w:sz w:val="21"/>
                <w:szCs w:val="21"/>
                <w:rtl w:val="0"/>
              </w:rPr>
              <w:t xml:space="preserve">Test Article(s)</w:t>
            </w:r>
          </w:p>
        </w:tc>
        <w:tc>
          <w:tcPr>
            <w:tcW w:w="6552" w:type="dxa"/>
            <w:tcMar>
              <w:top w:w="57" w:type="dxa"/>
              <w:left w:w="57" w:type="dxa"/>
              <w:bottom w:w="57" w:type="dxa"/>
              <w:right w:w="57" w:type="dxa"/>
            </w:tcMar>
          </w:tcPr>
          <w:p w:rsidR="00000000" w:rsidDel="00000000" w:rsidP="00000000" w:rsidRDefault="00000000" w:rsidRPr="00000000" ns1:paraId="00000031">
            <w:pPr>
              <w:widowControl w:val="0"/>
              <w:spacing w:before="0" w:lineRule="auto"/>
              <w:ind w:left="0" w:firstLine="0"/>
              <w:rPr>
                <w:sz w:val="21"/>
                <w:szCs w:val="21"/>
              </w:rPr>
            </w:pPr>
            <w:r w:rsidDel="00000000" w:rsidR="00000000" w:rsidRPr="00000000">
              <w:rPr>
                <w:sz w:val="21"/>
                <w:szCs w:val="21"/>
                <w:rtl w:val="0"/>
              </w:rPr>
              <w:t xml:space="preserve">TRYPTYR (acoltremon ophthalmic solution 0.003%)</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ns1:paraId="00000032">
            <w:pPr>
              <w:widowControl w:val="0"/>
              <w:spacing w:before="0" w:lineRule="auto"/>
              <w:ind w:left="0" w:firstLine="0"/>
              <w:rPr>
                <w:sz w:val="21"/>
                <w:szCs w:val="21"/>
              </w:rPr>
            </w:pPr>
            <w:r w:rsidDel="00000000" w:rsidR="00000000" w:rsidRPr="00000000">
              <w:rPr>
                <w:sz w:val="21"/>
                <w:szCs w:val="21"/>
                <w:rtl w:val="0"/>
              </w:rPr>
              <w:t xml:space="preserve">Control Article(s)</w:t>
            </w:r>
          </w:p>
        </w:tc>
        <w:tc>
          <w:tcPr>
            <w:tcW w:w="6552" w:type="dxa"/>
            <w:tcMar>
              <w:top w:w="57" w:type="dxa"/>
              <w:left w:w="57" w:type="dxa"/>
              <w:bottom w:w="57" w:type="dxa"/>
              <w:right w:w="57" w:type="dxa"/>
            </w:tcMar>
          </w:tcPr>
          <w:p w:rsidR="00000000" w:rsidDel="00000000" w:rsidP="00000000" w:rsidRDefault="00000000" w:rsidRPr="00000000" ns1:paraId="00000033">
            <w:pPr>
              <w:widowControl w:val="0"/>
              <w:spacing w:before="0" w:lineRule="auto"/>
              <w:ind w:left="0" w:firstLine="0"/>
              <w:rPr>
                <w:sz w:val="21"/>
                <w:szCs w:val="21"/>
              </w:rPr>
            </w:pPr>
            <w:r w:rsidDel="00000000" w:rsidR="00000000" w:rsidRPr="00000000">
              <w:rPr>
                <w:sz w:val="21"/>
                <w:szCs w:val="21"/>
                <w:rtl w:val="0"/>
              </w:rPr>
              <w:t xml:space="preserve">Refresh Classic Preservative Free </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ns1:paraId="00000034">
            <w:pPr>
              <w:widowControl w:val="0"/>
              <w:spacing w:before="0" w:lineRule="auto"/>
              <w:ind w:left="0" w:firstLine="0"/>
              <w:rPr>
                <w:sz w:val="21"/>
                <w:szCs w:val="21"/>
              </w:rPr>
            </w:pPr>
            <w:r w:rsidDel="00000000" w:rsidR="00000000" w:rsidRPr="00000000">
              <w:rPr>
                <w:sz w:val="21"/>
                <w:szCs w:val="21"/>
                <w:rtl w:val="0"/>
              </w:rPr>
              <w:t xml:space="preserve">Sample size</w:t>
            </w:r>
          </w:p>
        </w:tc>
        <w:tc>
          <w:tcPr>
            <w:tcW w:w="6552" w:type="dxa"/>
            <w:tcMar>
              <w:top w:w="57" w:type="dxa"/>
              <w:left w:w="57" w:type="dxa"/>
              <w:bottom w:w="57" w:type="dxa"/>
              <w:right w:w="57" w:type="dxa"/>
            </w:tcMar>
          </w:tcPr>
          <w:p w:rsidR="00000000" w:rsidDel="00000000" w:rsidP="00000000" w:rsidRDefault="00000000" w:rsidRPr="00000000" ns1:paraId="00000035">
            <w:pPr>
              <w:widowControl w:val="0"/>
              <w:spacing w:before="0" w:lineRule="auto"/>
              <w:ind w:left="0" w:firstLine="0"/>
              <w:rPr>
                <w:sz w:val="21"/>
                <w:szCs w:val="21"/>
              </w:rPr>
            </w:pPr>
            <w:r w:rsidDel="00000000" w:rsidR="00000000" w:rsidRPr="00000000">
              <w:rPr>
                <w:sz w:val="21"/>
                <w:szCs w:val="21"/>
                <w:rtl w:val="0"/>
              </w:rPr>
              <w:t xml:space="preserve">60 subjects randomized 1:1 (30 per arm)</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ns1:paraId="00000036">
            <w:pPr>
              <w:widowControl w:val="0"/>
              <w:spacing w:before="0" w:lineRule="auto"/>
              <w:ind w:left="0" w:right="-225" w:firstLine="0"/>
              <w:rPr>
                <w:sz w:val="21"/>
                <w:szCs w:val="21"/>
              </w:rPr>
            </w:pPr>
            <w:r w:rsidDel="00000000" w:rsidR="00000000" w:rsidRPr="00000000">
              <w:rPr>
                <w:sz w:val="21"/>
                <w:szCs w:val="21"/>
                <w:rtl w:val="0"/>
              </w:rPr>
              <w:t xml:space="preserve">Study Population</w:t>
            </w:r>
          </w:p>
        </w:tc>
        <w:tc>
          <w:tcPr>
            <w:tcW w:w="6552" w:type="dxa"/>
            <w:tcMar>
              <w:top w:w="57" w:type="dxa"/>
              <w:left w:w="57" w:type="dxa"/>
              <w:bottom w:w="57" w:type="dxa"/>
              <w:right w:w="57" w:type="dxa"/>
            </w:tcMar>
          </w:tcPr>
          <w:p w:rsidR="00000000" w:rsidDel="00000000" w:rsidP="00000000" w:rsidRDefault="00000000" w:rsidRPr="00000000" ns1:paraId="00000037">
            <w:pPr>
              <w:widowControl w:val="0"/>
              <w:spacing w:before="0" w:lineRule="auto"/>
              <w:ind w:left="0" w:right="-480" w:firstLine="0"/>
              <w:rPr>
                <w:sz w:val="21"/>
                <w:szCs w:val="21"/>
              </w:rPr>
            </w:pPr>
            <w:r w:rsidDel="00000000" w:rsidR="00000000" w:rsidRPr="00000000">
              <w:rPr>
                <w:sz w:val="21"/>
                <w:szCs w:val="21"/>
                <w:rtl w:val="0"/>
              </w:rPr>
              <w:t xml:space="preserve">Approximately 60 adults with symptomatic dry eye disease will be randomized 1:1 to TRYPTYR or preservative-free artificial-tear control. </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ns1:paraId="00000038">
            <w:pPr>
              <w:widowControl w:val="0"/>
              <w:spacing w:before="0" w:lineRule="auto"/>
              <w:rPr>
                <w:sz w:val="21"/>
                <w:szCs w:val="21"/>
              </w:rPr>
            </w:pPr>
            <w:r w:rsidDel="00000000" w:rsidR="00000000" w:rsidRPr="00000000">
              <w:rPr>
                <w:sz w:val="21"/>
                <w:szCs w:val="21"/>
                <w:rtl w:val="0"/>
              </w:rPr>
              <w:t xml:space="preserve">Number of sites</w:t>
            </w:r>
          </w:p>
        </w:tc>
        <w:tc>
          <w:tcPr>
            <w:tcW w:w="6552" w:type="dxa"/>
            <w:tcMar>
              <w:top w:w="57" w:type="dxa"/>
              <w:left w:w="57" w:type="dxa"/>
              <w:bottom w:w="57" w:type="dxa"/>
              <w:right w:w="57" w:type="dxa"/>
            </w:tcMar>
          </w:tcPr>
          <w:p w:rsidR="00000000" w:rsidDel="00000000" w:rsidP="00000000" w:rsidRDefault="00000000" w:rsidRPr="00000000" ns1:paraId="00000039">
            <w:pPr>
              <w:widowControl w:val="0"/>
              <w:spacing w:before="0" w:lineRule="auto"/>
              <w:rPr>
                <w:sz w:val="21"/>
                <w:szCs w:val="21"/>
              </w:rPr>
            </w:pPr>
            <w:r w:rsidDel="00000000" w:rsidR="00000000" w:rsidRPr="00000000">
              <w:rPr>
                <w:sz w:val="21"/>
                <w:szCs w:val="21"/>
                <w:rtl w:val="0"/>
              </w:rPr>
              <w:t xml:space="preserve">1</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ns1:paraId="0000003A">
            <w:pPr>
              <w:widowControl w:val="0"/>
              <w:spacing w:before="0" w:lineRule="auto"/>
              <w:ind w:left="0" w:right="929" w:firstLine="0"/>
              <w:rPr>
                <w:sz w:val="21"/>
                <w:szCs w:val="21"/>
              </w:rPr>
            </w:pPr>
            <w:r w:rsidDel="00000000" w:rsidR="00000000" w:rsidRPr="00000000">
              <w:rPr>
                <w:sz w:val="21"/>
                <w:szCs w:val="21"/>
                <w:rtl w:val="0"/>
              </w:rPr>
              <w:t xml:space="preserve">Study Design</w:t>
            </w:r>
          </w:p>
        </w:tc>
        <w:tc>
          <w:tcPr>
            <w:tcW w:w="6552" w:type="dxa"/>
            <w:tcMar>
              <w:top w:w="57" w:type="dxa"/>
              <w:left w:w="57" w:type="dxa"/>
              <w:bottom w:w="57" w:type="dxa"/>
              <w:right w:w="57" w:type="dxa"/>
            </w:tcMar>
          </w:tcPr>
          <w:p w:rsidR="00000000" w:rsidDel="00000000" w:rsidP="00000000" w:rsidRDefault="00000000" w:rsidRPr="00000000" ns1:paraId="0000003B">
            <w:pPr>
              <w:widowControl w:val="0"/>
              <w:spacing w:before="0" w:lineRule="auto"/>
              <w:ind w:left="0" w:right="929" w:firstLine="0"/>
              <w:rPr>
                <w:sz w:val="21"/>
                <w:szCs w:val="21"/>
              </w:rPr>
            </w:pPr>
            <w:r w:rsidDel="00000000" w:rsidR="00000000" w:rsidRPr="00000000">
              <w:rPr>
                <w:sz w:val="21"/>
                <w:szCs w:val="21"/>
                <w:rtl w:val="0"/>
              </w:rPr>
              <w:t xml:space="preserve">Prospective, longitudinal, subject-randomized, investigator-masked, single-center clinical trial with 1:1 allocation and 12 months of follow-up.</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ns1:paraId="0000003C">
            <w:pPr>
              <w:widowControl w:val="0"/>
              <w:spacing w:before="0" w:lineRule="auto"/>
              <w:rPr>
                <w:sz w:val="21"/>
                <w:szCs w:val="21"/>
              </w:rPr>
            </w:pPr>
            <w:r w:rsidDel="00000000" w:rsidR="00000000" w:rsidRPr="00000000">
              <w:rPr>
                <w:sz w:val="21"/>
                <w:szCs w:val="21"/>
                <w:rtl w:val="0"/>
              </w:rPr>
              <w:t xml:space="preserve">Masking</w:t>
            </w:r>
          </w:p>
        </w:tc>
        <w:tc>
          <w:tcPr>
            <w:tcW w:w="6552" w:type="dxa"/>
            <w:tcMar>
              <w:top w:w="57" w:type="dxa"/>
              <w:left w:w="57" w:type="dxa"/>
              <w:bottom w:w="57" w:type="dxa"/>
              <w:right w:w="57" w:type="dxa"/>
            </w:tcMar>
          </w:tcPr>
          <w:p w:rsidR="00000000" w:rsidDel="00000000" w:rsidP="00000000" w:rsidRDefault="00000000" w:rsidRPr="00000000" ns1:paraId="0000003D">
            <w:pPr>
              <w:widowControl w:val="0"/>
              <w:spacing w:before="0" w:lineRule="auto"/>
              <w:rPr>
                <w:sz w:val="21"/>
                <w:szCs w:val="21"/>
              </w:rPr>
            </w:pPr>
            <w:r w:rsidDel="00000000" w:rsidR="00000000" w:rsidRPr="00000000">
              <w:rPr>
                <w:sz w:val="21"/>
                <w:szCs w:val="21"/>
                <w:rtl w:val="0"/>
              </w:rPr>
              <w:t xml:space="preserve">Investigators conducting outcome assessments are masked to treatment allocation. Participants are not described as masked.</w:t>
            </w:r>
          </w:p>
        </w:tc>
      </w:tr>
      <w:tr>
        <w:trPr>
          <w:cantSplit w:val="0"/>
          <w:trHeight w:val="699" w:hRule="atLeast"/>
          <w:tblHeader w:val="0"/>
        </w:trPr>
        <w:tc>
          <w:tcPr>
            <w:tcW w:w="2178" w:type="dxa"/>
            <w:tcMar>
              <w:top w:w="57" w:type="dxa"/>
              <w:left w:w="57" w:type="dxa"/>
              <w:bottom w:w="57" w:type="dxa"/>
              <w:right w:w="57" w:type="dxa"/>
            </w:tcMar>
          </w:tcPr>
          <w:p w:rsidR="00000000" w:rsidDel="00000000" w:rsidP="00000000" w:rsidRDefault="00000000" w:rsidRPr="00000000" ns1:paraId="0000003E">
            <w:pPr>
              <w:widowControl w:val="0"/>
              <w:spacing w:before="0" w:lineRule="auto"/>
              <w:ind w:left="0" w:right="1329" w:firstLine="0"/>
              <w:rPr>
                <w:sz w:val="21"/>
                <w:szCs w:val="21"/>
              </w:rPr>
            </w:pPr>
            <w:r w:rsidDel="00000000" w:rsidR="00000000" w:rsidRPr="00000000">
              <w:rPr>
                <w:sz w:val="21"/>
                <w:szCs w:val="21"/>
                <w:rtl w:val="0"/>
              </w:rPr>
              <w:t xml:space="preserve">Variables </w:t>
            </w:r>
          </w:p>
        </w:tc>
        <w:tc>
          <w:tcPr>
            <w:tcW w:w="6552" w:type="dxa"/>
            <w:tcMar>
              <w:top w:w="57" w:type="dxa"/>
              <w:left w:w="57" w:type="dxa"/>
              <w:bottom w:w="57" w:type="dxa"/>
              <w:right w:w="57" w:type="dxa"/>
            </w:tcMar>
          </w:tcPr>
          <w:p w:rsidR="00000000" w:rsidDel="00000000" w:rsidP="00000000" w:rsidRDefault="00000000" w:rsidRPr="00000000" ns1:paraId="0000003F">
            <w:pPr>
              <w:widowControl w:val="0"/>
              <w:spacing w:before="0" w:lineRule="auto"/>
              <w:ind w:left="0" w:right="1399" w:firstLine="0"/>
              <w:rPr>
                <w:sz w:val="21"/>
                <w:szCs w:val="21"/>
              </w:rPr>
            </w:pPr>
            <w:r w:rsidDel="00000000" w:rsidR="00000000" w:rsidRPr="00000000">
              <w:rPr>
                <w:sz w:val="21"/>
                <w:szCs w:val="21"/>
                <w:rtl w:val="0"/>
              </w:rPr>
              <w:t xml:space="preserve">The primary efficacy variable is change from baseline in ODS-VAS at Month 12 in the TRYPTYR arm. Additional variables include unanesthetized Schirmer test, corneal fluorescein staining, conjunctival lissamine green staining, fluorescein TBUT, Schirmer responder thresholds, treatment-experience Likert responses, and adverse events at the protocol-specified time points.</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ns1:paraId="00000040">
            <w:pPr>
              <w:widowControl w:val="0"/>
              <w:spacing w:before="0" w:lineRule="auto"/>
              <w:ind w:right="1329"/>
              <w:rPr>
                <w:sz w:val="21"/>
                <w:szCs w:val="21"/>
              </w:rPr>
            </w:pPr>
            <w:r w:rsidDel="00000000" w:rsidR="00000000" w:rsidRPr="00000000">
              <w:rPr>
                <w:sz w:val="21"/>
                <w:szCs w:val="21"/>
                <w:rtl w:val="0"/>
              </w:rPr>
              <w:t xml:space="preserve">Duration/Follw-up</w:t>
            </w:r>
          </w:p>
        </w:tc>
        <w:tc>
          <w:tcPr>
            <w:tcW w:w="6552" w:type="dxa"/>
            <w:tcMar>
              <w:top w:w="57" w:type="dxa"/>
              <w:left w:w="57" w:type="dxa"/>
              <w:bottom w:w="57" w:type="dxa"/>
              <w:right w:w="57" w:type="dxa"/>
            </w:tcMar>
          </w:tcPr>
          <w:p w:rsidR="00000000" w:rsidDel="00000000" w:rsidP="00000000" w:rsidRDefault="00000000" w:rsidRPr="00000000" ns1:paraId="00000041">
            <w:pPr>
              <w:widowControl w:val="0"/>
              <w:spacing w:before="0" w:lineRule="auto"/>
              <w:ind w:left="0" w:right="1329" w:firstLine="0"/>
              <w:rPr>
                <w:sz w:val="21"/>
                <w:szCs w:val="21"/>
              </w:rPr>
            </w:pPr>
            <w:r w:rsidDel="00000000" w:rsidR="00000000" w:rsidRPr="00000000">
              <w:rPr>
                <w:sz w:val="21"/>
                <w:szCs w:val="21"/>
                <w:rtl w:val="0"/>
              </w:rPr>
              <w:t xml:space="preserve">Each participant is followed for 12 months across seven scheduled study contacts. The projected interval from contract execution through the final clinical study report is approximately 19-22 months.</w:t>
            </w:r>
          </w:p>
        </w:tc>
      </w:tr>
    </w:tbl>
    <w:p w:rsidR="00000000" w:rsidDel="00000000" w:rsidP="00000000" w:rsidRDefault="00000000" w:rsidRPr="00000000" ns1:paraId="00000042">
      <w:pPr>
        <w:widowControl w:val="0"/>
        <w:spacing w:line="276" w:lineRule="auto"/>
        <w:ind w:left="0" w:right="894" w:firstLine="0"/>
        <w:rPr>
          <w:b w:val="1"/>
          <w:bCs w:val="1"/>
        </w:rPr>
      </w:pPr>
      <w:r w:rsidDel="00000000" w:rsidR="00000000" w:rsidRPr="00000000">
        <w:rPr>
          <w:b w:val="1"/>
          <w:bCs w:val="1"/>
          <w:i w:val="1"/>
          <w:iCs w:val="1"/>
          <w:rtl w:val="0"/>
        </w:rPr>
        <w:t xml:space="preserve">The study will be registered with clinicaltrials.gov.</w:t>
        <w:br w:type="textWrapping"/>
        <w:br w:type="textWrapping"/>
        <w:t xml:space="preserve">The study will be conducted in compliance with the protocol, GCP and applicable regulatory requirements</w:t>
      </w:r>
      <w:r w:rsidDel="00000000" w:rsidR="00000000" w:rsidRPr="00000000">
        <w:rPr>
          <w:rtl w:val="0"/>
        </w:rPr>
      </w:r>
    </w:p>
    <w:p>
      <w:pPr>
        <w:spacing w:before="0" w:after="0"/>
      </w:pPr>
      <w:r>
        <w:br w:type="page"/>
      </w:r>
    </w:p>
    <w:p w:rsidR="00000000" w:rsidDel="00000000" w:rsidP="00000000" w:rsidRDefault="00000000" w:rsidRPr="00000000" ns1:paraId="00000043">
      <w:pPr>
        <w:pStyle w:val="Heading1"/>
        <w:widowControl w:val="0"/>
        <w:spacing w:before="0" w:line="240" w:lineRule="auto"/>
        <w:ind w:left="0" w:firstLine="0"/>
        <w:rPr/>
      </w:pPr>
      <w:bookmarkStart w:colFirst="0" w:colLast="0" w:name="_vhcmk6lis0j6" w:id="4"/>
      <w:bookmarkEnd w:id="4"/>
      <w:r w:rsidDel="00000000" w:rsidR="00000000" w:rsidRPr="00000000">
        <w:rPr>
          <w:rtl w:val="0"/>
        </w:rPr>
        <w:t xml:space="preserve">4. TABLE OF CONTENTS</w:t>
      </w:r>
    </w:p>
    <w:p w:rsidR="00000000" w:rsidDel="00000000" w:rsidP="00000000" w:rsidRDefault="00000000" w:rsidRPr="00000000" ns1:paraId="00000044">
      <w:pPr>
        <w:widowControl w:val="0"/>
        <w:spacing w:before="298" w:line="240" w:lineRule="auto"/>
        <w:ind w:left="0" w:firstLine="0"/>
        <w:rPr/>
      </w:pPr>
      <w:r w:rsidDel="00000000" w:rsidR="00000000" w:rsidRPr="00000000">
        <w:rPr>
          <w:b w:val="1"/>
          <w:bCs w:val="1"/>
          <w:rtl w:val="0"/>
        </w:rPr>
        <w:t xml:space="preserve"> </w:t>
      </w:r>
      <w:r w:rsidDel="00000000" w:rsidR="00000000" w:rsidRPr="00000000">
        <w:rPr>
          <w:rtl w:val="0"/>
        </w:rPr>
      </w:r>
    </w:p>
    <w:p>
      <w:pPr>
        <w:spacing w:before="0" w:after="80"/>
      </w:pPr>
      <w:r>
        <w:t>1. TITLE PAGE .......................................................................... 1</w:t>
      </w:r>
    </w:p>
    <w:p>
      <w:pPr>
        <w:spacing w:before="0" w:after="80"/>
      </w:pPr>
      <w:r>
        <w:t>2 . INVESTIGATOR AGREEMENT ............................................................. 2</w:t>
      </w:r>
    </w:p>
    <w:p>
      <w:pPr>
        <w:spacing w:before="0" w:after="80"/>
      </w:pPr>
      <w:r>
        <w:t>3. GENERAL INFORMATION ................................................................. 3</w:t>
      </w:r>
    </w:p>
    <w:p>
      <w:pPr>
        <w:spacing w:before="0" w:after="80"/>
      </w:pPr>
      <w:r>
        <w:t>5. INTRODUCTION ........................................................................ 6</w:t>
      </w:r>
    </w:p>
    <w:p>
      <w:pPr>
        <w:spacing w:before="0" w:after="80"/>
      </w:pPr>
      <w:r>
        <w:t>6. OBJECTIVE(S) ........................................................................ 6</w:t>
      </w:r>
    </w:p>
    <w:p>
      <w:pPr>
        <w:spacing w:before="0" w:after="80"/>
      </w:pPr>
      <w:r>
        <w:t>7. SUBJECTS ............................................................................ 6</w:t>
      </w:r>
    </w:p>
    <w:p>
      <w:pPr>
        <w:spacing w:before="0" w:after="80"/>
      </w:pPr>
      <w:r>
        <w:t>7.1. Subject Population ................................................................ 6</w:t>
      </w:r>
    </w:p>
    <w:p>
      <w:pPr>
        <w:spacing w:before="0" w:after="80"/>
      </w:pPr>
      <w:r>
        <w:t>7.2. Inclusion Criteria ................................................................ 6</w:t>
      </w:r>
    </w:p>
    <w:p>
      <w:pPr>
        <w:spacing w:before="0" w:after="80"/>
      </w:pPr>
      <w:r>
        <w:t>7.3. Exclusion Criteria ................................................................ 6</w:t>
      </w:r>
    </w:p>
    <w:p>
      <w:pPr>
        <w:spacing w:before="0" w:after="80"/>
      </w:pPr>
      <w:r>
        <w:t>8. STUDY DESIGN ........................................................................ 6</w:t>
      </w:r>
    </w:p>
    <w:p>
      <w:pPr>
        <w:spacing w:before="0" w:after="80"/>
      </w:pPr>
      <w:r>
        <w:t>8.1. Study Design ...................................................................... 6</w:t>
      </w:r>
    </w:p>
    <w:p>
      <w:pPr>
        <w:spacing w:before="0" w:after="80"/>
      </w:pPr>
      <w:r>
        <w:t>8.2. Methods Used to Minimize Bias ..................................................... 6</w:t>
      </w:r>
    </w:p>
    <w:p>
      <w:pPr>
        <w:spacing w:before="0" w:after="80"/>
      </w:pPr>
      <w:r>
        <w:t>9. STUDY PROCEDURE ..................................................................... 6</w:t>
      </w:r>
    </w:p>
    <w:p>
      <w:pPr>
        <w:spacing w:before="0" w:after="80"/>
      </w:pPr>
      <w:r>
        <w:t>9.1. Informed Consent / Subject enrollment ............................................. 6</w:t>
      </w:r>
    </w:p>
    <w:p>
      <w:pPr>
        <w:spacing w:before="0" w:after="80"/>
      </w:pPr>
      <w:r>
        <w:t>9.2. Visits and Examinations ........................................................... 7</w:t>
      </w:r>
    </w:p>
    <w:p>
      <w:pPr>
        <w:spacing w:before="0" w:after="80"/>
      </w:pPr>
      <w:r>
        <w:t>9.3. Study Methods and Measurements .................................................... 7</w:t>
      </w:r>
    </w:p>
    <w:p>
      <w:pPr>
        <w:spacing w:before="0" w:after="80"/>
      </w:pPr>
      <w:r>
        <w:t>9.4. Unscheduled Visits ................................................................ 7</w:t>
      </w:r>
    </w:p>
    <w:p>
      <w:pPr>
        <w:spacing w:before="0" w:after="80"/>
      </w:pPr>
      <w:r>
        <w:t>9.5. Discontinued Subjects ............................................................. 7</w:t>
      </w:r>
    </w:p>
    <w:p>
      <w:pPr>
        <w:spacing w:before="0" w:after="80"/>
      </w:pPr>
      <w:r>
        <w:t>10. ANALYSIS PLAN ...................................................................... 8</w:t>
      </w:r>
    </w:p>
    <w:p>
      <w:pPr>
        <w:spacing w:before="0" w:after="80"/>
      </w:pPr>
      <w:r>
        <w:t>10.1. Analysis Data Sets ............................................................... 8</w:t>
      </w:r>
    </w:p>
    <w:p>
      <w:pPr>
        <w:spacing w:before="0" w:after="80"/>
      </w:pPr>
      <w:r>
        <w:t>10.2. Statistical Methodology .......................................................... 8</w:t>
      </w:r>
    </w:p>
    <w:p>
      <w:pPr>
        <w:spacing w:before="0" w:after="80"/>
      </w:pPr>
      <w:r>
        <w:t>10.3. General Statistical Considerations ............................................... 8</w:t>
      </w:r>
    </w:p>
    <w:p>
      <w:pPr>
        <w:spacing w:before="0" w:after="80"/>
      </w:pPr>
      <w:r>
        <w:t>11. SAMPLE SIZE JUSTIFICATION .......................................................... 8</w:t>
      </w:r>
    </w:p>
    <w:p>
      <w:pPr>
        <w:spacing w:before="0" w:after="80"/>
      </w:pPr>
      <w:r>
        <w:t>12. CONFIDENTIALITY/PUBLICATION OF THE STUDY ........................................... 8</w:t>
      </w:r>
    </w:p>
    <w:p>
      <w:pPr>
        <w:spacing w:before="0" w:after="80"/>
      </w:pPr>
      <w:r>
        <w:t>13. QUALITY COMPLAINTS AND ADVERSE EVENTS .............................................. 9</w:t>
      </w:r>
    </w:p>
    <w:p>
      <w:pPr>
        <w:spacing w:before="0" w:after="80"/>
      </w:pPr>
      <w:r>
        <w:t>13.1. General Information .............................................................. 9</w:t>
      </w:r>
    </w:p>
    <w:p>
      <w:pPr>
        <w:spacing w:before="0" w:after="80"/>
      </w:pPr>
      <w:r>
        <w:t>13.2. Monitoring for Adverse Events .................................................... 9</w:t>
      </w:r>
    </w:p>
    <w:p>
      <w:pPr>
        <w:spacing w:before="0" w:after="80"/>
      </w:pPr>
      <w:r>
        <w:t>13.3. Procedures for Recording and Reporting AEs and SAEs .............................. 9</w:t>
      </w:r>
    </w:p>
    <w:p>
      <w:pPr>
        <w:spacing w:before="0" w:after="80"/>
      </w:pPr>
      <w:r>
        <w:t>13.4. Follow-Up of Adverse Events and Quality Complaints .............................. 12</w:t>
      </w:r>
    </w:p>
    <w:p>
      <w:pPr>
        <w:spacing w:before="0" w:after="80"/>
      </w:pPr>
      <w:r>
        <w:t>13.5. Safety Analyses ................................................................. 12</w:t>
      </w:r>
    </w:p>
    <w:p>
      <w:pPr>
        <w:spacing w:before="0" w:after="80"/>
      </w:pPr>
      <w:r>
        <w:t>14. GCP, ICH and ETHICAL CONSIDERATIONS ............................................... 13</w:t>
      </w:r>
    </w:p>
    <w:p>
      <w:pPr>
        <w:spacing w:before="0" w:after="80"/>
      </w:pPr>
      <w:r>
        <w:t>14.1 Confidentiality .................................................................. 13</w:t>
      </w:r>
    </w:p>
    <w:p>
      <w:pPr>
        <w:spacing w:before="0" w:after="80"/>
      </w:pPr>
      <w:r>
        <w:t>15. STANDARD EVALUATION PROCEDURES .................................................... 14</w:t>
      </w:r>
    </w:p>
    <w:p>
      <w:pPr>
        <w:spacing w:before="0" w:after="80"/>
      </w:pPr>
      <w:r>
        <w:t>Table 15.1. Proposed Visits and Study Assessments ..................................... 14</w:t>
      </w:r>
    </w:p>
    <w:p>
      <w:pPr>
        <w:spacing w:before="0" w:after="80"/>
      </w:pPr>
      <w:r>
        <w:t>16. CONFIDENTIALITY ................................................................... 14</w:t>
      </w:r>
    </w:p>
    <w:p>
      <w:pPr>
        <w:spacing w:before="0" w:after="80"/>
      </w:pPr>
      <w:r>
        <w:t>17. FINANCIAL AND INSURANCE INFORMATION/STUDY RELATED INJURIES ........................ 14</w:t>
      </w:r>
    </w:p>
    <w:p>
      <w:pPr>
        <w:spacing w:before="0" w:after="80"/>
      </w:pPr>
      <w:r>
        <w:t>18. STUDY ENDPOINT CRITERIA ........................................................... 14</w:t>
      </w:r>
    </w:p>
    <w:p>
      <w:pPr>
        <w:spacing w:before="0" w:after="80"/>
      </w:pPr>
      <w:r>
        <w:t>18.1. Patient Completion of Study ..................................................... 14</w:t>
      </w:r>
    </w:p>
    <w:p>
      <w:pPr>
        <w:spacing w:before="0" w:after="80"/>
      </w:pPr>
      <w:r>
        <w:t>18.2. Patient Discontinuation ......................................................... 14</w:t>
      </w:r>
    </w:p>
    <w:p>
      <w:pPr>
        <w:spacing w:before="0" w:after="80"/>
      </w:pPr>
      <w:r>
        <w:t>18.3. Patient Termination ............................................................. 15</w:t>
      </w:r>
    </w:p>
    <w:p>
      <w:pPr>
        <w:spacing w:before="0" w:after="80"/>
      </w:pPr>
      <w:r>
        <w:t>18.4. Study Termination ............................................................... 15</w:t>
      </w:r>
    </w:p>
    <w:p>
      <w:pPr>
        <w:spacing w:before="0" w:after="80"/>
      </w:pPr>
      <w:r>
        <w:t>18.5. Study Completion ................................................................ 15</w:t>
      </w:r>
    </w:p>
    <w:p>
      <w:pPr>
        <w:spacing w:before="0" w:after="80"/>
      </w:pPr>
      <w:r>
        <w:t>19. SUMMARY OF RISKS AND BENEFITS ..................................................... 15</w:t>
      </w:r>
    </w:p>
    <w:p>
      <w:pPr>
        <w:spacing w:before="0" w:after="80"/>
      </w:pPr>
      <w:r>
        <w:t>19.1. Summary of risks ................................................................ 15</w:t>
      </w:r>
    </w:p>
    <w:p>
      <w:pPr>
        <w:spacing w:before="0" w:after="80"/>
      </w:pPr>
      <w:r>
        <w:t>19.2. Summary of benefits ............................................................. 15</w:t>
      </w:r>
    </w:p>
    <w:p w:rsidR="00000000" w:rsidDel="00000000" w:rsidP="00000000" w:rsidRDefault="00000000" w:rsidRPr="00000000" ns1:paraId="00000072">
      <w:pPr>
        <w:widowControl w:val="0"/>
        <w:spacing w:line="343" w:lineRule="auto"/>
        <w:ind w:left="21" w:right="894" w:hanging="3"/>
        <w:rPr>
          <w:sz w:val="20"/>
          <w:szCs w:val="20"/>
        </w:rPr>
      </w:pPr>
      <w:r w:rsidDel="00000000" w:rsidR="00000000" w:rsidRPr="00000000">
        <w:rPr>
          <w:rtl w:val="0"/>
        </w:rPr>
      </w:r>
    </w:p>
    <w:p>
      <w:pPr>
        <w:spacing w:before="0" w:after="0"/>
      </w:pPr>
      <w:r>
        <w:br w:type="page"/>
      </w:r>
    </w:p>
    <w:p w:rsidR="00000000" w:rsidDel="00000000" w:rsidP="00000000" w:rsidRDefault="00000000" w:rsidRPr="00000000" ns1:paraId="00000073">
      <w:pPr>
        <w:pStyle w:val="Heading1"/>
        <w:pageBreakBefore/>
        <w:widowControl w:val="0"/>
        <w:spacing w:before="298" w:lineRule="auto"/>
        <w:ind w:left="26" w:firstLine="0"/>
        <w:rPr/>
      </w:pPr>
      <w:bookmarkStart w:colFirst="0" w:colLast="0" w:name="_gyqq9xfea7w4" w:id="5"/>
      <w:bookmarkEnd w:id="5"/>
      <w:r w:rsidDel="00000000" w:rsidR="00000000" w:rsidRPr="00000000">
        <w:rPr>
          <w:rtl w:val="0"/>
        </w:rPr>
        <w:t xml:space="preserve">5. INTRODUCTION </w:t>
      </w:r>
    </w:p>
    <w:p w:rsidR="00000000" w:rsidDel="00000000" w:rsidP="00000000" w:rsidRDefault="00000000" w:rsidRPr="00000000" ns1:paraId="00000074">
      <w:pPr>
        <w:widowControl w:val="0"/>
        <w:spacing w:before="0" w:line="240" w:lineRule="auto"/>
        <w:rPr/>
      </w:pPr>
      <w:r w:rsidDel="00000000" w:rsidR="00000000" w:rsidRPr="00000000">
        <w:rPr>
          <w:rtl w:val="0"/>
        </w:rPr>
        <w:t xml:space="preserve">Dry eye disease is a multifactorial ocular surface disease characterized by symptoms and loss of tear-film homeostasis. TRYPTYR (acoltremon ophthalmic solution 0.003%) is a TRPM8 receptor agonist designed to stimulate natural tear production. Prior acoltremon trials evaluated mainly short-term outcomes, leaving limited evidence on sustained symptom response and basal tear production beyond 90 days. This investigator-initiated trial will evaluate symptom and tear-production outcomes during 12 months of continuous treatment and will compare tear-production outcomes with preservative-free artificial tears.</w:t>
      </w:r>
    </w:p>
    <w:p w:rsidR="00000000" w:rsidDel="00000000" w:rsidP="00000000" w:rsidRDefault="00000000" w:rsidRPr="00000000" ns1:paraId="00000075">
      <w:pPr>
        <w:widowControl w:val="0"/>
        <w:spacing w:before="0" w:lineRule="auto"/>
        <w:rPr/>
      </w:pPr>
      <w:r w:rsidDel="00000000" w:rsidR="00000000" w:rsidRPr="00000000">
        <w:rPr>
          <w:rtl w:val="0"/>
        </w:rPr>
      </w:r>
    </w:p>
    <w:p w:rsidR="00000000" w:rsidDel="00000000" w:rsidP="00000000" w:rsidRDefault="00000000" w:rsidRPr="00000000" ns1:paraId="00000076">
      <w:pPr>
        <w:pStyle w:val="Heading1"/>
        <w:widowControl w:val="0"/>
        <w:spacing w:before="0" w:lineRule="auto"/>
        <w:rPr/>
      </w:pPr>
      <w:bookmarkStart w:colFirst="0" w:colLast="0" w:name="_udegsxy536m6" w:id="6"/>
      <w:bookmarkEnd w:id="6"/>
      <w:r w:rsidDel="00000000" w:rsidR="00000000" w:rsidRPr="00000000">
        <w:rPr>
          <w:rtl w:val="0"/>
        </w:rPr>
        <w:t xml:space="preserve">6. OBJECTIVE(S) </w:t>
      </w:r>
    </w:p>
    <w:p w:rsidR="00000000" w:rsidDel="00000000" w:rsidP="00000000" w:rsidRDefault="00000000" w:rsidRPr="00000000" ns1:paraId="00000077">
      <w:pPr>
        <w:widowControl w:val="0"/>
        <w:spacing w:before="0" w:line="240" w:lineRule="auto"/>
        <w:rPr/>
      </w:pPr>
      <w:r w:rsidDel="00000000" w:rsidR="00000000" w:rsidRPr="00000000">
        <w:rPr>
          <w:rtl w:val="0"/>
        </w:rPr>
        <w:t xml:space="preserve">Evaluate the long-term effect of TRYPTYR (acoltremon ophthalmic solution 0.003%) on symptoms and tear production in adults with dry eye disease.</w:t>
        <w:br/>
        <w:t xml:space="preserve">Determine whether continuous administration over 12 months produces clinically meaningful and statistically significant decreases in symptoms and increases in tear production compared with artificial-tear control.</w:t>
      </w:r>
    </w:p>
    <w:p w:rsidR="00000000" w:rsidDel="00000000" w:rsidP="00000000" w:rsidRDefault="00000000" w:rsidRPr="00000000" ns1:paraId="00000078">
      <w:pPr>
        <w:widowControl w:val="0"/>
        <w:spacing w:before="0" w:lineRule="auto"/>
        <w:rPr/>
      </w:pPr>
      <w:r w:rsidDel="00000000" w:rsidR="00000000" w:rsidRPr="00000000">
        <w:rPr>
          <w:rtl w:val="0"/>
        </w:rPr>
      </w:r>
    </w:p>
    <w:p w:rsidR="00000000" w:rsidDel="00000000" w:rsidP="00000000" w:rsidRDefault="00000000" w:rsidRPr="00000000" ns1:paraId="00000079">
      <w:pPr>
        <w:pStyle w:val="Heading1"/>
        <w:widowControl w:val="0"/>
        <w:spacing w:before="0" w:lineRule="auto"/>
        <w:rPr/>
      </w:pPr>
      <w:bookmarkStart w:colFirst="0" w:colLast="0" w:name="_1uq560sjunjo" w:id="7"/>
      <w:bookmarkEnd w:id="7"/>
      <w:r w:rsidDel="00000000" w:rsidR="00000000" w:rsidRPr="00000000">
        <w:rPr>
          <w:rtl w:val="0"/>
        </w:rPr>
        <w:t xml:space="preserve">7. SUBJECTS</w:t>
      </w:r>
    </w:p>
    <w:p w:rsidR="00000000" w:rsidDel="00000000" w:rsidP="00000000" w:rsidRDefault="00000000" w:rsidRPr="00000000" ns1:paraId="0000007A">
      <w:pPr>
        <w:pStyle w:val="Heading2"/>
        <w:widowControl w:val="0"/>
        <w:spacing w:before="0" w:lineRule="auto"/>
        <w:rPr/>
      </w:pPr>
      <w:bookmarkStart w:colFirst="0" w:colLast="0" w:name="_dyqmcq6qtvws" w:id="8"/>
      <w:bookmarkEnd w:id="8"/>
      <w:r w:rsidDel="00000000" w:rsidR="00000000" w:rsidRPr="00000000">
        <w:rPr>
          <w:rtl w:val="0"/>
        </w:rPr>
        <w:t xml:space="preserve">7.1. Subject Population  </w:t>
      </w:r>
    </w:p>
    <w:p w:rsidR="00000000" w:rsidDel="00000000" w:rsidP="00000000" w:rsidRDefault="00000000" w:rsidRPr="00000000" ns1:paraId="0000007B">
      <w:pPr>
        <w:widowControl w:val="0"/>
        <w:spacing w:before="0" w:line="240" w:lineRule="auto"/>
        <w:rPr/>
      </w:pPr>
      <w:r w:rsidDel="00000000" w:rsidR="00000000" w:rsidRPr="00000000">
        <w:rPr>
          <w:rtl w:val="0"/>
        </w:rPr>
        <w:t xml:space="preserve">The study population will comprise approximately 60 adults aged 18 years or older with clinician-diagnosed or self-reported dry eye disease, recent artificial-tear use or desire for use, ODS-VAS score of at least 40, and qualifying corneal fluorescein staining and unanesthetized Schirmer findings in the same eye. Participants must satisfy all eligibility criteria, provide written informed consent before study procedures, and be able and willing to complete the 12-month visit schedule.</w:t>
      </w:r>
    </w:p>
    <w:p w:rsidR="00000000" w:rsidDel="00000000" w:rsidP="00000000" w:rsidRDefault="00000000" w:rsidRPr="00000000" ns1:paraId="0000007C">
      <w:pPr>
        <w:widowControl w:val="0"/>
        <w:spacing w:before="0" w:lineRule="auto"/>
        <w:rPr/>
      </w:pPr>
      <w:r w:rsidDel="00000000" w:rsidR="00000000" w:rsidRPr="00000000">
        <w:rPr>
          <w:rtl w:val="0"/>
        </w:rPr>
      </w:r>
    </w:p>
    <w:p w:rsidR="00000000" w:rsidDel="00000000" w:rsidP="00000000" w:rsidRDefault="00000000" w:rsidRPr="00000000" ns1:paraId="0000007D">
      <w:pPr>
        <w:pStyle w:val="Heading2"/>
        <w:widowControl w:val="0"/>
        <w:spacing w:before="0" w:lineRule="auto"/>
        <w:rPr/>
      </w:pPr>
      <w:bookmarkStart w:colFirst="0" w:colLast="0" w:name="_6xt6diyajc36" w:id="9"/>
      <w:bookmarkEnd w:id="9"/>
      <w:r w:rsidDel="00000000" w:rsidR="00000000" w:rsidRPr="00000000">
        <w:rPr>
          <w:rtl w:val="0"/>
        </w:rPr>
        <w:t xml:space="preserve">7.2. Inclusion Criteria </w:t>
      </w:r>
    </w:p>
    <w:p w:rsidR="00000000" w:rsidDel="00000000" w:rsidP="00000000" w:rsidRDefault="00000000" w:rsidRPr="00000000" ns1:paraId="0000007E">
      <w:pPr>
        <w:widowControl w:val="0"/>
        <w:spacing w:before="0" w:line="240" w:lineRule="auto"/>
        <w:rPr/>
      </w:pPr>
      <w:r w:rsidDel="00000000" w:rsidR="00000000" w:rsidRPr="00000000">
        <w:rPr>
          <w:rtl w:val="0"/>
        </w:rPr>
        <w:t xml:space="preserve">Inclusion Criteria:</w:t>
      </w:r>
    </w:p>
    <w:p w:rsidR="00000000" w:rsidDel="00000000" w:rsidP="00000000" w:rsidRDefault="00000000" w:rsidRPr="00000000" ns1:paraId="0000007F">
      <w:pPr>
        <w:widowControl w:val="0"/>
        <w:spacing w:before="0" w:line="240" w:lineRule="auto"/>
        <w:ind w:left="754" w:firstLine="0"/>
        <w:rPr/>
      </w:pPr>
      <w:r w:rsidDel="00000000" w:rsidR="00000000" w:rsidRPr="00000000">
        <w:rPr>
          <w:rtl w:val="0"/>
        </w:rPr>
        <w:t xml:space="preserve">•    Male or female, age 18 years or older at Screening.</w:t>
        <w:br/>
        <w:t xml:space="preserve">•    Previous clinician-diagnosed or patient-reported DED within 6 months before Screening.</w:t>
        <w:br/>
        <w:t xml:space="preserve">•    Used and/or desired to use artificial tears for DED symptoms within 2 months before Screening.</w:t>
        <w:br/>
        <w:t xml:space="preserve">•    In the same eye: total corneal fluorescein staining score 2-10 on the NEI scale with no region &gt;3, and unanesthetized Schirmer score &gt;=2 and &lt;10 mm/5 min; if both eyes qualify, select the eye with the lower Schirmer score, or the right eye if tied.</w:t>
        <w:br/>
        <w:t xml:space="preserve">•    ODS-VAS score &gt;=40.</w:t>
        <w:br/>
        <w:t xml:space="preserve">•    CDVA of logMAR +0.7 or better (Snellen 20/100 or better) by ETDRS in both eyes.</w:t>
        <w:br/>
        <w:t xml:space="preserve">•    Capable of giving signed informed consent and complying with protocol requirements.</w:t>
        <w:br/>
        <w:t xml:space="preserve">•    Written informed consent obtained before study procedures.</w:t>
        <w:br/>
        <w:t xml:space="preserve">•    Able and willing to follow instructions and likely to complete all required visits.</w:t>
      </w:r>
    </w:p>
    <w:p w:rsidR="00000000" w:rsidDel="00000000" w:rsidP="00000000" w:rsidRDefault="00000000" w:rsidRPr="00000000" ns1:paraId="00000080">
      <w:pPr>
        <w:widowControl w:val="0"/>
        <w:spacing w:before="0" w:lineRule="auto"/>
        <w:rPr/>
      </w:pPr>
      <w:r w:rsidDel="00000000" w:rsidR="00000000" w:rsidRPr="00000000">
        <w:rPr>
          <w:rtl w:val="0"/>
        </w:rPr>
      </w:r>
    </w:p>
    <w:p w:rsidR="00000000" w:rsidDel="00000000" w:rsidP="00000000" w:rsidRDefault="00000000" w:rsidRPr="00000000" ns1:paraId="00000081">
      <w:pPr>
        <w:pStyle w:val="Heading2"/>
        <w:widowControl w:val="0"/>
        <w:spacing w:before="0" w:lineRule="auto"/>
        <w:rPr/>
      </w:pPr>
      <w:bookmarkStart w:colFirst="0" w:colLast="0" w:name="_78mkklrocerz" w:id="10"/>
      <w:bookmarkEnd w:id="10"/>
      <w:r w:rsidDel="00000000" w:rsidR="00000000" w:rsidRPr="00000000">
        <w:rPr>
          <w:rtl w:val="0"/>
        </w:rPr>
        <w:t xml:space="preserve">7.3. Exclusion Criteria</w:t>
      </w:r>
    </w:p>
    <w:p w:rsidR="00000000" w:rsidDel="00000000" w:rsidP="00000000" w:rsidRDefault="00000000" w:rsidRPr="00000000" ns1:paraId="00000082">
      <w:pPr>
        <w:widowControl w:val="0"/>
        <w:spacing w:before="0" w:line="240" w:lineRule="auto"/>
        <w:rPr/>
      </w:pPr>
      <w:r w:rsidDel="00000000" w:rsidR="00000000" w:rsidRPr="00000000">
        <w:rPr>
          <w:rtl w:val="0"/>
        </w:rPr>
        <w:t xml:space="preserve">Exclusion Criteria:</w:t>
      </w:r>
    </w:p>
    <w:p w:rsidR="00000000" w:rsidDel="00000000" w:rsidP="00000000" w:rsidRDefault="00000000" w:rsidRPr="00000000" ns1:paraId="00000083">
      <w:pPr>
        <w:widowControl w:val="0"/>
        <w:spacing w:before="0" w:line="240" w:lineRule="auto"/>
        <w:ind w:left="754" w:firstLine="0"/>
        <w:rPr/>
      </w:pPr>
      <w:r w:rsidDel="00000000" w:rsidR="00000000" w:rsidRPr="00000000">
        <w:rPr>
          <w:rtl w:val="0"/>
        </w:rPr>
        <w:t xml:space="preserve">•    Ocular disorder or condition other than DED that could interfere with interpretation or safety; untreated blepharitis and/or meibomian gland disease not requiring treatment are allowed.</w:t>
        <w:br/>
        <w:t xml:space="preserve">•    Recurrent, ongoing, or active ocular infection.</w:t>
        <w:br/>
        <w:t xml:space="preserve">•    Ocular surgery within 1 year before Screening, including punctal cautery, refractive surgery, or anterior-segment surgery affecting corneal sensitivity.</w:t>
        <w:br/>
        <w:t xml:space="preserve">•    Corneal transplant in either eye.</w:t>
        <w:br/>
        <w:t xml:space="preserve">•    Contact-lens use within 2 hours of any study visit; punctal/intracanalicular plug present at Screening or planned during study (prior plugs removed at least 14 days before Screening).</w:t>
        <w:br/>
        <w:t xml:space="preserve">•    Lid-heating therapy or meibomian-gland probing/therapeutic expression within 1 year before Screening or planned during study.</w:t>
        <w:br/>
        <w:t xml:space="preserve">•    Artificial tears within 24 hours before Screening or anticipated within 24 hours of scheduled visits.</w:t>
        <w:br/>
        <w:t xml:space="preserve">•    Topical ocular anti-inflammatory or dry-eye pharmaceutical within 30 days before Screening or planned during study.</w:t>
        <w:br/>
        <w:t xml:space="preserve">•    Topical ocular glaucoma medication within 30 days before Screening or planned during study.</w:t>
        <w:br/>
        <w:t xml:space="preserve">•    Change in another topical ocular medication within 14 days before Screening; permitted occasional short-term use requires no use within 24 hours of Screening or anticipated visits.</w:t>
        <w:br/>
        <w:t xml:space="preserve">•    Medications for severe DED/meibomian-gland disease within 30 days before Screening or planned during study.</w:t>
        <w:br/>
        <w:t xml:space="preserve">•    Initiation, discontinuation, or dose change of a systemic medication known to cause ocular drying within 14 days before Screening, or anticipated dose change; permitted occasional use requires no use within 24 hours of Screening or anticipated visits.</w:t>
        <w:br/>
        <w:t xml:space="preserve">•    Systemic corticosteroid within 30 days before Screening or planned during study, except permitted non-ocular topical corticosteroids.</w:t>
        <w:br/>
        <w:t xml:space="preserve">•    Systemic immunomodulator within 30 days before Screening or planned during study.</w:t>
        <w:br/>
        <w:t xml:space="preserve">•    Investigational product or device within 30 days before Screening.</w:t>
        <w:br/>
        <w:t xml:space="preserve">•    Uncontrolled or severe systemic allergy, rhinitis, or sinusitis at Screening at investigator discretion.</w:t>
        <w:br/>
        <w:t xml:space="preserve">•    Significant systemic disease that could create safety risk or confound/prevent assessments.</w:t>
        <w:br/>
        <w:t xml:space="preserve">•    Known allergy or sensitivity to study interventions or diagnostic agents.</w:t>
        <w:br/>
        <w:t xml:space="preserve">•    Woman of childbearing potential not using a medically acceptable form of birth control.</w:t>
        <w:br/>
        <w:t xml:space="preserve">•    Condition or situation that, in the investigator's opinion, creates significant risk, confounds results, or substantially interferes with participation.</w:t>
      </w:r>
    </w:p>
    <w:p w:rsidR="00000000" w:rsidDel="00000000" w:rsidP="00000000" w:rsidRDefault="00000000" w:rsidRPr="00000000" ns1:paraId="00000084">
      <w:pPr>
        <w:widowControl w:val="0"/>
        <w:spacing w:before="0" w:lineRule="auto"/>
        <w:rPr/>
      </w:pPr>
      <w:r w:rsidDel="00000000" w:rsidR="00000000" w:rsidRPr="00000000">
        <w:rPr>
          <w:rtl w:val="0"/>
        </w:rPr>
      </w:r>
    </w:p>
    <w:p w:rsidR="00000000" w:rsidDel="00000000" w:rsidP="00000000" w:rsidRDefault="00000000" w:rsidRPr="00000000" ns1:paraId="00000085">
      <w:pPr>
        <w:pStyle w:val="Heading1"/>
        <w:widowControl w:val="0"/>
        <w:spacing w:before="0" w:lineRule="auto"/>
        <w:rPr/>
      </w:pPr>
      <w:bookmarkStart w:colFirst="0" w:colLast="0" w:name="_u8u65tcsnvwd" w:id="11"/>
      <w:bookmarkEnd w:id="11"/>
      <w:r w:rsidDel="00000000" w:rsidR="00000000" w:rsidRPr="00000000">
        <w:rPr>
          <w:rtl w:val="0"/>
        </w:rPr>
        <w:t xml:space="preserve">8. STUDY DESIGN </w:t>
      </w:r>
    </w:p>
    <w:p w:rsidR="00000000" w:rsidDel="00000000" w:rsidP="00000000" w:rsidRDefault="00000000" w:rsidRPr="00000000" ns1:paraId="00000086">
      <w:pPr>
        <w:pStyle w:val="Heading2"/>
        <w:widowControl w:val="0"/>
        <w:spacing w:before="0" w:lineRule="auto"/>
        <w:rPr/>
      </w:pPr>
      <w:bookmarkStart w:colFirst="0" w:colLast="0" w:name="_q5eerqdub78m" w:id="12"/>
      <w:bookmarkEnd w:id="12"/>
      <w:r w:rsidDel="00000000" w:rsidR="00000000" w:rsidRPr="00000000">
        <w:rPr>
          <w:rtl w:val="0"/>
        </w:rPr>
        <w:t xml:space="preserve">8.1. Study Design  </w:t>
      </w:r>
    </w:p>
    <w:p w:rsidR="00000000" w:rsidDel="00000000" w:rsidP="00000000" w:rsidRDefault="00000000" w:rsidRPr="00000000" ns1:paraId="00000087">
      <w:pPr>
        <w:widowControl w:val="0"/>
        <w:spacing w:before="0" w:line="240" w:lineRule="auto"/>
        <w:rPr/>
      </w:pPr>
      <w:r w:rsidDel="00000000" w:rsidR="00000000" w:rsidRPr="00000000">
        <w:rPr>
          <w:rtl w:val="0"/>
        </w:rPr>
        <w:t xml:space="preserve">This is a prospective, longitudinal, subject-randomized, investigator-masked, single-center clinical trial. Approximately 60 participants will be randomized 1:1 to TRYPTYR (acoltremon ophthalmic solution 0.003%) or Refresh Classic Preservative Free artificial tears. Each participant will use the assigned intervention in both eyes twice daily for 12 months. Investigators conducting outcome assessments will remain masked to treatment allocation. When both eyes qualify, the study eye is the eye with the lower baseline Schirmer score; the right eye is selected if scores are equal.</w:t>
      </w:r>
    </w:p>
    <w:p w:rsidR="00000000" w:rsidDel="00000000" w:rsidP="00000000" w:rsidRDefault="00000000" w:rsidRPr="00000000" ns1:paraId="00000088">
      <w:pPr>
        <w:widowControl w:val="0"/>
        <w:spacing w:before="0" w:lineRule="auto"/>
        <w:rPr/>
      </w:pPr>
      <w:r w:rsidDel="00000000" w:rsidR="00000000" w:rsidRPr="00000000">
        <w:rPr>
          <w:rtl w:val="0"/>
        </w:rPr>
      </w:r>
    </w:p>
    <w:p w:rsidR="00000000" w:rsidDel="00000000" w:rsidP="00000000" w:rsidRDefault="00000000" w:rsidRPr="00000000" ns1:paraId="00000089">
      <w:pPr>
        <w:pStyle w:val="Heading2"/>
        <w:widowControl w:val="0"/>
        <w:spacing w:before="0" w:lineRule="auto"/>
        <w:rPr/>
      </w:pPr>
      <w:bookmarkStart w:colFirst="0" w:colLast="0" w:name="_uz0chn69sur" w:id="13"/>
      <w:bookmarkEnd w:id="13"/>
      <w:r w:rsidDel="00000000" w:rsidR="00000000" w:rsidRPr="00000000">
        <w:rPr>
          <w:rtl w:val="0"/>
        </w:rPr>
        <w:t xml:space="preserve">8.2. Methods Used to Minimize Bias  </w:t>
      </w:r>
    </w:p>
    <w:p w:rsidR="00000000" w:rsidDel="00000000" w:rsidP="00000000" w:rsidRDefault="00000000" w:rsidRPr="00000000" ns1:paraId="0000008A">
      <w:pPr>
        <w:widowControl w:val="0"/>
        <w:spacing w:before="0" w:line="240" w:lineRule="auto"/>
        <w:rPr/>
      </w:pPr>
      <w:r w:rsidDel="00000000" w:rsidR="00000000" w:rsidRPr="00000000">
        <w:rPr>
          <w:rtl w:val="0"/>
        </w:rPr>
        <w:t xml:space="preserve">Randomization occurs at the subject level, and both eyes receive the same assigned intervention. Outcome assessors remain masked to allocation. Participants are instructed to administer one drop in each eye twice daily, approximately 12 hours apart, and to avoid dosing within 2 hours before study assessments. Efficacy assessments are performed using the designated study eye, selected by a prespecified Schirmer-based rule. Standardized assessment order and methods are used across visits. Adherence is monitored by paper diary and the Day 14 compliance call.</w:t>
      </w:r>
    </w:p>
    <w:p w:rsidR="00000000" w:rsidDel="00000000" w:rsidP="00000000" w:rsidRDefault="00000000" w:rsidRPr="00000000" ns1:paraId="0000008B">
      <w:pPr>
        <w:widowControl w:val="0"/>
        <w:spacing w:before="0" w:lineRule="auto"/>
        <w:rPr/>
      </w:pPr>
      <w:r w:rsidDel="00000000" w:rsidR="00000000" w:rsidRPr="00000000">
        <w:rPr>
          <w:rtl w:val="0"/>
        </w:rPr>
      </w:r>
    </w:p>
    <w:p w:rsidR="00000000" w:rsidDel="00000000" w:rsidP="00000000" w:rsidRDefault="00000000" w:rsidRPr="00000000" ns1:paraId="0000008C">
      <w:pPr>
        <w:pStyle w:val="Heading1"/>
        <w:widowControl w:val="0"/>
        <w:spacing w:before="0" w:lineRule="auto"/>
        <w:rPr/>
      </w:pPr>
      <w:bookmarkStart w:colFirst="0" w:colLast="0" w:name="_1q0sth7skb3z" w:id="14"/>
      <w:bookmarkEnd w:id="14"/>
      <w:r w:rsidDel="00000000" w:rsidR="00000000" w:rsidRPr="00000000">
        <w:rPr>
          <w:rtl w:val="0"/>
        </w:rPr>
        <w:t xml:space="preserve">9. STUDY PROCEDURE </w:t>
      </w:r>
    </w:p>
    <w:p w:rsidR="00000000" w:rsidDel="00000000" w:rsidP="00000000" w:rsidRDefault="00000000" w:rsidRPr="00000000" ns1:paraId="0000008D">
      <w:pPr>
        <w:pStyle w:val="Heading2"/>
        <w:widowControl w:val="0"/>
        <w:spacing w:before="0" w:lineRule="auto"/>
        <w:rPr/>
      </w:pPr>
      <w:bookmarkStart w:colFirst="0" w:colLast="0" w:name="_wwmdf94a9mju" w:id="15"/>
      <w:bookmarkEnd w:id="15"/>
      <w:r w:rsidDel="00000000" w:rsidR="00000000" w:rsidRPr="00000000">
        <w:rPr>
          <w:rtl w:val="0"/>
        </w:rPr>
        <w:t xml:space="preserve">9.1. Informed Consent / Subject enrollment  </w:t>
      </w:r>
    </w:p>
    <w:p w:rsidR="00000000" w:rsidDel="00000000" w:rsidP="00000000" w:rsidRDefault="00000000" w:rsidRPr="00000000" ns1:paraId="0000008E">
      <w:pPr>
        <w:widowControl w:val="0"/>
        <w:spacing w:before="51" w:line="230" w:lineRule="auto"/>
        <w:ind w:left="20" w:right="1221" w:hanging="5"/>
        <w:rPr/>
      </w:pPr>
      <w:r w:rsidDel="00000000" w:rsidR="00000000" w:rsidRPr="00000000">
        <w:rPr>
          <w:rtl w:val="0"/>
        </w:rPr>
        <w:t xml:space="preserve">No subject will be enrolled into the study who does not meet the inclusion/exclusion criteria and does not sign the current approved informed consent document. Informed consent will be obtained prior to collecting any data for the study. The original signed documents will be maintained by the investigator as a permanent part of the subject's medical records. A signed copy will be provided to the subject.  </w:t>
      </w:r>
    </w:p>
    <w:p w:rsidR="00000000" w:rsidDel="00000000" w:rsidP="00000000" w:rsidRDefault="00000000" w:rsidRPr="00000000" ns1:paraId="0000008F">
      <w:pPr>
        <w:widowControl w:val="0"/>
        <w:spacing w:before="51" w:line="230" w:lineRule="auto"/>
        <w:ind w:left="20" w:right="1221" w:hanging="5"/>
        <w:rPr/>
      </w:pPr>
      <w:r w:rsidDel="00000000" w:rsidR="00000000" w:rsidRPr="00000000">
        <w:rPr>
          <w:rtl w:val="0"/>
        </w:rPr>
      </w:r>
    </w:p>
    <w:p w:rsidR="00000000" w:rsidDel="00000000" w:rsidP="00000000" w:rsidRDefault="00000000" w:rsidRPr="00000000" ns1:paraId="00000090">
      <w:pPr>
        <w:pStyle w:val="Heading2"/>
        <w:widowControl w:val="0"/>
        <w:spacing w:before="51" w:line="230" w:lineRule="auto"/>
        <w:ind w:left="20" w:right="1221" w:hanging="5"/>
        <w:rPr/>
      </w:pPr>
      <w:bookmarkStart w:colFirst="0" w:colLast="0" w:name="_uc8kss55h1sk" w:id="16"/>
      <w:bookmarkEnd w:id="16"/>
      <w:r w:rsidDel="00000000" w:rsidR="00000000" w:rsidRPr="00000000">
        <w:rPr>
          <w:rtl w:val="0"/>
        </w:rPr>
        <w:t xml:space="preserve">9.2. Visits and Examinations  </w:t>
      </w:r>
    </w:p>
    <w:p w:rsidR="00000000" w:rsidDel="00000000" w:rsidP="00000000" w:rsidRDefault="00000000" w:rsidRPr="00000000" ns1:paraId="00000091">
      <w:pPr>
        <w:widowControl w:val="0"/>
        <w:spacing w:before="51" w:line="230" w:lineRule="auto"/>
        <w:ind w:left="20" w:right="1221" w:hanging="5"/>
        <w:rPr/>
      </w:pPr>
      <w:r w:rsidDel="00000000" w:rsidR="00000000" w:rsidRPr="00000000">
        <w:rPr>
          <w:rtl w:val="0"/>
        </w:rPr>
        <w:t xml:space="preserve">Seven study contacts are planned: Screening/Baseline on Day 1, a Day 14 compliance telephone call, and clinic visits at Months 1, 3, 6, 9, and 12.</w:t>
      </w:r>
    </w:p>
    <w:p w:rsidR="00000000" w:rsidDel="00000000" w:rsidP="00000000" w:rsidRDefault="00000000" w:rsidRPr="00000000" ns1:paraId="00000092">
      <w:pPr>
        <w:widowControl w:val="0"/>
        <w:spacing w:before="0" w:lineRule="auto"/>
        <w:ind w:left="15"/>
        <w:rPr>
          <w:b w:val="1"/>
          <w:bCs w:val="1"/>
        </w:rPr>
      </w:pPr>
      <w:r w:rsidDel="00000000" w:rsidR="00000000" w:rsidRPr="00000000">
        <w:rPr>
          <w:rtl w:val="0"/>
        </w:rPr>
      </w:r>
    </w:p>
    <w:p w:rsidR="00000000" w:rsidDel="00000000" w:rsidP="00000000" w:rsidRDefault="00000000" w:rsidRPr="00000000" ns1:paraId="00000093">
      <w:pPr>
        <w:widowControl w:val="0"/>
        <w:spacing w:before="0" w:lineRule="auto"/>
        <w:ind w:left="15"/>
        <w:rPr>
          <w:b w:val="1"/>
          <w:bCs w:val="1"/>
        </w:rPr>
      </w:pPr>
      <w:r w:rsidDel="00000000" w:rsidR="00000000" w:rsidRPr="00000000">
        <w:rPr>
          <w:b w:val="1"/>
          <w:bCs w:val="1"/>
          <w:rtl w:val="0"/>
        </w:rPr>
        <w:t xml:space="preserve">Table 9.2-1. Visit Schedule </w:t>
      </w:r>
    </w:p>
    <w:tbl>
      <w:tblPr>
        <w:tblW w:w="8730" w:type="dxa"/>
        <w:tblStyle w:val="Table4"/>
        <w:jc w:val="left"/>
        <w:tblLook w:val="0600"/>
        <w:tblLayout w:type="fixed"/>
      </w:tblPr>
      <w:tblGrid>
        <w:gridCol w:w="1440"/>
        <w:gridCol w:w="3162"/>
        <w:gridCol w:w="2868"/>
        <w:gridCol w:w="1260"/>
      </w:tblGrid>
      <w:tr>
        <w:trPr>
          <w:cantSplit w:val="1"/>
          <w:trHeight w:val="555" w:hRule="atLeast"/>
          <w:tblHeader w:val="1"/>
        </w:trPr>
        <w:tc>
          <w:tcPr>
            <w:tcW w:w="1440" w:type="dxa"/>
            <w:shd w:fill="cccccc" w:val="clear"/>
            <w:tcMar>
              <w:top w:w="0" w:type="dxa"/>
              <w:left w:w="0" w:type="dxa"/>
              <w:bottom w:w="0" w:type="dxa"/>
              <w:right w:w="0" w:type="dxa"/>
            </w:tcMar>
          </w:tcPr>
          <w:p w:rsidR="00000000" w:rsidDel="00000000" w:rsidP="00000000" w:rsidRDefault="00000000" w:rsidRPr="00000000" ns1:paraId="00000094">
            <w:pPr>
              <w:widowControl w:val="0"/>
              <w:spacing w:before="0" w:line="240" w:lineRule="auto"/>
              <w:ind w:left="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Visit   Number    </w:t>
            </w:r>
          </w:p>
        </w:tc>
        <w:tc>
          <w:tcPr>
            <w:tcW w:w="3162" w:type="dxa"/>
            <w:shd w:fill="cccccc" w:val="clear"/>
            <w:tcMar>
              <w:top w:w="0" w:type="dxa"/>
              <w:left w:w="0" w:type="dxa"/>
              <w:bottom w:w="0" w:type="dxa"/>
              <w:right w:w="0" w:type="dxa"/>
            </w:tcMar>
          </w:tcPr>
          <w:p w:rsidR="00000000" w:rsidDel="00000000" w:rsidP="00000000" w:rsidRDefault="00000000" w:rsidRPr="00000000" ns1:paraId="00000095">
            <w:pPr>
              <w:widowControl w:val="0"/>
              <w:spacing w:before="0" w:line="240" w:lineRule="auto"/>
              <w:ind w:left="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Visit Name</w:t>
            </w:r>
          </w:p>
        </w:tc>
        <w:tc>
          <w:tcPr>
            <w:tcW w:w="2868" w:type="dxa"/>
            <w:shd w:fill="cccccc" w:val="clear"/>
            <w:tcMar>
              <w:top w:w="0" w:type="dxa"/>
              <w:left w:w="0" w:type="dxa"/>
              <w:bottom w:w="0" w:type="dxa"/>
              <w:right w:w="0" w:type="dxa"/>
            </w:tcMar>
          </w:tcPr>
          <w:p w:rsidR="00000000" w:rsidDel="00000000" w:rsidP="00000000" w:rsidRDefault="00000000" w:rsidRPr="00000000" ns1:paraId="00000096">
            <w:pPr>
              <w:widowControl w:val="0"/>
              <w:spacing w:before="0" w:line="240" w:lineRule="auto"/>
              <w:ind w:left="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Visit Window</w:t>
            </w:r>
          </w:p>
        </w:tc>
        <w:tc>
          <w:tcPr>
            <w:tcW w:w="1260" w:type="dxa"/>
            <w:shd w:fill="cccccc" w:val="clear"/>
            <w:tcMar>
              <w:top w:w="0" w:type="dxa"/>
              <w:left w:w="0" w:type="dxa"/>
              <w:bottom w:w="0" w:type="dxa"/>
              <w:right w:w="0" w:type="dxa"/>
            </w:tcMar>
          </w:tcPr>
          <w:p w:rsidR="00000000" w:rsidDel="00000000" w:rsidP="00000000" w:rsidRDefault="00000000" w:rsidRPr="00000000" ns1:paraId="00000097">
            <w:pPr>
              <w:widowControl w:val="0"/>
              <w:spacing w:before="0" w:line="240" w:lineRule="auto"/>
              <w:ind w:left="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CRF   Number</w:t>
            </w:r>
          </w:p>
        </w:tc>
      </w:tr>
      <w:tr>
        <w:trPr>
          <w:cantSplit w:val="1"/>
          <w:trHeight w:val="555" w:hRule="atLeast"/>
          <w:tblHeader w:val="1"/>
        </w:trPr>
        <w:tc>
          <w:tcPr>
            <w:tcW w:w="1440" w:type="dxa"/>
            <w:tcMar>
              <w:top w:w="0" w:type="dxa"/>
              <w:left w:w="0" w:type="dxa"/>
              <w:bottom w:w="0" w:type="dxa"/>
              <w:right w:w="0" w:type="dxa"/>
            </w:tcMar>
          </w:tcPr>
          <w:p w:rsidR="00000000" w:rsidDel="00000000" w:rsidP="00000000" w:rsidRDefault="00000000" w:rsidRPr="00000000" ns1:paraId="00000098">
            <w:pPr>
              <w:widowControl w:val="0"/>
              <w:spacing w:before="0" w:line="276" w:lineRule="auto"/>
              <w:ind w:lef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br/>
              <w:t xml:space="preserve">2</w:t>
              <w:br/>
              <w:t xml:space="preserve">3</w:t>
              <w:br/>
              <w:t xml:space="preserve">4</w:t>
              <w:br/>
              <w:t xml:space="preserve">5</w:t>
              <w:br/>
              <w:t xml:space="preserve">6</w:t>
              <w:br/>
              <w:t xml:space="preserve">7</w:t>
            </w:r>
          </w:p>
        </w:tc>
        <w:tc>
          <w:tcPr>
            <w:tcW w:w="3162" w:type="dxa"/>
            <w:tcMar>
              <w:top w:w="0" w:type="dxa"/>
              <w:left w:w="0" w:type="dxa"/>
              <w:bottom w:w="0" w:type="dxa"/>
              <w:right w:w="0" w:type="dxa"/>
            </w:tcMar>
          </w:tcPr>
          <w:p w:rsidR="00000000" w:rsidDel="00000000" w:rsidP="00000000" w:rsidRDefault="00000000" w:rsidRPr="00000000" ns1:paraId="00000099">
            <w:pPr>
              <w:widowControl w:val="0"/>
              <w:spacing w:before="0" w:line="276" w:lineRule="auto"/>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Screening/Baseline (Day 1)</w:t>
              <w:br/>
              <w:t xml:space="preserve">Compliance telephone call (Day 14)</w:t>
              <w:br/>
              <w:t xml:space="preserve">Month 1 clinic visit</w:t>
              <w:br/>
              <w:t xml:space="preserve">Month 3 clinic visit</w:t>
              <w:br/>
              <w:t xml:space="preserve">Month 6 clinic visit</w:t>
              <w:br/>
              <w:t xml:space="preserve">Month 9 clinic visit</w:t>
              <w:br/>
              <w:t xml:space="preserve">Month 12/end-of-study clinic visit</w:t>
            </w:r>
            <w:r w:rsidDel="00000000" w:rsidR="00000000" w:rsidRPr="00000000">
              <w:rPr>
                <w:rtl w:val="0"/>
              </w:rPr>
            </w:r>
          </w:p>
        </w:tc>
        <w:tc>
          <w:tcPr>
            <w:tcW w:w="2868" w:type="dxa"/>
            <w:tcMar>
              <w:top w:w="0" w:type="dxa"/>
              <w:left w:w="0" w:type="dxa"/>
              <w:bottom w:w="0" w:type="dxa"/>
              <w:right w:w="0" w:type="dxa"/>
            </w:tcMar>
          </w:tcPr>
          <w:p w:rsidR="00000000" w:rsidDel="00000000" w:rsidP="00000000" w:rsidRDefault="00000000" w:rsidRPr="00000000" ns1:paraId="0000009A">
            <w:pPr>
              <w:widowControl w:val="0"/>
              <w:spacing w:before="0" w:line="276" w:lineRule="auto"/>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Day 1</w:t>
              <w:br/>
              <w:t xml:space="preserve">Day 14</w:t>
              <w:br/>
              <w:t xml:space="preserve">Month 1</w:t>
              <w:br/>
              <w:t xml:space="preserve">Month 3</w:t>
              <w:br/>
              <w:t xml:space="preserve">Month 6</w:t>
              <w:br/>
              <w:t xml:space="preserve">Month 9</w:t>
              <w:br/>
              <w:t xml:space="preserve">Month 12</w:t>
            </w:r>
            <w:r w:rsidDel="00000000" w:rsidR="00000000" w:rsidRPr="00000000">
              <w:rPr>
                <w:rtl w:val="0"/>
              </w:rPr>
            </w:r>
          </w:p>
        </w:tc>
        <w:tc>
          <w:tcPr>
            <w:tcW w:w="1260" w:type="dxa"/>
            <w:tcMar>
              <w:top w:w="0" w:type="dxa"/>
              <w:left w:w="0" w:type="dxa"/>
              <w:bottom w:w="0" w:type="dxa"/>
              <w:right w:w="0" w:type="dxa"/>
            </w:tcMar>
          </w:tcPr>
          <w:p w:rsidR="00000000" w:rsidDel="00000000" w:rsidP="00000000" w:rsidRDefault="00000000" w:rsidRPr="00000000" ns1:paraId="0000009B">
            <w:pPr>
              <w:widowControl w:val="0"/>
              <w:spacing w:before="0" w:line="276" w:lineRule="auto"/>
              <w:jc w:val="center"/>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1</w:t>
              <w:br/>
              <w:t xml:space="preserve">2</w:t>
              <w:br/>
              <w:t xml:space="preserve">3</w:t>
              <w:br/>
              <w:t xml:space="preserve">4</w:t>
              <w:br/>
              <w:t xml:space="preserve">5</w:t>
              <w:br/>
              <w:t xml:space="preserve">6</w:t>
              <w:br/>
              <w:t xml:space="preserve">7</w:t>
            </w:r>
            <w:r w:rsidDel="00000000" w:rsidR="00000000" w:rsidRPr="00000000">
              <w:rPr>
                <w:rtl w:val="0"/>
              </w:rPr>
            </w:r>
          </w:p>
        </w:tc>
      </w:tr>
    </w:tbl>
    <w:p w:rsidR="00000000" w:rsidDel="00000000" w:rsidP="00000000" w:rsidRDefault="00000000" w:rsidRPr="00000000" ns1:paraId="0000009C">
      <w:pPr>
        <w:widowControl w:val="0"/>
        <w:spacing w:line="343" w:lineRule="auto"/>
        <w:ind w:left="21" w:right="894" w:hanging="3"/>
        <w:rPr>
          <w:sz w:val="20"/>
          <w:szCs w:val="20"/>
        </w:rPr>
      </w:pPr>
      <w:r w:rsidDel="00000000" w:rsidR="00000000" w:rsidRPr="00000000">
        <w:rPr>
          <w:rtl w:val="0"/>
        </w:rPr>
      </w:r>
    </w:p>
    <w:p w:rsidR="00000000" w:rsidDel="00000000" w:rsidP="00000000" w:rsidRDefault="00000000" w:rsidRPr="00000000" ns1:paraId="0000009D">
      <w:pPr>
        <w:widowControl w:val="0"/>
        <w:spacing w:line="230" w:lineRule="auto"/>
        <w:ind w:left="741" w:right="1020" w:firstLine="4"/>
        <w:rPr/>
      </w:pPr>
      <w:r w:rsidDel="00000000" w:rsidR="00000000" w:rsidRPr="00000000">
        <w:rPr>
          <w:rtl w:val="0"/>
        </w:rPr>
        <w:t xml:space="preserve">1. Screening/Baseline (Day 1): Obtain informed consent; collect demographics, medical, ophthalmic, and surgical history; review prior and concomitant medications; perform CDVA, slit-lamp biomicroscopy, ODS-VAS, unanesthetized Schirmer testing, fluorescein TBUT, corneal fluorescein staining, and conjunctival lissamine green staining; confirm eligibility; randomize the subject; review adverse events; dispense assigned study intervention and a paper diary.</w:t>
        <w:br/>
        <w:t xml:space="preserve"/>
        <w:br/>
        <w:t xml:space="preserve">2. Day 14 telephone call: Update medical, ophthalmic, and surgical history and medications; review adverse events; assess dosing compliance; administer the TRYPTYR Likert question to participants assigned to TRYPTYR.</w:t>
        <w:br/>
        <w:t xml:space="preserve"/>
        <w:br/>
        <w:t xml:space="preserve">3. Month 1: Update histories and medications; review adverse events; perform CDVA, slit-lamp biomicroscopy, ODS-VAS, unanesthetized Schirmer testing, fluorescein TBUT, corneal fluorescein staining, and conjunctival lissamine green staining; administer the TRYPTYR Likert question in the active arm; manage study-intervention and diary supply.</w:t>
        <w:br/>
        <w:t xml:space="preserve"/>
        <w:br/>
        <w:t xml:space="preserve">4. Month 3: Repeat the Month 1 clinical assessments, adverse-event review, active-arm Likert question, and intervention/diary management.</w:t>
        <w:br/>
        <w:t xml:space="preserve"/>
        <w:br/>
        <w:t xml:space="preserve">5. Month 6: Repeat the Month 1 clinical assessments, adverse-event review, active-arm Likert question, and intervention/diary management.</w:t>
        <w:br/>
        <w:t xml:space="preserve"/>
        <w:br/>
        <w:t xml:space="preserve">6. Month 9: Repeat the Month 1 clinical assessments, adverse-event review, active-arm Likert question, and intervention/diary management.</w:t>
        <w:br/>
        <w:t xml:space="preserve"/>
        <w:br/>
        <w:t xml:space="preserve">7. Month 12/end of study: Update histories and medications; review adverse events; perform CDVA, slit-lamp biomicroscopy, ODS-VAS, unanesthetized Schirmer testing, fluorescein TBUT, corneal fluorescein staining, and conjunctival lissamine green staining; administer the TRYPTYR Patient Likert Survey in the active arm; collect the paper diary. </w:t>
      </w:r>
    </w:p>
    <w:p w:rsidR="00000000" w:rsidDel="00000000" w:rsidP="00000000" w:rsidRDefault="00000000" w:rsidRPr="00000000" ns1:paraId="0000009E">
      <w:pPr>
        <w:pStyle w:val="Heading2"/>
        <w:widowControl w:val="0"/>
        <w:spacing w:before="527" w:lineRule="auto"/>
        <w:ind w:left="28" w:firstLine="0"/>
        <w:rPr/>
      </w:pPr>
      <w:bookmarkStart w:colFirst="0" w:colLast="0" w:name="_nuav08zew619" w:id="17"/>
      <w:bookmarkEnd w:id="17"/>
      <w:r w:rsidDel="00000000" w:rsidR="00000000" w:rsidRPr="00000000">
        <w:rPr>
          <w:rtl w:val="0"/>
        </w:rPr>
        <w:t xml:space="preserve">9.3. Study Methods and Measurements </w:t>
      </w:r>
    </w:p>
    <w:p w:rsidR="00000000" w:rsidDel="00000000" w:rsidP="00000000" w:rsidRDefault="00000000" w:rsidRPr="00000000" ns1:paraId="0000009F">
      <w:pPr>
        <w:widowControl w:val="0"/>
        <w:spacing w:before="0" w:line="240" w:lineRule="auto"/>
        <w:ind w:left="28" w:firstLine="0"/>
        <w:rPr/>
      </w:pPr>
      <w:r w:rsidDel="00000000" w:rsidR="00000000" w:rsidRPr="00000000">
        <w:rPr>
          <w:rtl w:val="0"/>
        </w:rPr>
        <w:t xml:space="preserve">Clinical assessments include ODS-VAS, unanesthetized Schirmer testing, fluorescein TBUT, corneal fluorescein staining, conjunctival lissamine green staining, CDVA, slit-lamp biomicroscopy, adverse-event review, adherence monitoring, and active-arm Likert assessments.</w:t>
      </w:r>
    </w:p>
    <w:p w:rsidR="00000000" w:rsidDel="00000000" w:rsidP="00000000" w:rsidRDefault="00000000" w:rsidRPr="00000000" ns1:paraId="000000A0">
      <w:pPr>
        <w:widowControl w:val="0"/>
        <w:spacing w:line="230" w:lineRule="auto"/>
        <w:ind w:left="738" w:right="1208" w:firstLine="5"/>
        <w:jc w:val="both"/>
        <w:rPr/>
      </w:pPr>
      <w:r w:rsidDel="00000000" w:rsidR="00000000" w:rsidRPr="00000000">
        <w:rPr>
          <w:u w:val="single"/>
          <w:rtl w:val="0"/>
        </w:rPr>
        <w:br w:type="textWrapping"/>
      </w:r>
      <w:r w:rsidDel="00000000" w:rsidR="00000000" w:rsidRPr="00000000">
        <w:rPr>
          <w:rtl w:val="0"/>
        </w:rPr>
        <w:t xml:space="preserve">ODS-VAS: Participant-reported ocular discomfort scored on a 0-100 visual analog scale.</w:t>
        <w:br/>
        <w:t xml:space="preserve"/>
        <w:br/>
        <w:t xml:space="preserve">Unanesthetized Schirmer test: Performed in each eye for 5 minutes before installation of in-office drops; strip wetting is recorded in millimeters. Participants are instructed to dose the assigned intervention at least 2 hours before a visit or after the visit when scheduled in the morning.</w:t>
        <w:br/>
        <w:t xml:space="preserve"/>
        <w:br/>
        <w:t xml:space="preserve">Fluorescein TBUT: Fluorescein is applied with nonpreserved saline; after standardized blinking, time from the final blink to the first tear-film break is measured.</w:t>
        <w:br/>
        <w:t xml:space="preserve"/>
        <w:br/>
        <w:t xml:space="preserve">Corneal fluorescein staining: Graded using the NEI scale.</w:t>
        <w:br/>
        <w:t xml:space="preserve"/>
        <w:br/>
        <w:t xml:space="preserve">Conjunctival lissamine green staining: Graded using the NEI scale.</w:t>
        <w:br/>
        <w:t xml:space="preserve"/>
        <w:br/>
        <w:t xml:space="preserve">Safety and tolerability: Adverse events are reviewed at every study contact; CDVA and slit-lamp biomicroscopy are performed at baseline and each clinic follow-up.</w:t>
        <w:br/>
        <w:t xml:space="preserve"/>
        <w:br/>
        <w:t xml:space="preserve">Treatment experience and adherence: Paper diaries, compliance review, the active-arm Likert question, and the Month 12 active-arm Likert Survey are used as specified in the visit schedule. </w:t>
      </w:r>
    </w:p>
    <w:p w:rsidR="00000000" w:rsidDel="00000000" w:rsidP="00000000" w:rsidRDefault="00000000" w:rsidRPr="00000000" ns1:paraId="000000A1">
      <w:pPr>
        <w:pStyle w:val="Heading2"/>
        <w:widowControl w:val="0"/>
        <w:spacing w:before="527" w:lineRule="auto"/>
        <w:ind w:left="28" w:firstLine="0"/>
        <w:rPr/>
      </w:pPr>
      <w:bookmarkStart w:colFirst="0" w:colLast="0" w:name="_3v3wzqda7ij8" w:id="18"/>
      <w:bookmarkEnd w:id="18"/>
      <w:r w:rsidDel="00000000" w:rsidR="00000000" w:rsidRPr="00000000">
        <w:rPr>
          <w:rtl w:val="0"/>
        </w:rPr>
        <w:t xml:space="preserve">9.4. Unscheduled Visits </w:t>
      </w:r>
    </w:p>
    <w:p w:rsidR="00000000" w:rsidDel="00000000" w:rsidP="00000000" w:rsidRDefault="00000000" w:rsidRPr="00000000" ns1:paraId="000000A2">
      <w:pPr>
        <w:widowControl w:val="0"/>
        <w:spacing w:before="51" w:line="230" w:lineRule="auto"/>
        <w:ind w:left="19" w:right="1535" w:firstLine="0"/>
        <w:rPr>
          <w:sz w:val="20"/>
          <w:szCs w:val="20"/>
        </w:rPr>
      </w:pPr>
      <w:r w:rsidDel="00000000" w:rsidR="00000000" w:rsidRPr="00000000">
        <w:rPr>
          <w:rtl w:val="0"/>
        </w:rPr>
        <w:t xml:space="preserve">Unscheduled exams may be conducted at the discretion of the Investigator with all relevant information from the exam recorded in the source documents and on the Unscheduled Visit pages within the CRF booklet.</w:t>
      </w:r>
      <w:r w:rsidDel="00000000" w:rsidR="00000000" w:rsidRPr="00000000">
        <w:rPr>
          <w:rtl w:val="0"/>
        </w:rPr>
      </w:r>
    </w:p>
    <w:p w:rsidR="00000000" w:rsidDel="00000000" w:rsidP="00000000" w:rsidRDefault="00000000" w:rsidRPr="00000000" ns1:paraId="000000A3">
      <w:pPr>
        <w:pStyle w:val="Heading2"/>
        <w:widowControl w:val="0"/>
        <w:spacing w:before="298" w:lineRule="auto"/>
        <w:ind w:left="28" w:firstLine="0"/>
        <w:rPr/>
      </w:pPr>
      <w:bookmarkStart w:colFirst="0" w:colLast="0" w:name="_ur2fk7r3262r" w:id="19"/>
      <w:bookmarkEnd w:id="19"/>
      <w:r w:rsidDel="00000000" w:rsidR="00000000" w:rsidRPr="00000000">
        <w:rPr>
          <w:rtl w:val="0"/>
        </w:rPr>
        <w:t xml:space="preserve">9.5. Discontinued Subjects </w:t>
      </w:r>
    </w:p>
    <w:p w:rsidR="00000000" w:rsidDel="00000000" w:rsidP="00000000" w:rsidRDefault="00000000" w:rsidRPr="00000000" ns1:paraId="000000A4">
      <w:pPr>
        <w:widowControl w:val="0"/>
        <w:spacing w:before="51" w:line="230" w:lineRule="auto"/>
        <w:ind w:left="21" w:right="881" w:firstLine="2"/>
        <w:rPr/>
      </w:pPr>
      <w:r w:rsidDel="00000000" w:rsidR="00000000" w:rsidRPr="00000000">
        <w:rPr>
          <w:rtl w:val="0"/>
        </w:rPr>
        <w:t xml:space="preserve">Discontinued subjects are those who do not have an exit visit or who come into the office to be </w:t>
      </w:r>
      <w:r w:rsidDel="00000000" w:rsidR="00000000" w:rsidRPr="00000000">
        <w:rPr>
          <w:rtl w:val="0"/>
        </w:rPr>
        <w:t xml:space="preserve">exited</w:t>
      </w:r>
      <w:r w:rsidDel="00000000" w:rsidR="00000000" w:rsidRPr="00000000">
        <w:rPr>
          <w:rtl w:val="0"/>
        </w:rPr>
        <w:t xml:space="preserve"> prior to the scheduled final study visit. Subjects may be discontinued from the study at any time if, in the opinion of the investigator, their continued participation in the study poses a risk to their health. The reasons for discontinuation include: </w:t>
      </w:r>
    </w:p>
    <w:p w:rsidR="00000000" w:rsidDel="00000000" w:rsidP="00000000" w:rsidRDefault="00000000" w:rsidRPr="00000000" ns1:paraId="000000A5">
      <w:pPr>
        <w:widowControl w:val="0"/>
        <w:spacing w:before="200" w:line="230" w:lineRule="auto"/>
        <w:ind w:left="741" w:right="881" w:firstLine="2"/>
        <w:rPr/>
      </w:pPr>
      <w:r w:rsidDel="00000000" w:rsidR="00000000" w:rsidRPr="00000000">
        <w:rPr>
          <w:rtl w:val="0"/>
        </w:rPr>
        <w:t xml:space="preserve">a. Adverse event; </w:t>
      </w:r>
    </w:p>
    <w:p w:rsidR="00000000" w:rsidDel="00000000" w:rsidP="00000000" w:rsidRDefault="00000000" w:rsidRPr="00000000" ns1:paraId="000000A6">
      <w:pPr>
        <w:widowControl w:val="0"/>
        <w:spacing w:before="200" w:line="240" w:lineRule="auto"/>
        <w:ind w:left="738" w:firstLine="0"/>
        <w:rPr/>
      </w:pPr>
      <w:r w:rsidDel="00000000" w:rsidR="00000000" w:rsidRPr="00000000">
        <w:rPr>
          <w:rtl w:val="0"/>
        </w:rPr>
        <w:t xml:space="preserve">b. Lost to follow-up; </w:t>
      </w:r>
    </w:p>
    <w:p w:rsidR="00000000" w:rsidDel="00000000" w:rsidP="00000000" w:rsidRDefault="00000000" w:rsidRPr="00000000" ns1:paraId="000000A7">
      <w:pPr>
        <w:widowControl w:val="0"/>
        <w:spacing w:line="240" w:lineRule="auto"/>
        <w:ind w:left="746" w:firstLine="0"/>
        <w:rPr/>
      </w:pPr>
      <w:r w:rsidDel="00000000" w:rsidR="00000000" w:rsidRPr="00000000">
        <w:rPr>
          <w:rtl w:val="0"/>
        </w:rPr>
        <w:t xml:space="preserve">c. Subject decision unrelated to an adverse event; </w:t>
      </w:r>
    </w:p>
    <w:p w:rsidR="00000000" w:rsidDel="00000000" w:rsidP="00000000" w:rsidRDefault="00000000" w:rsidRPr="00000000" ns1:paraId="000000A8">
      <w:pPr>
        <w:widowControl w:val="0"/>
        <w:spacing w:line="240" w:lineRule="auto"/>
        <w:ind w:left="746" w:firstLine="0"/>
        <w:rPr/>
      </w:pPr>
      <w:r w:rsidDel="00000000" w:rsidR="00000000" w:rsidRPr="00000000">
        <w:rPr>
          <w:rtl w:val="0"/>
        </w:rPr>
        <w:t xml:space="preserve">d. Protocol violation; </w:t>
      </w:r>
    </w:p>
    <w:p w:rsidR="00000000" w:rsidDel="00000000" w:rsidP="00000000" w:rsidRDefault="00000000" w:rsidRPr="00000000" ns1:paraId="000000A9">
      <w:pPr>
        <w:widowControl w:val="0"/>
        <w:spacing w:line="240" w:lineRule="auto"/>
        <w:ind w:left="747" w:firstLine="0"/>
        <w:rPr/>
      </w:pPr>
      <w:r w:rsidDel="00000000" w:rsidR="00000000" w:rsidRPr="00000000">
        <w:rPr>
          <w:rtl w:val="0"/>
        </w:rPr>
        <w:t xml:space="preserve">e. Treatment failure; </w:t>
      </w:r>
    </w:p>
    <w:p w:rsidR="00000000" w:rsidDel="00000000" w:rsidP="00000000" w:rsidRDefault="00000000" w:rsidRPr="00000000" ns1:paraId="000000AA">
      <w:pPr>
        <w:widowControl w:val="0"/>
        <w:spacing w:line="240" w:lineRule="auto"/>
        <w:ind w:left="748" w:firstLine="0"/>
        <w:rPr/>
      </w:pPr>
      <w:r w:rsidDel="00000000" w:rsidR="00000000" w:rsidRPr="00000000">
        <w:rPr>
          <w:rtl w:val="0"/>
        </w:rPr>
        <w:t xml:space="preserve">f. Other. </w:t>
      </w:r>
    </w:p>
    <w:p w:rsidR="00000000" w:rsidDel="00000000" w:rsidP="00000000" w:rsidRDefault="00000000" w:rsidRPr="00000000" ns1:paraId="000000AB">
      <w:pPr>
        <w:widowControl w:val="0"/>
        <w:spacing w:line="231" w:lineRule="auto"/>
        <w:ind w:left="18" w:right="967" w:firstLine="8"/>
        <w:rPr/>
      </w:pPr>
      <w:r w:rsidDel="00000000" w:rsidR="00000000" w:rsidRPr="00000000">
        <w:rPr>
          <w:rtl w:val="0"/>
        </w:rPr>
        <w:t xml:space="preserve">To ensure the safety of all subjects who discontinue prior to Visit 7, investigators should assess each subject and, if necessary, advise them of any therapies and/or medical procedures that might be needed to maintain their health. Any changes in medical health and/or use of concomitant medications should also be captured.</w:t>
      </w:r>
    </w:p>
    <w:p w:rsidR="00000000" w:rsidDel="00000000" w:rsidP="00000000" w:rsidRDefault="00000000" w:rsidRPr="00000000" ns1:paraId="000000AC">
      <w:pPr>
        <w:widowControl w:val="0"/>
        <w:spacing w:line="231" w:lineRule="auto"/>
        <w:ind w:left="18" w:right="967" w:firstLine="8"/>
        <w:rPr/>
      </w:pPr>
      <w:r w:rsidDel="00000000" w:rsidR="00000000" w:rsidRPr="00000000">
        <w:rPr>
          <w:rtl w:val="0"/>
        </w:rPr>
        <w:t xml:space="preserve"> </w:t>
      </w:r>
    </w:p>
    <w:p w:rsidR="00000000" w:rsidDel="00000000" w:rsidP="00000000" w:rsidRDefault="00000000" w:rsidRPr="00000000" ns1:paraId="000000AD">
      <w:pPr>
        <w:pStyle w:val="Heading1"/>
        <w:widowControl w:val="0"/>
        <w:spacing w:before="248" w:line="240" w:lineRule="auto"/>
        <w:rPr/>
      </w:pPr>
      <w:bookmarkStart w:colFirst="0" w:colLast="0" w:name="_iu54iahkqj1v" w:id="20"/>
      <w:bookmarkEnd w:id="20"/>
      <w:r w:rsidDel="00000000" w:rsidR="00000000" w:rsidRPr="00000000">
        <w:rPr>
          <w:rtl w:val="0"/>
        </w:rPr>
        <w:t xml:space="preserve">10. ANALYSIS PLAN </w:t>
      </w:r>
    </w:p>
    <w:p w:rsidR="00000000" w:rsidDel="00000000" w:rsidP="00000000" w:rsidRDefault="00000000" w:rsidRPr="00000000" ns1:paraId="000000AE">
      <w:pPr>
        <w:pStyle w:val="Heading2"/>
        <w:widowControl w:val="0"/>
        <w:spacing w:before="238" w:lineRule="auto"/>
        <w:ind w:left="24" w:firstLine="0"/>
        <w:rPr/>
      </w:pPr>
      <w:bookmarkStart w:colFirst="0" w:colLast="0" w:name="_qcwtbpp6agzh" w:id="21"/>
      <w:bookmarkEnd w:id="21"/>
      <w:r w:rsidDel="00000000" w:rsidR="00000000" w:rsidRPr="00000000">
        <w:rPr>
          <w:rtl w:val="0"/>
        </w:rPr>
        <w:t xml:space="preserve">10.1. Analysis Data Sets </w:t>
      </w:r>
    </w:p>
    <w:p w:rsidR="00000000" w:rsidDel="00000000" w:rsidP="00000000" w:rsidRDefault="00000000" w:rsidRPr="00000000" ns1:paraId="000000AF">
      <w:pPr>
        <w:widowControl w:val="0"/>
        <w:spacing w:before="0" w:line="240" w:lineRule="auto"/>
        <w:ind w:left="24" w:firstLine="0"/>
        <w:rPr/>
      </w:pPr>
      <w:r w:rsidDel="00000000" w:rsidR="00000000" w:rsidRPr="00000000">
        <w:rPr>
          <w:rtl w:val="0"/>
        </w:rPr>
        <w:t xml:space="preserve">Analyses will be based on participants with available protocol-specified baseline and post-baseline observations for the applicable endpoint. The approved source does not define formal analysis-set names or missing-data rules; those details should be finalized in the statistical analysis plan before database lock.</w:t>
      </w:r>
    </w:p>
    <w:p w:rsidR="00000000" w:rsidDel="00000000" w:rsidP="00000000" w:rsidRDefault="00000000" w:rsidRPr="00000000" ns1:paraId="000000B0">
      <w:pPr>
        <w:pStyle w:val="Heading2"/>
        <w:widowControl w:val="0"/>
        <w:spacing w:before="238" w:lineRule="auto"/>
        <w:ind w:left="24" w:firstLine="0"/>
        <w:rPr/>
      </w:pPr>
      <w:bookmarkStart w:colFirst="0" w:colLast="0" w:name="_x6aa9vd62k9o" w:id="22"/>
      <w:bookmarkEnd w:id="22"/>
      <w:r w:rsidDel="00000000" w:rsidR="00000000" w:rsidRPr="00000000">
        <w:rPr>
          <w:rtl w:val="0"/>
        </w:rPr>
        <w:t xml:space="preserve">10.2. Statistical Methodology </w:t>
      </w:r>
    </w:p>
    <w:p w:rsidR="00000000" w:rsidDel="00000000" w:rsidP="00000000" w:rsidRDefault="00000000" w:rsidRPr="00000000" ns1:paraId="000000B1">
      <w:pPr>
        <w:widowControl w:val="0"/>
        <w:spacing w:before="0" w:line="240" w:lineRule="auto"/>
        <w:ind w:left="24" w:firstLine="0"/>
        <w:rPr/>
      </w:pPr>
      <w:r w:rsidDel="00000000" w:rsidR="00000000" w:rsidRPr="00000000">
        <w:rPr>
          <w:rtl w:val="0"/>
        </w:rPr>
        <w:t xml:space="preserve">The primary endpoint will be analyzed using repeated-measures ANOVA for ODS-VAS change from baseline through Month 12 in the TRYPTYR arm. A hierarchical step-down strategy will proceed, if the primary endpoint is successful, through powered exploratory endpoints in this order: Schirmer change versus control at Months 12, 9, and 6; TRYPTYR-arm ODS-VAS change at Month 1; TRYPTYR-arm corneal fluorescein staining change at Month 1; and TRYPTYR-arm conjunctival lissamine green staining change at Month 1. Two-tailed p&lt;0.05 defines statistical significance. Remaining exploratory endpoints will receive descriptive analysis only. No control-arm analysis will be performed for endpoints specified as TRYPTYR-arm only.</w:t>
      </w:r>
    </w:p>
    <w:p w:rsidR="00000000" w:rsidDel="00000000" w:rsidP="00000000" w:rsidRDefault="00000000" w:rsidRPr="00000000" ns1:paraId="000000B2">
      <w:pPr>
        <w:widowControl w:val="0"/>
        <w:spacing w:before="0" w:lineRule="auto"/>
        <w:ind w:left="24" w:firstLine="0"/>
        <w:rPr/>
      </w:pPr>
      <w:r w:rsidDel="00000000" w:rsidR="00000000" w:rsidRPr="00000000">
        <w:rPr>
          <w:rtl w:val="0"/>
        </w:rPr>
      </w:r>
    </w:p>
    <w:p w:rsidR="00000000" w:rsidDel="00000000" w:rsidP="00000000" w:rsidRDefault="00000000" w:rsidRPr="00000000" ns1:paraId="000000B3">
      <w:pPr>
        <w:pStyle w:val="Heading2"/>
        <w:widowControl w:val="0"/>
        <w:spacing w:before="0" w:lineRule="auto"/>
        <w:ind w:left="24" w:firstLine="0"/>
        <w:rPr/>
      </w:pPr>
      <w:bookmarkStart w:colFirst="0" w:colLast="0" w:name="_4ag3t0o8tzsg" w:id="23"/>
      <w:bookmarkEnd w:id="23"/>
      <w:r w:rsidDel="00000000" w:rsidR="00000000" w:rsidRPr="00000000">
        <w:rPr>
          <w:rtl w:val="0"/>
        </w:rPr>
        <w:t xml:space="preserve">10.3. General Statistical Considerations </w:t>
      </w:r>
    </w:p>
    <w:p w:rsidR="00000000" w:rsidDel="00000000" w:rsidP="00000000" w:rsidRDefault="00000000" w:rsidRPr="00000000" ns1:paraId="000000B4">
      <w:pPr>
        <w:spacing w:before="0" w:line="240" w:lineRule="auto"/>
        <w:rPr/>
      </w:pPr>
      <w:r w:rsidDel="00000000" w:rsidR="00000000" w:rsidRPr="00000000">
        <w:rPr>
          <w:rtl w:val="0"/>
        </w:rPr>
        <w:t xml:space="preserve">All powered tests use a two-sided significance level of 0.05. The primary analysis is followed by the prespecified hierarchical step-down sequence, so testing proceeds only while the preceding hypothesis is successful. Remaining exploratory analyses are descriptive. Endpoints designated as TRYPTYR-arm-only are not analyzed in the control arm. The approved source does not specify covariance structure, model diagnostics, multiplicity handling outside the hierarchy, missing-data methods, or sensitivity analyses; these must be prespecified in the statistical analysis plan.</w:t>
      </w:r>
    </w:p>
    <w:p w:rsidR="00000000" w:rsidDel="00000000" w:rsidP="00000000" w:rsidRDefault="00000000" w:rsidRPr="00000000" ns1:paraId="000000B5">
      <w:pPr>
        <w:widowControl w:val="0"/>
        <w:spacing w:before="0" w:lineRule="auto"/>
        <w:ind w:left="0" w:firstLine="0"/>
        <w:rPr/>
      </w:pPr>
      <w:r w:rsidDel="00000000" w:rsidR="00000000" w:rsidRPr="00000000">
        <w:rPr>
          <w:rtl w:val="0"/>
        </w:rPr>
      </w:r>
    </w:p>
    <w:p w:rsidR="00000000" w:rsidDel="00000000" w:rsidP="00000000" w:rsidRDefault="00000000" w:rsidRPr="00000000" ns1:paraId="000000B6">
      <w:pPr>
        <w:pStyle w:val="Heading1"/>
        <w:widowControl w:val="0"/>
        <w:spacing w:before="0" w:lineRule="auto"/>
        <w:ind w:left="24" w:firstLine="0"/>
        <w:rPr/>
      </w:pPr>
      <w:bookmarkStart w:colFirst="0" w:colLast="0" w:name="_5dcplqlzd8wg" w:id="24"/>
      <w:bookmarkEnd w:id="24"/>
      <w:r w:rsidDel="00000000" w:rsidR="00000000" w:rsidRPr="00000000">
        <w:rPr>
          <w:rtl w:val="0"/>
        </w:rPr>
        <w:t xml:space="preserve">11. SAMPLE SIZE JUSTIFICATION </w:t>
      </w:r>
    </w:p>
    <w:p w:rsidR="00000000" w:rsidDel="00000000" w:rsidP="00000000" w:rsidRDefault="00000000" w:rsidRPr="00000000" ns1:paraId="000000B7">
      <w:pPr>
        <w:spacing w:before="0" w:line="240" w:lineRule="auto"/>
        <w:rPr/>
      </w:pPr>
      <w:r w:rsidDel="00000000" w:rsidR="00000000" w:rsidRPr="00000000">
        <w:rPr>
          <w:rtl w:val="0"/>
        </w:rPr>
        <w:t xml:space="preserve">Using COMET-2 and COMET-3 data, the initial calculation for the ODS-VAS primary endpoint used 90% power, two-sided alpha 0.05, pooled SD 30.3, and mean change 28.3, yielding 16 subjects. Reducing the assumed mean change to 12 to account for uncertainty and between-study variability yields 53 subjects. The final enrollment is 60 to allow for dropout.</w:t>
      </w:r>
    </w:p>
    <w:p w:rsidR="00000000" w:rsidDel="00000000" w:rsidP="00000000" w:rsidRDefault="00000000" w:rsidRPr="00000000" ns1:paraId="000000B8">
      <w:pPr>
        <w:widowControl w:val="0"/>
        <w:spacing w:before="0" w:lineRule="auto"/>
        <w:ind w:left="0" w:firstLine="0"/>
        <w:rPr/>
      </w:pPr>
      <w:r w:rsidDel="00000000" w:rsidR="00000000" w:rsidRPr="00000000">
        <w:rPr>
          <w:rtl w:val="0"/>
        </w:rPr>
      </w:r>
    </w:p>
    <w:p w:rsidR="00000000" w:rsidDel="00000000" w:rsidP="00000000" w:rsidRDefault="00000000" w:rsidRPr="00000000" ns1:paraId="000000B9">
      <w:pPr>
        <w:pStyle w:val="Heading1"/>
        <w:widowControl w:val="0"/>
        <w:spacing w:before="0" w:lineRule="auto"/>
        <w:ind w:left="24" w:firstLine="0"/>
        <w:rPr/>
      </w:pPr>
      <w:bookmarkStart w:colFirst="0" w:colLast="0" w:name="_e0c7zvoom186" w:id="25"/>
      <w:bookmarkEnd w:id="25"/>
      <w:r w:rsidDel="00000000" w:rsidR="00000000" w:rsidRPr="00000000">
        <w:rPr>
          <w:rtl w:val="0"/>
        </w:rPr>
        <w:t xml:space="preserve">12. CONFIDENTIALITY/PUBLICATION OF THE STUDY </w:t>
      </w:r>
    </w:p>
    <w:p w:rsidR="00000000" w:rsidDel="00000000" w:rsidP="00000000" w:rsidRDefault="00000000" w:rsidRPr="00000000" ns1:paraId="000000BA">
      <w:pPr>
        <w:widowControl w:val="0"/>
        <w:spacing w:before="0" w:line="231" w:lineRule="auto"/>
        <w:ind w:right="1221" w:firstLine="25"/>
        <w:rPr/>
      </w:pPr>
      <w:r w:rsidDel="00000000" w:rsidR="00000000" w:rsidRPr="00000000">
        <w:rPr>
          <w:rtl w:val="0"/>
        </w:rPr>
        <w:t xml:space="preserve">The existence of this Study is confidential and should not be discussed with persons outside of the Study. Results will be submitted for publication and presentation at national and/or international meetings. A manuscript will be submitted to peer-review journals for publication but there is no guarantee of acceptance. </w:t>
      </w:r>
    </w:p>
    <w:p w:rsidR="00000000" w:rsidDel="00000000" w:rsidP="00000000" w:rsidRDefault="00000000" w:rsidRPr="00000000" ns1:paraId="000000BB">
      <w:pPr>
        <w:widowControl w:val="0"/>
        <w:spacing w:before="0" w:line="230" w:lineRule="auto"/>
        <w:ind w:left="18" w:right="974" w:firstLine="2"/>
        <w:rPr/>
      </w:pPr>
      <w:r w:rsidDel="00000000" w:rsidR="00000000" w:rsidRPr="00000000">
        <w:rPr>
          <w:rtl w:val="0"/>
        </w:rPr>
      </w:r>
    </w:p>
    <w:p w:rsidR="00000000" w:rsidDel="00000000" w:rsidP="00000000" w:rsidRDefault="00000000" w:rsidRPr="00000000" ns1:paraId="000000BC">
      <w:pPr>
        <w:widowControl w:val="0"/>
        <w:spacing w:before="0" w:line="230" w:lineRule="auto"/>
        <w:ind w:left="18" w:right="974" w:firstLine="2"/>
        <w:rPr/>
      </w:pPr>
      <w:r>
        <w:t xml:space="preserve">Study data will be recorded on appropriate case report forms. Direct identifiers will not be included in study CRFs. Study records will be retained for the period required by applicable law, IRB requirements, and institutional policy. Access will be limited to authorized individuals and organizations involved in study conduct, oversight, monitoring, auditing, or regulatory review. </w:t>
      </w:r>
    </w:p>
    <w:p w:rsidR="00000000" w:rsidDel="00000000" w:rsidP="00000000" w:rsidRDefault="00000000" w:rsidRPr="00000000" ns1:paraId="000000BD">
      <w:pPr>
        <w:widowControl w:val="0"/>
        <w:spacing w:before="0" w:line="230" w:lineRule="auto"/>
        <w:ind w:left="18" w:right="974" w:firstLine="2"/>
        <w:rPr/>
      </w:pPr>
      <w:r w:rsidDel="00000000" w:rsidR="00000000" w:rsidRPr="00000000">
        <w:rPr>
          <w:rtl w:val="0"/>
        </w:rPr>
      </w:r>
    </w:p>
    <w:p w:rsidR="00000000" w:rsidDel="00000000" w:rsidP="00000000" w:rsidRDefault="00000000" w:rsidRPr="00000000" ns1:paraId="000000BE">
      <w:pPr>
        <w:widowControl w:val="0"/>
        <w:spacing w:before="0" w:line="480" w:lineRule="auto"/>
        <w:ind w:left="31" w:firstLine="0"/>
        <w:rPr/>
      </w:pPr>
      <w:r w:rsidDel="00000000" w:rsidR="00000000" w:rsidRPr="00000000">
        <w:rPr>
          <w:rtl w:val="0"/>
        </w:rPr>
        <w:t xml:space="preserve">•     Study Doctor and staff involved with the study </w:t>
      </w:r>
    </w:p>
    <w:p w:rsidR="00000000" w:rsidDel="00000000" w:rsidP="00000000" w:rsidRDefault="00000000" w:rsidRPr="00000000" ns1:paraId="000000BF">
      <w:pPr>
        <w:widowControl w:val="0"/>
        <w:spacing w:before="0" w:line="480" w:lineRule="auto"/>
        <w:ind w:left="31" w:firstLine="0"/>
        <w:rPr/>
      </w:pPr>
      <w:r w:rsidDel="00000000" w:rsidR="00000000" w:rsidRPr="00000000">
        <w:rPr>
          <w:rtl w:val="0"/>
        </w:rPr>
        <w:t xml:space="preserve">•     Study Monitor or Auditor </w:t>
      </w:r>
    </w:p>
    <w:p w:rsidR="00000000" w:rsidDel="00000000" w:rsidP="00000000" w:rsidRDefault="00000000" w:rsidRPr="00000000" ns1:paraId="000000C0">
      <w:pPr>
        <w:widowControl w:val="0"/>
        <w:spacing w:before="0" w:line="480" w:lineRule="auto"/>
        <w:ind w:left="31" w:firstLine="0"/>
        <w:rPr/>
      </w:pPr>
      <w:r w:rsidDel="00000000" w:rsidR="00000000" w:rsidRPr="00000000">
        <w:rPr>
          <w:rtl w:val="0"/>
        </w:rPr>
        <w:t xml:space="preserve">•     Sponsor Company or Research Institution </w:t>
      </w:r>
    </w:p>
    <w:p w:rsidR="00000000" w:rsidDel="00000000" w:rsidP="00000000" w:rsidRDefault="00000000" w:rsidRPr="00000000" ns1:paraId="000000C1">
      <w:pPr>
        <w:widowControl w:val="0"/>
        <w:spacing w:before="0" w:line="480" w:lineRule="auto"/>
        <w:ind w:left="31" w:firstLine="0"/>
        <w:rPr/>
      </w:pPr>
      <w:r w:rsidDel="00000000" w:rsidR="00000000" w:rsidRPr="00000000">
        <w:rPr>
          <w:rtl w:val="0"/>
        </w:rPr>
        <w:t xml:space="preserve">•     Review boards or accrediting agencies </w:t>
      </w:r>
    </w:p>
    <w:p w:rsidR="00000000" w:rsidDel="00000000" w:rsidP="00000000" w:rsidRDefault="00000000" w:rsidRPr="00000000" ns1:paraId="000000C2">
      <w:pPr>
        <w:widowControl w:val="0"/>
        <w:spacing w:before="0" w:line="480" w:lineRule="auto"/>
        <w:ind w:left="31" w:firstLine="0"/>
        <w:rPr/>
      </w:pPr>
      <w:r w:rsidDel="00000000" w:rsidR="00000000" w:rsidRPr="00000000">
        <w:rPr>
          <w:rtl w:val="0"/>
        </w:rPr>
        <w:t xml:space="preserve">•     Other State or Federal Regulatory Agencies </w:t>
      </w:r>
    </w:p>
    <w:p w:rsidR="00000000" w:rsidDel="00000000" w:rsidP="00000000" w:rsidRDefault="00000000" w:rsidRPr="00000000" ns1:paraId="000000C3">
      <w:pPr>
        <w:widowControl w:val="0"/>
        <w:spacing w:before="0" w:line="480" w:lineRule="auto"/>
        <w:ind w:left="31" w:firstLine="0"/>
        <w:rPr/>
      </w:pPr>
      <w:r w:rsidDel="00000000" w:rsidR="00000000" w:rsidRPr="00000000">
        <w:rPr>
          <w:rtl w:val="0"/>
        </w:rPr>
        <w:t xml:space="preserve">The de-identified data may be shared with other researchers for future analysis. </w:t>
      </w:r>
    </w:p>
    <w:p w:rsidR="00000000" w:rsidDel="00000000" w:rsidP="00000000" w:rsidRDefault="00000000" w:rsidRPr="00000000" ns1:paraId="000000C4">
      <w:pPr>
        <w:widowControl w:val="0"/>
        <w:spacing w:before="0" w:line="240" w:lineRule="auto"/>
        <w:ind w:left="31" w:firstLine="0"/>
        <w:rPr/>
      </w:pPr>
      <w:r w:rsidDel="00000000" w:rsidR="00000000" w:rsidRPr="00000000">
        <w:rPr>
          <w:rtl w:val="0"/>
        </w:rPr>
      </w:r>
    </w:p>
    <w:p w:rsidR="00000000" w:rsidDel="00000000" w:rsidP="00000000" w:rsidRDefault="00000000" w:rsidRPr="00000000" ns1:paraId="000000C5">
      <w:pPr>
        <w:widowControl w:val="0"/>
        <w:spacing w:before="0" w:line="240" w:lineRule="auto"/>
        <w:ind w:left="31" w:firstLine="0"/>
        <w:rPr/>
      </w:pPr>
      <w:r w:rsidDel="00000000" w:rsidR="00000000" w:rsidRPr="00000000">
        <w:rPr>
          <w:rtl w:val="0"/>
        </w:rPr>
      </w:r>
    </w:p>
    <w:p w:rsidR="00000000" w:rsidDel="00000000" w:rsidP="00000000" w:rsidRDefault="00000000" w:rsidRPr="00000000" ns1:paraId="000000C6">
      <w:pPr>
        <w:pStyle w:val="Heading1"/>
        <w:widowControl w:val="0"/>
        <w:spacing w:before="0" w:lineRule="auto"/>
        <w:ind w:left="31" w:firstLine="0"/>
        <w:rPr/>
      </w:pPr>
      <w:bookmarkStart w:colFirst="0" w:colLast="0" w:name="_f7ysynwgn0z7" w:id="26"/>
      <w:bookmarkEnd w:id="26"/>
      <w:r w:rsidDel="00000000" w:rsidR="00000000" w:rsidRPr="00000000">
        <w:rPr>
          <w:rtl w:val="0"/>
        </w:rPr>
        <w:t xml:space="preserve">13. QUALITY COMPLAINTS AND ADVERSE EVENTS</w:t>
      </w:r>
    </w:p>
    <w:p w:rsidR="00000000" w:rsidDel="00000000" w:rsidP="00000000" w:rsidRDefault="00000000" w:rsidRPr="00000000" ns1:paraId="000000C7">
      <w:pPr>
        <w:widowControl w:val="0"/>
        <w:spacing w:before="0" w:line="240" w:lineRule="auto"/>
        <w:ind w:left="31" w:firstLine="0"/>
        <w:rPr/>
      </w:pPr>
      <w:r w:rsidDel="00000000" w:rsidR="00000000" w:rsidRPr="00000000">
        <w:rPr>
          <w:rtl w:val="0"/>
        </w:rPr>
        <w:t xml:space="preserve">All subjects will be monitored for adverse events over the course of the study. A place to record any adverse event is included on each case report form. </w:t>
      </w:r>
    </w:p>
    <w:p w:rsidR="00000000" w:rsidDel="00000000" w:rsidP="00000000" w:rsidRDefault="00000000" w:rsidRPr="00000000" ns1:paraId="000000C8">
      <w:pPr>
        <w:pStyle w:val="Heading2"/>
        <w:widowControl w:val="0"/>
        <w:spacing w:before="255" w:lineRule="auto"/>
        <w:ind w:left="0" w:firstLine="0"/>
        <w:rPr/>
      </w:pPr>
      <w:bookmarkStart w:colFirst="0" w:colLast="0" w:name="_jqculdb536ws" w:id="27"/>
      <w:bookmarkEnd w:id="27"/>
      <w:r w:rsidDel="00000000" w:rsidR="00000000" w:rsidRPr="00000000">
        <w:rPr>
          <w:rtl w:val="0"/>
        </w:rPr>
        <w:t xml:space="preserve">13.1. General Information </w:t>
      </w:r>
    </w:p>
    <w:p w:rsidR="00000000" w:rsidDel="00000000" w:rsidP="00000000" w:rsidRDefault="00000000" w:rsidRPr="00000000" ns1:paraId="000000C9">
      <w:pPr>
        <w:widowControl w:val="0"/>
        <w:spacing w:before="51" w:line="230" w:lineRule="auto"/>
        <w:ind w:left="20" w:right="1009" w:firstLine="0"/>
        <w:rPr/>
      </w:pPr>
      <w:r w:rsidDel="00000000" w:rsidR="00000000" w:rsidRPr="00000000">
        <w:rPr>
          <w:rtl w:val="0"/>
        </w:rPr>
        <w:t xml:space="preserve">An Adverse Event (AE) is any untoward medical occurrence in a subject who is administered. a study treatment regardless of whether or not the event has a causal relationship with the treatment. An AE, therefore, can be any unfavorable or unintended sign (including an abnormal laboratory finding), symptom, or disease temporally associated with the study treatment, whether or not related to the treatment. In clinical studies, an AE can include an untoward medical occurrence occurring at any time, including run-in or washout periods, even if no study treatment has been administered. </w:t>
      </w:r>
    </w:p>
    <w:p w:rsidR="00000000" w:rsidDel="00000000" w:rsidP="00000000" w:rsidRDefault="00000000" w:rsidRPr="00000000" ns1:paraId="000000CA">
      <w:pPr>
        <w:pStyle w:val="Heading2"/>
        <w:rPr/>
      </w:pPr>
      <w:bookmarkStart w:colFirst="0" w:colLast="0" w:name="_ox76b574u6p" w:id="28"/>
      <w:bookmarkEnd w:id="28"/>
      <w:r w:rsidDel="00000000" w:rsidR="00000000" w:rsidRPr="00000000">
        <w:rPr>
          <w:rtl w:val="0"/>
        </w:rPr>
        <w:t xml:space="preserve">13.2. Monitoring for Adverse Events </w:t>
      </w:r>
    </w:p>
    <w:p w:rsidR="00000000" w:rsidDel="00000000" w:rsidP="00000000" w:rsidRDefault="00000000" w:rsidRPr="00000000" ns1:paraId="000000CB">
      <w:pPr>
        <w:widowControl w:val="0"/>
        <w:spacing w:before="51" w:line="230" w:lineRule="auto"/>
        <w:ind w:left="18" w:right="1400" w:firstLine="2"/>
        <w:jc w:val="both"/>
        <w:rPr/>
      </w:pPr>
      <w:r w:rsidDel="00000000" w:rsidR="00000000" w:rsidRPr="00000000">
        <w:rPr>
          <w:rtl w:val="0"/>
        </w:rPr>
        <w:t xml:space="preserve">At each visit, after the subject has had the opportunity to spontaneously mention any problems, the Investigator should inquire about AEs by asking if the patient has any problems. </w:t>
      </w:r>
    </w:p>
    <w:p w:rsidR="00000000" w:rsidDel="00000000" w:rsidP="00000000" w:rsidRDefault="00000000" w:rsidRPr="00000000" ns1:paraId="000000CC">
      <w:pPr>
        <w:pStyle w:val="Heading2"/>
        <w:widowControl w:val="0"/>
        <w:spacing w:before="298" w:lineRule="auto"/>
        <w:ind w:left="0" w:firstLine="0"/>
        <w:rPr/>
      </w:pPr>
      <w:bookmarkStart w:colFirst="0" w:colLast="0" w:name="_gggvq9hbsmpl" w:id="29"/>
      <w:bookmarkEnd w:id="29"/>
      <w:r w:rsidDel="00000000" w:rsidR="00000000" w:rsidRPr="00000000">
        <w:rPr>
          <w:rtl w:val="0"/>
        </w:rPr>
        <w:t xml:space="preserve">13.3. Procedures for Recording and Reporting AEs and SAEs </w:t>
      </w:r>
    </w:p>
    <w:p w:rsidR="00000000" w:rsidDel="00000000" w:rsidP="00000000" w:rsidRDefault="00000000" w:rsidRPr="00000000" ns1:paraId="000000CD">
      <w:pPr>
        <w:widowControl w:val="0"/>
        <w:spacing w:before="51" w:line="230" w:lineRule="auto"/>
        <w:ind w:left="26" w:right="1028" w:firstLine="7"/>
        <w:rPr>
          <w:b w:val="1"/>
          <w:bCs w:val="1"/>
        </w:rPr>
      </w:pPr>
      <w:r w:rsidDel="00000000" w:rsidR="00000000" w:rsidRPr="00000000">
        <w:rPr>
          <w:rtl w:val="0"/>
        </w:rPr>
        <w:t xml:space="preserve">Subsequent to signing an informed consent form, all untoward medical occurrences that occur during the course of the study must be documented on an Adverse Event Form (AEF). A separate AEF must be filled out for each event. When possible, signs and symptoms indicating a common underlying pathology should be documented as one comprehensive event. For each recorded event, the AE documentation must include the onset date, outcome, resolution date (if event is resolved), intensity (i.e., severity), any action with study treatment taken as a result of the event, and an assessment of the adverse event’s relationship to the study treatment. </w:t>
        <w:br w:type="textWrapping"/>
        <w:br w:type="textWrapping"/>
      </w:r>
      <w:r w:rsidDel="00000000" w:rsidR="00000000" w:rsidRPr="00000000">
        <w:rPr>
          <w:b w:val="1"/>
          <w:bCs w:val="1"/>
          <w:rtl w:val="0"/>
        </w:rPr>
        <w:t xml:space="preserve">Nonserious Adverse Events </w:t>
      </w:r>
    </w:p>
    <w:p w:rsidR="00000000" w:rsidDel="00000000" w:rsidP="00000000" w:rsidRDefault="00000000" w:rsidRPr="00000000" ns1:paraId="000000CE">
      <w:pPr>
        <w:widowControl w:val="0"/>
        <w:spacing w:line="230" w:lineRule="auto"/>
        <w:ind w:left="20" w:right="915" w:firstLine="0"/>
        <w:rPr/>
      </w:pPr>
      <w:r w:rsidDel="00000000" w:rsidR="00000000" w:rsidRPr="00000000">
        <w:rPr>
          <w:rtl w:val="0"/>
        </w:rPr>
        <w:t xml:space="preserve">A nonserious AE is defined as any untoward change in a subject's medical health that does not meet serious criteria noted below (e.g., is not life-threatening, does not require hospitalization, does not prolong a current hospitalization, is not disabling, etc.). All adverse events must be reported regardless of whether or not they are related to the study treatment. </w:t>
      </w:r>
    </w:p>
    <w:p w:rsidR="00000000" w:rsidDel="00000000" w:rsidP="00000000" w:rsidRDefault="00000000" w:rsidRPr="00000000" ns1:paraId="000000CF">
      <w:pPr>
        <w:widowControl w:val="0"/>
        <w:spacing w:before="282" w:line="230" w:lineRule="auto"/>
        <w:ind w:left="26" w:right="1394" w:hanging="4"/>
        <w:rPr/>
      </w:pPr>
      <w:r>
        <w:t xml:space="preserve">Nonserious adverse events will be documented on the applicable adverse-event form and reviewed according to the protocol and site procedures. </w:t>
      </w:r>
    </w:p>
    <w:p w:rsidR="00000000" w:rsidDel="00000000" w:rsidP="00000000" w:rsidRDefault="00000000" w:rsidRPr="00000000" ns1:paraId="000000D0">
      <w:pPr>
        <w:widowControl w:val="0"/>
        <w:spacing w:before="282" w:line="240" w:lineRule="auto"/>
        <w:ind w:left="31" w:firstLine="0"/>
        <w:rPr>
          <w:b w:val="1"/>
          <w:bCs w:val="1"/>
        </w:rPr>
      </w:pPr>
      <w:r w:rsidDel="00000000" w:rsidR="00000000" w:rsidRPr="00000000">
        <w:rPr>
          <w:b w:val="1"/>
          <w:bCs w:val="1"/>
          <w:rtl w:val="0"/>
        </w:rPr>
        <w:t xml:space="preserve">Serious Adverse Events </w:t>
      </w:r>
    </w:p>
    <w:p w:rsidR="00000000" w:rsidDel="00000000" w:rsidP="00000000" w:rsidRDefault="00000000" w:rsidRPr="00000000" ns1:paraId="000000D1">
      <w:pPr>
        <w:widowControl w:val="0"/>
        <w:spacing w:line="232" w:lineRule="auto"/>
        <w:ind w:left="28" w:right="956" w:hanging="7"/>
        <w:rPr/>
      </w:pPr>
      <w:r w:rsidDel="00000000" w:rsidR="00000000" w:rsidRPr="00000000">
        <w:rPr>
          <w:rtl w:val="0"/>
        </w:rPr>
        <w:t xml:space="preserve">A serious adverse event (SAE) is defined as any adverse experience that meets any of the following criteria: </w:t>
      </w:r>
    </w:p>
    <w:p w:rsidR="00000000" w:rsidDel="00000000" w:rsidP="00000000" w:rsidRDefault="00000000" w:rsidRPr="00000000" ns1:paraId="000000D2">
      <w:pPr>
        <w:widowControl w:val="0"/>
        <w:spacing w:before="200" w:line="240" w:lineRule="auto"/>
        <w:ind w:left="751" w:firstLine="0"/>
        <w:rPr/>
      </w:pPr>
      <w:r w:rsidDel="00000000" w:rsidR="00000000" w:rsidRPr="00000000">
        <w:rPr>
          <w:rtl w:val="0"/>
        </w:rPr>
        <w:t xml:space="preserve">• Results in death. </w:t>
      </w:r>
    </w:p>
    <w:p w:rsidR="00000000" w:rsidDel="00000000" w:rsidP="00000000" w:rsidRDefault="00000000" w:rsidRPr="00000000" ns1:paraId="000000D3">
      <w:pPr>
        <w:widowControl w:val="0"/>
        <w:spacing w:before="200" w:line="240" w:lineRule="auto"/>
        <w:ind w:left="751" w:firstLine="0"/>
        <w:rPr/>
      </w:pPr>
      <w:r w:rsidDel="00000000" w:rsidR="00000000" w:rsidRPr="00000000">
        <w:rPr>
          <w:rtl w:val="0"/>
        </w:rPr>
        <w:t xml:space="preserve">• Is life-threatening. </w:t>
      </w:r>
    </w:p>
    <w:p w:rsidR="00000000" w:rsidDel="00000000" w:rsidP="00000000" w:rsidRDefault="00000000" w:rsidRPr="00000000" ns1:paraId="000000D4">
      <w:pPr>
        <w:widowControl w:val="0"/>
        <w:spacing w:before="200" w:line="240" w:lineRule="auto"/>
        <w:ind w:left="1440" w:right="958" w:firstLine="0"/>
        <w:rPr/>
      </w:pPr>
      <w:r w:rsidDel="00000000" w:rsidR="00000000" w:rsidRPr="00000000">
        <w:rPr>
          <w:rtl w:val="0"/>
        </w:rPr>
        <w:t xml:space="preserve">NOTE: Life-threatening means that the subject was at immediate risk of death from the reaction as it occurred; i.e., it does not include a reaction which hypothetically might have caused death had it occurred in a more severe form. </w:t>
      </w:r>
    </w:p>
    <w:p w:rsidR="00000000" w:rsidDel="00000000" w:rsidP="00000000" w:rsidRDefault="00000000" w:rsidRPr="00000000" ns1:paraId="000000D5">
      <w:pPr>
        <w:widowControl w:val="0"/>
        <w:spacing w:before="200" w:line="230" w:lineRule="auto"/>
        <w:ind w:left="1455" w:right="881" w:hanging="704"/>
        <w:rPr/>
      </w:pPr>
      <w:r w:rsidDel="00000000" w:rsidR="00000000" w:rsidRPr="00000000">
        <w:rPr>
          <w:rtl w:val="0"/>
        </w:rPr>
        <w:t xml:space="preserve">• Requires inpatient hospitalization or prolongation of existing hospitalization.</w:t>
      </w:r>
    </w:p>
    <w:p w:rsidR="00000000" w:rsidDel="00000000" w:rsidP="00000000" w:rsidRDefault="00000000" w:rsidRPr="00000000" ns1:paraId="000000D6">
      <w:pPr>
        <w:widowControl w:val="0"/>
        <w:spacing w:before="200" w:line="230" w:lineRule="auto"/>
        <w:ind w:left="1440" w:right="958" w:firstLine="0"/>
        <w:rPr/>
      </w:pPr>
      <w:r w:rsidDel="00000000" w:rsidR="00000000" w:rsidRPr="00000000">
        <w:rPr>
          <w:rtl w:val="0"/>
        </w:rPr>
        <w:t xml:space="preserve">NOTE: In general, hospitalization signifies that the individual remained at the hospital or emergency ward for observation and/or treatment (usually involving an overnight stay) that would not have been appropriate in the physician's office or an out-patient setting. Complications that occur during hospitalization are AEs. If a complication prolongs hospitalization or fulfills any other serious criteria, the event is serious. When in doubt as to whether “hospitalization” occurred, the event should be considered serious. </w:t>
      </w:r>
    </w:p>
    <w:p w:rsidR="00000000" w:rsidDel="00000000" w:rsidP="00000000" w:rsidRDefault="00000000" w:rsidRPr="00000000" ns1:paraId="000000D7">
      <w:pPr>
        <w:widowControl w:val="0"/>
        <w:spacing w:before="200" w:line="230" w:lineRule="auto"/>
        <w:ind w:left="720" w:right="935" w:firstLine="0"/>
        <w:rPr/>
      </w:pPr>
      <w:r w:rsidDel="00000000" w:rsidR="00000000" w:rsidRPr="00000000">
        <w:rPr>
          <w:rtl w:val="0"/>
        </w:rPr>
        <w:t xml:space="preserve">• Results in persistent or significant disability/incapacity. Disability is defined as a substantial disruption of a person’s ability to conduct normal life functions.</w:t>
      </w:r>
    </w:p>
    <w:p w:rsidR="00000000" w:rsidDel="00000000" w:rsidP="00000000" w:rsidRDefault="00000000" w:rsidRPr="00000000" ns1:paraId="000000D8">
      <w:pPr>
        <w:widowControl w:val="0"/>
        <w:spacing w:before="200" w:line="230" w:lineRule="auto"/>
        <w:ind w:left="1440" w:right="935" w:firstLine="0"/>
        <w:rPr>
          <w:sz w:val="20"/>
          <w:szCs w:val="20"/>
        </w:rPr>
      </w:pPr>
      <w:r w:rsidDel="00000000" w:rsidR="00000000" w:rsidRPr="00000000">
        <w:rPr>
          <w:rtl w:val="0"/>
        </w:rPr>
        <w:t xml:space="preserve">NOTE: The term disability means a substantial disruption of a person’s ability to conduct normal life functions. This definition is not intended to include experiences of relatively minor medical significance such as uncomplicated headache, nausea, vomiting, diarrhea, influenza, or accidental trauma (e.g., sprained ankle) which may interfere or prevent everyday life functions but do not constitute a substantial disruption.</w:t>
      </w:r>
      <w:r w:rsidDel="00000000" w:rsidR="00000000" w:rsidRPr="00000000">
        <w:rPr>
          <w:rtl w:val="0"/>
        </w:rPr>
      </w:r>
    </w:p>
    <w:p w:rsidR="00000000" w:rsidDel="00000000" w:rsidP="00000000" w:rsidRDefault="00000000" w:rsidRPr="00000000" ns1:paraId="000000D9">
      <w:pPr>
        <w:widowControl w:val="0"/>
        <w:spacing w:before="200" w:line="230" w:lineRule="auto"/>
        <w:ind w:left="720" w:right="935" w:firstLine="0"/>
        <w:rPr/>
      </w:pPr>
      <w:r w:rsidDel="00000000" w:rsidR="00000000" w:rsidRPr="00000000">
        <w:rPr>
          <w:rtl w:val="0"/>
        </w:rPr>
        <w:t xml:space="preserve">• It is an important medical event. An important medical event is an event that may not result in death, be life-threatening, or require hospitalization but may be considered  an SAE when, based upon appropriate medical judgment, it may jeopardize the subject and may require medical or surgical intervention to prevent one of the outcomes listed in the definitions for SAEs. Examples of such medical events include allergic bronchospasm requiring intensive treatment in an emergency room or at home, blood dyscrasias or convulsions that do not result in subject hospitalization, or the development of drug dependency or drug abuse. </w:t>
      </w:r>
    </w:p>
    <w:p w:rsidR="00000000" w:rsidDel="00000000" w:rsidP="00000000" w:rsidRDefault="00000000" w:rsidRPr="00000000" ns1:paraId="000000DA">
      <w:pPr>
        <w:widowControl w:val="0"/>
        <w:spacing w:before="3" w:line="231" w:lineRule="auto"/>
        <w:ind w:left="0" w:right="958" w:firstLine="0"/>
        <w:rPr/>
      </w:pPr>
      <w:r w:rsidDel="00000000" w:rsidR="00000000" w:rsidRPr="00000000">
        <w:rPr>
          <w:rtl w:val="0"/>
        </w:rPr>
      </w:r>
    </w:p>
    <w:p w:rsidR="00000000" w:rsidDel="00000000" w:rsidP="00000000" w:rsidRDefault="00000000" w:rsidRPr="00000000" ns1:paraId="000000DB">
      <w:pPr>
        <w:widowControl w:val="0"/>
        <w:spacing w:before="3" w:line="231" w:lineRule="auto"/>
        <w:ind w:left="0" w:right="958" w:firstLine="0"/>
        <w:rPr/>
      </w:pPr>
      <w:r>
        <w:t xml:space="preserve">All available information concerning a serious adverse event and any associated adverse event must be reported immediately to the study coordinator and sponsor-investigator, no later than one working day after the investigator or site becomes aware of the event. </w:t>
      </w:r>
    </w:p>
    <w:p w:rsidR="00000000" w:rsidDel="00000000" w:rsidP="00000000" w:rsidRDefault="00000000" w:rsidRPr="00000000" ns1:paraId="000000DC">
      <w:pPr>
        <w:widowControl w:val="0"/>
        <w:numPr>
          <w:ilvl w:val="0"/>
          <w:numId w:val="2"/>
        </w:numPr>
        <w:spacing w:before="200" w:line="230" w:lineRule="auto"/>
        <w:ind w:left="720" w:right="849" w:hanging="360"/>
        <w:rPr>
          <w:sz w:val="14"/>
          <w:szCs w:val="14"/>
        </w:rPr>
      </w:pPr>
      <w:r w:rsidDel="00000000" w:rsidR="00000000" w:rsidRPr="00000000">
        <w:rPr>
          <w:rtl w:val="0"/>
        </w:rPr>
        <w:t xml:space="preserve">In studies utilizing EDC (electronic data capture), all available information for the SAE and any associated AE(s) must be entered immediately into the EDC system. </w:t>
      </w:r>
    </w:p>
    <w:p w:rsidR="00000000" w:rsidDel="00000000" w:rsidP="00000000" w:rsidRDefault="00000000" w:rsidRPr="00000000" ns1:paraId="000000DD">
      <w:pPr>
        <w:widowControl w:val="0"/>
        <w:numPr>
          <w:ilvl w:val="0"/>
          <w:numId w:val="2"/>
        </w:numPr>
        <w:spacing w:before="200" w:line="228" w:lineRule="auto"/>
        <w:ind w:left="720" w:right="1014" w:hanging="360"/>
        <w:rPr>
          <w:sz w:val="14"/>
          <w:szCs w:val="14"/>
        </w:rPr>
      </w:pPr>
      <w:r w:rsidDel="00000000" w:rsidR="00000000" w:rsidRPr="00000000">
        <w:rPr>
          <w:rtl w:val="0"/>
        </w:rPr>
        <w:t xml:space="preserve">Additional information for any applicable event is to be reported as soon as it becomes available. </w:t>
      </w:r>
    </w:p>
    <w:p w:rsidR="00000000" w:rsidDel="00000000" w:rsidP="00000000" w:rsidRDefault="00000000" w:rsidRPr="00000000" ns1:paraId="000000DE">
      <w:pPr>
        <w:widowControl w:val="0"/>
        <w:spacing w:before="284" w:line="232" w:lineRule="auto"/>
        <w:ind w:left="33" w:right="1127" w:hanging="9"/>
        <w:rPr/>
      </w:pPr>
      <w:r>
        <w:t xml:space="preserve">Serious adverse events must also be reported to the IRB in accordance with its requirements and all applicable regulations. </w:t>
      </w:r>
    </w:p>
    <w:p w:rsidR="00000000" w:rsidDel="00000000" w:rsidP="00000000" w:rsidRDefault="00000000" w:rsidRPr="00000000" ns1:paraId="000000DF">
      <w:pPr>
        <w:widowControl w:val="0"/>
        <w:spacing w:before="280" w:line="229" w:lineRule="auto"/>
        <w:ind w:left="20" w:right="1221" w:firstLine="6"/>
        <w:rPr/>
      </w:pPr>
      <w:r>
        <w:t xml:space="preserve">The investigator must document all adverse events and serious adverse events on the applicable study safety forms. Product quality complaints will also be documented. </w:t>
      </w:r>
    </w:p>
    <w:p w:rsidR="00000000" w:rsidDel="00000000" w:rsidP="00000000" w:rsidRDefault="00000000" w:rsidRPr="00000000" ns1:paraId="000000E0">
      <w:pPr>
        <w:widowControl w:val="0"/>
        <w:spacing w:before="302" w:line="240" w:lineRule="auto"/>
        <w:ind w:left="567" w:right="567" w:firstLine="0"/>
        <w:rPr>
          <w:b w:val="1"/>
          <w:bCs w:val="1"/>
        </w:rPr>
      </w:pPr>
      <w:r>
        <w:t xml:space="preserve">• Applicable product-quality and serious-adverse-event forms must be sent immediately to the study coordinator (Dani Gulock). </w:t>
      </w:r>
    </w:p>
    <w:p w:rsidR="00000000" w:rsidDel="00000000" w:rsidP="00000000" w:rsidRDefault="00000000" w:rsidRPr="00000000" ns1:paraId="000000E1">
      <w:pPr>
        <w:widowControl w:val="0"/>
        <w:spacing w:before="302" w:line="240" w:lineRule="auto"/>
        <w:ind w:left="567" w:right="567" w:firstLine="0"/>
        <w:rPr>
          <w:b w:val="1"/>
          <w:bCs w:val="1"/>
        </w:rPr>
      </w:pPr>
      <w:r w:rsidDel="00000000" w:rsidR="00000000" w:rsidRPr="00000000">
        <w:rPr>
          <w:rFonts w:ascii="Noto Sans Symbols" w:cs="Noto Sans Symbols" w:eastAsia="Noto Sans Symbols" w:hAnsi="Noto Sans Symbols"/>
          <w:rtl w:val="0"/>
        </w:rPr>
        <w:t xml:space="preserve">• </w:t>
      </w:r>
      <w:r w:rsidDel="00000000" w:rsidR="00000000" w:rsidRPr="00000000">
        <w:rPr>
          <w:b w:val="1"/>
          <w:bCs w:val="1"/>
          <w:rtl w:val="0"/>
        </w:rPr>
        <w:t xml:space="preserve">Additional relevant information is to be reported as soon as it becomes available.  </w:t>
      </w:r>
    </w:p>
    <w:p w:rsidR="00000000" w:rsidDel="00000000" w:rsidP="00000000" w:rsidRDefault="00000000" w:rsidRPr="00000000" ns1:paraId="000000E2">
      <w:pPr>
        <w:widowControl w:val="0"/>
        <w:spacing w:before="41" w:line="240" w:lineRule="auto"/>
        <w:ind w:left="567" w:right="567" w:firstLine="0"/>
        <w:rPr>
          <w:b w:val="1"/>
          <w:bCs w:val="1"/>
        </w:rPr>
      </w:pPr>
      <w:r w:rsidDel="00000000" w:rsidR="00000000" w:rsidRPr="00000000">
        <w:rPr>
          <w:rtl w:val="0"/>
        </w:rPr>
      </w:r>
    </w:p>
    <w:p w:rsidR="00000000" w:rsidDel="00000000" w:rsidP="00000000" w:rsidRDefault="00000000" w:rsidRPr="00000000" ns1:paraId="000000E3">
      <w:pPr>
        <w:widowControl w:val="0"/>
        <w:spacing w:before="41" w:line="240" w:lineRule="auto"/>
        <w:ind w:left="567" w:right="567" w:firstLine="0"/>
        <w:rPr>
          <w:b w:val="1"/>
          <w:bCs w:val="1"/>
        </w:rPr>
      </w:pPr>
      <w:r w:rsidDel="00000000" w:rsidR="00000000" w:rsidRPr="00000000">
        <w:rPr>
          <w:rFonts w:ascii="Noto Sans Symbols" w:cs="Noto Sans Symbols" w:eastAsia="Noto Sans Symbols" w:hAnsi="Noto Sans Symbols"/>
          <w:rtl w:val="0"/>
        </w:rPr>
        <w:t xml:space="preserve">• </w:t>
      </w:r>
      <w:r w:rsidDel="00000000" w:rsidR="00000000" w:rsidRPr="00000000">
        <w:rPr>
          <w:b w:val="1"/>
          <w:bCs w:val="1"/>
          <w:rtl w:val="0"/>
        </w:rPr>
        <w:t xml:space="preserve">Study coordinator contact information is provided below. </w:t>
      </w:r>
    </w:p>
    <w:p w:rsidR="00000000" w:rsidDel="00000000" w:rsidP="00000000" w:rsidRDefault="00000000" w:rsidRPr="00000000" ns1:paraId="000000E4">
      <w:pPr>
        <w:widowControl w:val="0"/>
        <w:spacing w:before="512" w:line="240" w:lineRule="auto"/>
        <w:ind w:left="3644" w:firstLine="0"/>
        <w:rPr>
          <w:b w:val="1"/>
          <w:bCs w:val="1"/>
        </w:rPr>
      </w:pPr>
      <w:r w:rsidDel="00000000" w:rsidR="00000000" w:rsidRPr="00000000">
        <w:rPr>
          <w:b w:val="1"/>
          <w:bCs w:val="1"/>
          <w:rtl w:val="0"/>
        </w:rPr>
        <w:t xml:space="preserve">Table 13.3.-1:  </w:t>
      </w:r>
    </w:p>
    <w:p w:rsidR="00000000" w:rsidDel="00000000" w:rsidP="00000000" w:rsidRDefault="00000000" w:rsidRPr="00000000" ns1:paraId="000000E5">
      <w:pPr>
        <w:widowControl w:val="0"/>
        <w:spacing w:before="3" w:line="240" w:lineRule="auto"/>
        <w:ind w:left="2771" w:firstLine="0"/>
        <w:rPr>
          <w:b w:val="1"/>
          <w:bCs w:val="1"/>
        </w:rPr>
      </w:pPr>
      <w:r w:rsidDel="00000000" w:rsidR="00000000" w:rsidRPr="00000000">
        <w:rPr>
          <w:b w:val="1"/>
          <w:bCs w:val="1"/>
          <w:rtl w:val="0"/>
        </w:rPr>
        <w:t xml:space="preserve">Contact Information for Study</w:t>
      </w:r>
    </w:p>
    <w:tbl>
      <w:tblPr>
        <w:tblW w:w="8781" w:type="dxa"/>
        <w:tblStyle w:val="Table5"/>
        <w:jc w:val="left"/>
        <w:tblInd w:w="-102" w:type="dxa"/>
        <w:tblLook w:val="060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1"/>
        <w:gridCol w:w="1773"/>
        <w:gridCol w:w="3263"/>
        <w:gridCol w:w="1584"/>
      </w:tblGrid>
      <w:tr>
        <w:trPr>
          <w:cantSplit w:val="0"/>
          <w:trHeight w:val="806" w:hRule="atLeast"/>
          <w:tblHeader w:val="0"/>
        </w:trPr>
        <w:tc>
          <w:tcPr>
            <w:tcW w:w="2161" w:type="dxa"/>
          </w:tcPr>
          <w:p w:rsidR="00000000" w:rsidDel="00000000" w:rsidP="00000000" w:rsidRDefault="00000000" w:rsidRPr="00000000" ns1:paraId="000000E6">
            <w:pPr>
              <w:widowControl w:val="0"/>
              <w:spacing w:line="240" w:lineRule="auto"/>
              <w:jc w:val="center"/>
              <w:rPr>
                <w:b w:val="1"/>
                <w:bCs w:val="1"/>
              </w:rPr>
            </w:pPr>
            <w:r w:rsidDel="00000000" w:rsidR="00000000" w:rsidRPr="00000000">
              <w:rPr>
                <w:b w:val="1"/>
                <w:bCs w:val="1"/>
                <w:rtl w:val="0"/>
              </w:rPr>
              <w:t xml:space="preserve">Study Staff </w:t>
            </w:r>
          </w:p>
        </w:tc>
        <w:tc>
          <w:tcPr>
            <w:tcW w:w="1773" w:type="dxa"/>
          </w:tcPr>
          <w:p w:rsidR="00000000" w:rsidDel="00000000" w:rsidP="00000000" w:rsidRDefault="00000000" w:rsidRPr="00000000" ns1:paraId="000000E7">
            <w:pPr>
              <w:widowControl w:val="0"/>
              <w:spacing w:line="240" w:lineRule="auto"/>
              <w:ind w:right="342"/>
              <w:jc w:val="right"/>
              <w:rPr>
                <w:b w:val="1"/>
                <w:bCs w:val="1"/>
              </w:rPr>
            </w:pPr>
            <w:r w:rsidDel="00000000" w:rsidR="00000000" w:rsidRPr="00000000">
              <w:rPr>
                <w:b w:val="1"/>
                <w:bCs w:val="1"/>
                <w:rtl w:val="0"/>
              </w:rPr>
              <w:t xml:space="preserve">Business  </w:t>
            </w:r>
          </w:p>
          <w:p w:rsidR="00000000" w:rsidDel="00000000" w:rsidP="00000000" w:rsidRDefault="00000000" w:rsidRPr="00000000" ns1:paraId="000000E8">
            <w:pPr>
              <w:widowControl w:val="0"/>
              <w:spacing w:line="240" w:lineRule="auto"/>
              <w:jc w:val="center"/>
              <w:rPr>
                <w:b w:val="1"/>
                <w:bCs w:val="1"/>
              </w:rPr>
            </w:pPr>
            <w:r w:rsidDel="00000000" w:rsidR="00000000" w:rsidRPr="00000000">
              <w:rPr>
                <w:b w:val="1"/>
                <w:bCs w:val="1"/>
                <w:rtl w:val="0"/>
              </w:rPr>
              <w:t xml:space="preserve">Phone</w:t>
            </w:r>
          </w:p>
        </w:tc>
        <w:tc>
          <w:tcPr>
            <w:tcW w:w="3263" w:type="dxa"/>
          </w:tcPr>
          <w:p w:rsidR="00000000" w:rsidDel="00000000" w:rsidP="00000000" w:rsidRDefault="00000000" w:rsidRPr="00000000" ns1:paraId="000000E9">
            <w:pPr>
              <w:widowControl w:val="0"/>
              <w:spacing w:line="240" w:lineRule="auto"/>
              <w:jc w:val="center"/>
              <w:rPr>
                <w:b w:val="1"/>
                <w:bCs w:val="1"/>
              </w:rPr>
            </w:pPr>
            <w:r w:rsidDel="00000000" w:rsidR="00000000" w:rsidRPr="00000000">
              <w:rPr>
                <w:b w:val="1"/>
                <w:bCs w:val="1"/>
                <w:rtl w:val="0"/>
              </w:rPr>
              <w:t xml:space="preserve">e-mail </w:t>
            </w:r>
          </w:p>
        </w:tc>
        <w:tc>
          <w:tcPr>
            <w:tcW w:w="1584" w:type="dxa"/>
          </w:tcPr>
          <w:p w:rsidR="00000000" w:rsidDel="00000000" w:rsidP="00000000" w:rsidRDefault="00000000" w:rsidRPr="00000000" ns1:paraId="000000EA">
            <w:pPr>
              <w:widowControl w:val="0"/>
              <w:spacing w:line="240" w:lineRule="auto"/>
              <w:jc w:val="center"/>
              <w:rPr>
                <w:b w:val="1"/>
                <w:bCs w:val="1"/>
              </w:rPr>
            </w:pPr>
            <w:r w:rsidDel="00000000" w:rsidR="00000000" w:rsidRPr="00000000">
              <w:rPr>
                <w:b w:val="1"/>
                <w:bCs w:val="1"/>
                <w:rtl w:val="0"/>
              </w:rPr>
              <w:t xml:space="preserve">24-hour  </w:t>
            </w:r>
          </w:p>
          <w:p w:rsidR="00000000" w:rsidDel="00000000" w:rsidP="00000000" w:rsidRDefault="00000000" w:rsidRPr="00000000" ns1:paraId="000000EB">
            <w:pPr>
              <w:widowControl w:val="0"/>
              <w:spacing w:line="240" w:lineRule="auto"/>
              <w:jc w:val="center"/>
              <w:rPr>
                <w:b w:val="1"/>
                <w:bCs w:val="1"/>
              </w:rPr>
            </w:pPr>
            <w:r w:rsidDel="00000000" w:rsidR="00000000" w:rsidRPr="00000000">
              <w:rPr>
                <w:b w:val="1"/>
                <w:bCs w:val="1"/>
                <w:rtl w:val="0"/>
              </w:rPr>
              <w:t xml:space="preserve">Office Phone</w:t>
            </w:r>
          </w:p>
        </w:tc>
      </w:tr>
      <w:tr>
        <w:trPr>
          <w:cantSplit w:val="0"/>
          <w:trHeight w:val="802" w:hRule="atLeast"/>
          <w:tblHeader w:val="0"/>
        </w:trPr>
        <w:tc>
          <w:tcPr>
            <w:tcW w:w="2161" w:type="dxa"/>
          </w:tcPr>
          <w:p w:rsidR="00000000" w:rsidDel="00000000" w:rsidP="00000000" w:rsidRDefault="00000000" w:rsidRPr="00000000" ns1:paraId="000000EC">
            <w:pPr>
              <w:widowControl w:val="0"/>
              <w:spacing w:line="232" w:lineRule="auto"/>
              <w:ind w:left="191" w:right="112" w:firstLine="0"/>
              <w:jc w:val="center"/>
              <w:rPr/>
            </w:pPr>
            <w:r w:rsidDel="00000000" w:rsidR="00000000" w:rsidRPr="00000000">
              <w:rPr>
                <w:rtl w:val="0"/>
              </w:rPr>
              <w:t xml:space="preserve">Dani Gulock</w:t>
            </w:r>
          </w:p>
        </w:tc>
        <w:tc>
          <w:tcPr>
            <w:tcW w:w="1773" w:type="dxa"/>
          </w:tcPr>
          <w:p w:rsidR="00000000" w:rsidDel="00000000" w:rsidP="00000000" w:rsidRDefault="00000000" w:rsidRPr="00000000" ns1:paraId="000000ED">
            <w:pPr>
              <w:widowControl w:val="0"/>
              <w:spacing w:line="232" w:lineRule="auto"/>
              <w:ind w:left="191" w:right="112" w:firstLine="0"/>
              <w:jc w:val="center"/>
              <w:rPr/>
            </w:pPr>
            <w:r w:rsidDel="00000000" w:rsidR="00000000" w:rsidRPr="00000000">
              <w:rPr>
                <w:rtl w:val="0"/>
              </w:rPr>
              <w:t xml:space="preserve">(502) 219-7700</w:t>
            </w:r>
          </w:p>
        </w:tc>
        <w:tc>
          <w:tcPr>
            <w:tcW w:w="3263" w:type="dxa"/>
          </w:tcPr>
          <w:p w:rsidR="00000000" w:rsidDel="00000000" w:rsidP="00000000" w:rsidRDefault="00000000" w:rsidRPr="00000000" ns1:paraId="000000EE">
            <w:pPr>
              <w:widowControl w:val="0"/>
              <w:spacing w:line="232" w:lineRule="auto"/>
              <w:ind w:left="191" w:right="112" w:firstLine="0"/>
              <w:jc w:val="center"/>
              <w:rPr/>
            </w:pPr>
            <w:r w:rsidDel="00000000" w:rsidR="00000000" w:rsidRPr="00000000">
              <w:rPr>
                <w:rtl w:val="0"/>
              </w:rPr>
              <w:t xml:space="preserve">dgulock@eyecareinstitute.com</w:t>
            </w:r>
          </w:p>
        </w:tc>
        <w:tc>
          <w:tcPr>
            <w:tcW w:w="1584" w:type="dxa"/>
          </w:tcPr>
          <w:p w:rsidR="00000000" w:rsidDel="00000000" w:rsidP="00000000" w:rsidRDefault="00000000" w:rsidRPr="00000000" ns1:paraId="000000EF">
            <w:pPr>
              <w:widowControl w:val="0"/>
              <w:spacing w:line="232" w:lineRule="auto"/>
              <w:ind w:left="191" w:right="112" w:firstLine="0"/>
              <w:jc w:val="center"/>
              <w:rPr/>
            </w:pPr>
            <w:r w:rsidDel="00000000" w:rsidR="00000000" w:rsidRPr="00000000">
              <w:rPr>
                <w:rtl w:val="0"/>
              </w:rPr>
              <w:t xml:space="preserve">(502) 219-7700</w:t>
            </w:r>
          </w:p>
        </w:tc>
      </w:tr>
    </w:tbl>
    <w:p w:rsidR="00000000" w:rsidDel="00000000" w:rsidP="00000000" w:rsidRDefault="00000000" w:rsidRPr="00000000" ns1:paraId="000000F0">
      <w:pPr>
        <w:widowControl w:val="0"/>
        <w:spacing w:before="571" w:line="229" w:lineRule="auto"/>
        <w:ind w:left="0" w:right="855" w:firstLine="0"/>
        <w:rPr/>
      </w:pPr>
      <w:r w:rsidDel="00000000" w:rsidR="00000000" w:rsidRPr="00000000">
        <w:rPr>
          <w:rtl w:val="0"/>
        </w:rPr>
        <w:t xml:space="preserve">Further, depending upon the nature of the adverse event (serious or nonserious) or quality complaint being reported, the study sponsor may request copies of applicable portions of the subject’s medical records. The investigator must also report all adverse events and quality complaints according to the relevant IRB requirements. </w:t>
      </w:r>
    </w:p>
    <w:p w:rsidR="00000000" w:rsidDel="00000000" w:rsidP="00000000" w:rsidRDefault="00000000" w:rsidRPr="00000000" ns1:paraId="000000F1">
      <w:pPr>
        <w:widowControl w:val="0"/>
        <w:spacing w:before="283" w:line="240" w:lineRule="auto"/>
        <w:ind w:left="766" w:firstLine="0"/>
        <w:rPr/>
      </w:pPr>
      <w:r w:rsidDel="00000000" w:rsidR="00000000" w:rsidRPr="00000000">
        <w:rPr>
          <w:u w:val="single"/>
          <w:rtl w:val="0"/>
        </w:rPr>
        <w:t xml:space="preserve">12.3.1 Intensity and Causality Assessments </w:t>
      </w:r>
      <w:r w:rsidDel="00000000" w:rsidR="00000000" w:rsidRPr="00000000">
        <w:rPr>
          <w:rtl w:val="0"/>
        </w:rPr>
        <w:t xml:space="preserve"> </w:t>
      </w:r>
    </w:p>
    <w:p w:rsidR="00000000" w:rsidDel="00000000" w:rsidP="00000000" w:rsidRDefault="00000000" w:rsidRPr="00000000" ns1:paraId="000000F2">
      <w:pPr>
        <w:widowControl w:val="0"/>
        <w:spacing w:line="229" w:lineRule="auto"/>
        <w:ind w:left="741" w:right="942" w:firstLine="1"/>
        <w:rPr/>
      </w:pPr>
      <w:r>
        <w:t xml:space="preserve">For every adverse event and product quality complaint, the investigator must assess whether the event is related or not related to the assigned study intervention using the definitions below. </w:t>
      </w:r>
    </w:p>
    <w:p w:rsidR="00000000" w:rsidDel="00000000" w:rsidP="00000000" w:rsidRDefault="00000000" w:rsidRPr="00000000" ns1:paraId="000000F3">
      <w:pPr>
        <w:widowControl w:val="0"/>
        <w:spacing w:before="283" w:line="240" w:lineRule="auto"/>
        <w:ind w:left="754" w:firstLine="0"/>
        <w:rPr>
          <w:b w:val="1"/>
          <w:bCs w:val="1"/>
          <w:i w:val="1"/>
          <w:iCs w:val="1"/>
        </w:rPr>
      </w:pPr>
      <w:r w:rsidDel="00000000" w:rsidR="00000000" w:rsidRPr="00000000">
        <w:rPr>
          <w:b w:val="1"/>
          <w:bCs w:val="1"/>
          <w:i w:val="1"/>
          <w:iCs w:val="1"/>
          <w:rtl w:val="0"/>
        </w:rPr>
        <w:t xml:space="preserve">Causality </w:t>
      </w:r>
    </w:p>
    <w:p w:rsidR="00000000" w:rsidDel="00000000" w:rsidP="00000000" w:rsidRDefault="00000000" w:rsidRPr="00000000" ns1:paraId="000000F4">
      <w:pPr>
        <w:widowControl w:val="0"/>
        <w:spacing w:before="272" w:line="228" w:lineRule="auto"/>
        <w:ind w:left="737" w:right="856" w:firstLine="0"/>
        <w:rPr/>
      </w:pPr>
      <w:r>
        <w:t xml:space="preserve">Related: A direct causal relationship may not have been established, but there is a reasonable possibility that the adverse event or product quality complaint was caused by the assigned study intervention. </w:t>
      </w:r>
    </w:p>
    <w:p w:rsidR="00000000" w:rsidDel="00000000" w:rsidP="00000000" w:rsidRDefault="00000000" w:rsidRPr="00000000" ns1:paraId="000000F5">
      <w:pPr>
        <w:widowControl w:val="0"/>
        <w:spacing w:before="272" w:line="228" w:lineRule="auto"/>
        <w:ind w:left="737" w:right="856" w:firstLine="0"/>
        <w:rPr/>
      </w:pPr>
      <w:r w:rsidDel="00000000" w:rsidR="00000000" w:rsidRPr="00000000">
        <w:rPr>
          <w:rtl w:val="0"/>
        </w:rPr>
        <w:t xml:space="preserve">Not Related An</w:t>
      </w:r>
      <w:r w:rsidDel="00000000" w:rsidR="00000000" w:rsidRPr="00000000">
        <w:rPr>
          <w:rtl w:val="0"/>
        </w:rPr>
        <w:t xml:space="preserve"> adverse event or quality complaint classified as not related may either be definitely unrelated or simply unlikely to be related (i.e., there are other more likely causes for the adverse event or quality complaint). </w:t>
      </w:r>
    </w:p>
    <w:p w:rsidR="00000000" w:rsidDel="00000000" w:rsidP="00000000" w:rsidRDefault="00000000" w:rsidRPr="00000000" ns1:paraId="000000F6">
      <w:pPr>
        <w:widowControl w:val="0"/>
        <w:spacing w:before="272" w:line="230" w:lineRule="auto"/>
        <w:ind w:left="746" w:right="1341" w:hanging="5"/>
        <w:rPr/>
      </w:pPr>
      <w:r w:rsidDel="00000000" w:rsidR="00000000" w:rsidRPr="00000000">
        <w:rPr>
          <w:rtl w:val="0"/>
        </w:rPr>
        <w:t xml:space="preserve">Where appropriate, the investigator must assess the intensity (severity) of the adverse event as mild, moderate, or severe based on medical judgment with consideration of any subjective symptom(s), as defined below:  </w:t>
      </w:r>
    </w:p>
    <w:p w:rsidR="00000000" w:rsidDel="00000000" w:rsidP="00000000" w:rsidRDefault="00000000" w:rsidRPr="00000000" ns1:paraId="000000F7">
      <w:pPr>
        <w:widowControl w:val="0"/>
        <w:spacing w:before="282" w:line="240" w:lineRule="auto"/>
        <w:ind w:left="712" w:firstLine="0"/>
        <w:rPr>
          <w:b w:val="1"/>
          <w:bCs w:val="1"/>
          <w:i w:val="1"/>
          <w:iCs w:val="1"/>
        </w:rPr>
      </w:pPr>
      <w:r w:rsidDel="00000000" w:rsidR="00000000" w:rsidRPr="00000000">
        <w:rPr>
          <w:b w:val="1"/>
          <w:bCs w:val="1"/>
          <w:i w:val="1"/>
          <w:iCs w:val="1"/>
          <w:rtl w:val="0"/>
        </w:rPr>
        <w:t xml:space="preserve">Intensity (Severity) </w:t>
      </w:r>
    </w:p>
    <w:p w:rsidR="00000000" w:rsidDel="00000000" w:rsidP="00000000" w:rsidRDefault="00000000" w:rsidRPr="00000000" ns1:paraId="000000F8">
      <w:pPr>
        <w:widowControl w:val="0"/>
        <w:spacing w:before="282" w:line="240" w:lineRule="auto"/>
        <w:ind w:left="712" w:firstLine="0"/>
        <w:rPr/>
      </w:pPr>
      <w:r w:rsidDel="00000000" w:rsidR="00000000" w:rsidRPr="00000000">
        <w:rPr>
          <w:rtl w:val="0"/>
        </w:rPr>
        <w:t xml:space="preserve">Mild An adverse event is mild if the subject is aware of but can easily tolerate the sign or symptom. Moderate An adverse event is moderate if the sign or symptom results in discomfort significant enough to cause interference with the subject’s usual activities. </w:t>
        <w:br w:type="textWrapping"/>
        <w:br w:type="textWrapping"/>
        <w:t xml:space="preserve">Severe An adverse event is severe if the sign or symptom is incapacitating and results in the subject’s inability to work or engage in their usual </w:t>
      </w:r>
      <w:r w:rsidDel="00000000" w:rsidR="00000000" w:rsidRPr="00000000">
        <w:rPr>
          <w:rtl w:val="0"/>
        </w:rPr>
        <w:t xml:space="preserve">activities</w:t>
      </w:r>
      <w:r w:rsidDel="00000000" w:rsidR="00000000" w:rsidRPr="00000000">
        <w:rPr>
          <w:rtl w:val="0"/>
        </w:rPr>
        <w:t xml:space="preserve">. </w:t>
        <w:br w:type="textWrapping"/>
        <w:br w:type="textWrapping"/>
        <w:t xml:space="preserve">The investigator must document any action taken (i.e., medication, intervention, or treatment plan) and outcome of the adverse event or quality complaint when applicable. </w:t>
      </w:r>
    </w:p>
    <w:p w:rsidR="00000000" w:rsidDel="00000000" w:rsidP="00000000" w:rsidRDefault="00000000" w:rsidRPr="00000000" ns1:paraId="000000F9">
      <w:pPr>
        <w:pStyle w:val="Heading2"/>
        <w:widowControl w:val="0"/>
        <w:spacing w:before="253" w:lineRule="auto"/>
        <w:ind w:left="24" w:firstLine="0"/>
        <w:rPr/>
      </w:pPr>
      <w:bookmarkStart w:colFirst="0" w:colLast="0" w:name="_ctufg8g8kk2u" w:id="30"/>
      <w:bookmarkEnd w:id="30"/>
      <w:r w:rsidDel="00000000" w:rsidR="00000000" w:rsidRPr="00000000">
        <w:rPr>
          <w:rtl w:val="0"/>
        </w:rPr>
        <w:t xml:space="preserve">13.4. Follow-Up of Adverse Events and Quality Complaints </w:t>
      </w:r>
    </w:p>
    <w:p w:rsidR="00000000" w:rsidDel="00000000" w:rsidP="00000000" w:rsidRDefault="00000000" w:rsidRPr="00000000" ns1:paraId="000000FA">
      <w:pPr>
        <w:widowControl w:val="0"/>
        <w:spacing w:before="51" w:line="228" w:lineRule="auto"/>
        <w:ind w:left="30" w:right="1009" w:hanging="5"/>
        <w:rPr/>
      </w:pPr>
      <w:r>
        <w:t xml:space="preserve">The investigator is responsible for appropriate medical care of participants during the study and for relevant follow-up after the study. Additional follow-up information must be documented and made available to the study coordinator and sponsor-investigator for determination of required CRF documentation. </w:t>
      </w:r>
    </w:p>
    <w:p w:rsidR="00000000" w:rsidDel="00000000" w:rsidP="00000000" w:rsidRDefault="00000000" w:rsidRPr="00000000" ns1:paraId="000000FB">
      <w:pPr>
        <w:pStyle w:val="Heading2"/>
        <w:widowControl w:val="0"/>
        <w:spacing w:before="253" w:lineRule="auto"/>
        <w:ind w:left="24" w:firstLine="0"/>
        <w:rPr/>
      </w:pPr>
      <w:bookmarkStart w:colFirst="0" w:colLast="0" w:name="_rjy3k36a1qpn" w:id="31"/>
      <w:bookmarkEnd w:id="31"/>
      <w:r w:rsidDel="00000000" w:rsidR="00000000" w:rsidRPr="00000000">
        <w:rPr>
          <w:rtl w:val="0"/>
        </w:rPr>
        <w:t xml:space="preserve">13.5. Safety Analyses </w:t>
      </w:r>
    </w:p>
    <w:p w:rsidR="00000000" w:rsidDel="00000000" w:rsidP="00000000" w:rsidRDefault="00000000" w:rsidRPr="00000000" ns1:paraId="000000FC">
      <w:pPr>
        <w:spacing w:before="0" w:line="240" w:lineRule="auto"/>
        <w:rPr/>
      </w:pPr>
      <w:r w:rsidDel="00000000" w:rsidR="00000000" w:rsidRPr="00000000">
        <w:rPr>
          <w:rtl w:val="0"/>
        </w:rPr>
        <w:t xml:space="preserve">The type, severity, duration and frequency of reported ocular adverse events will be tabulated. Adverse events will also be summarized for events that were considered treatment-related.</w:t>
        <w:br w:type="textWrapping"/>
      </w:r>
    </w:p>
    <w:p w:rsidR="00000000" w:rsidDel="00000000" w:rsidP="00000000" w:rsidRDefault="00000000" w:rsidRPr="00000000" ns1:paraId="000000FD">
      <w:pPr>
        <w:pStyle w:val="Heading1"/>
        <w:widowControl w:val="0"/>
        <w:spacing w:before="248" w:line="240" w:lineRule="auto"/>
        <w:rPr/>
      </w:pPr>
      <w:bookmarkStart w:colFirst="0" w:colLast="0" w:name="_suvnkjsz6pkr" w:id="32"/>
      <w:bookmarkEnd w:id="32"/>
      <w:r w:rsidDel="00000000" w:rsidR="00000000" w:rsidRPr="00000000">
        <w:rPr>
          <w:rtl w:val="0"/>
        </w:rPr>
        <w:t xml:space="preserve">14. GCP, ICH and ETHICAL CONSIDERATIONS </w:t>
      </w:r>
    </w:p>
    <w:p w:rsidR="00000000" w:rsidDel="00000000" w:rsidP="00000000" w:rsidRDefault="00000000" w:rsidRPr="00000000" ns1:paraId="000000FE">
      <w:pPr>
        <w:widowControl w:val="0"/>
        <w:spacing w:before="114" w:line="229" w:lineRule="auto"/>
        <w:ind w:left="21" w:right="995" w:firstLine="5"/>
        <w:rPr/>
      </w:pPr>
      <w:r w:rsidDel="00000000" w:rsidR="00000000" w:rsidRPr="00000000">
        <w:rPr>
          <w:rtl w:val="0"/>
        </w:rPr>
        <w:t xml:space="preserve">This study will be conducted in compliance with Good Clinical Practices (GCPs), including International Harmonization (ICH) Guidelines, and in general, consistent with the 1996 version of the Declaration of Helsinki. In addition, all applicable local, state and federal requirements will be adhered to. </w:t>
      </w:r>
    </w:p>
    <w:p w:rsidR="00000000" w:rsidDel="00000000" w:rsidP="00000000" w:rsidRDefault="00000000" w:rsidRPr="00000000" ns1:paraId="000000FF">
      <w:pPr>
        <w:widowControl w:val="0"/>
        <w:spacing w:before="283" w:line="230" w:lineRule="auto"/>
        <w:ind w:left="21" w:right="894" w:firstLine="5"/>
        <w:jc w:val="both"/>
        <w:rPr/>
      </w:pPr>
      <w:r w:rsidDel="00000000" w:rsidR="00000000" w:rsidRPr="00000000">
        <w:rPr>
          <w:rtl w:val="0"/>
        </w:rPr>
        <w:t xml:space="preserve">This study is to be conducted in accordance with Institutional Review Board regulations. The investigator will obtain appropriate IRB/ethics committee approval prior to initiating the study. The study will be registered with clinicaltrials.gov. </w:t>
      </w:r>
    </w:p>
    <w:p w:rsidR="00000000" w:rsidDel="00000000" w:rsidP="00000000" w:rsidRDefault="00000000" w:rsidRPr="00000000" ns1:paraId="00000100">
      <w:pPr>
        <w:pStyle w:val="Heading2"/>
        <w:widowControl w:val="0"/>
        <w:spacing w:before="253" w:lineRule="auto"/>
        <w:ind w:left="24" w:firstLine="0"/>
        <w:rPr/>
      </w:pPr>
      <w:bookmarkStart w:colFirst="0" w:colLast="0" w:name="_c3he5oxcofx9" w:id="33"/>
      <w:bookmarkEnd w:id="33"/>
      <w:r w:rsidDel="00000000" w:rsidR="00000000" w:rsidRPr="00000000">
        <w:rPr>
          <w:rtl w:val="0"/>
        </w:rPr>
        <w:t xml:space="preserve">14.1 Confidentiality </w:t>
      </w:r>
    </w:p>
    <w:p w:rsidR="00000000" w:rsidDel="00000000" w:rsidP="00000000" w:rsidRDefault="00000000" w:rsidRPr="00000000" ns1:paraId="00000101">
      <w:pPr>
        <w:widowControl w:val="0"/>
        <w:spacing w:before="51" w:line="229" w:lineRule="auto"/>
        <w:ind w:left="25" w:right="1249" w:firstLine="0"/>
        <w:rPr/>
      </w:pPr>
      <w:r w:rsidDel="00000000" w:rsidR="00000000" w:rsidRPr="00000000">
        <w:rPr>
          <w:rtl w:val="0"/>
        </w:rPr>
        <w:t xml:space="preserve">The data collected will be data typical for the procedure(s) when performed on eyes outside the study. Any data collected will become part of the patient’s clinical record.  The data will be subject to the same privacy and confidentiality as other data in the clinical record. </w:t>
      </w:r>
    </w:p>
    <w:p w:rsidR="00000000" w:rsidDel="00000000" w:rsidP="00000000" w:rsidRDefault="00000000" w:rsidRPr="00000000" ns1:paraId="00000102">
      <w:pPr>
        <w:widowControl w:val="0"/>
        <w:spacing w:before="283" w:line="230" w:lineRule="auto"/>
        <w:ind w:left="18" w:right="842" w:firstLine="9"/>
        <w:rPr/>
      </w:pPr>
      <w:r w:rsidDel="00000000" w:rsidR="00000000" w:rsidRPr="00000000">
        <w:rPr>
          <w:rtl w:val="0"/>
        </w:rPr>
        <w:t xml:space="preserve">Only the principal investigator, research consultant and clinic staff will have access to the data collected. All data shared outside the practice will be de-identified; patients’ protected health information will not be available and will not be reported in any analyses or publications. No data will be sold to third parties. De-identified data may be used for future research.</w:t>
        <w:br w:type="textWrapping"/>
      </w:r>
    </w:p>
    <w:p>
      <w:pPr>
        <w:spacing w:before="0" w:after="0"/>
      </w:pPr>
      <w:r>
        <w:br w:type="page"/>
      </w:r>
    </w:p>
    <w:p w:rsidR="00000000" w:rsidDel="00000000" w:rsidP="00000000" w:rsidRDefault="00000000" w:rsidRPr="00000000" ns1:paraId="00000103">
      <w:pPr>
        <w:pStyle w:val="Heading1"/>
        <w:widowControl w:val="0"/>
        <w:spacing w:before="0" w:line="230" w:lineRule="auto"/>
        <w:ind w:left="18" w:right="842" w:firstLine="9"/>
        <w:rPr/>
      </w:pPr>
      <w:bookmarkStart w:colFirst="0" w:colLast="0" w:name="_w0mttyqkbq5s" w:id="34"/>
      <w:bookmarkEnd w:id="34"/>
      <w:r w:rsidDel="00000000" w:rsidR="00000000" w:rsidRPr="00000000">
        <w:rPr>
          <w:rtl w:val="0"/>
        </w:rPr>
        <w:t xml:space="preserve">15. STANDARD EVALUATION PROCEDURES</w:t>
      </w:r>
    </w:p>
    <w:p w:rsidR="00000000" w:rsidDel="00000000" w:rsidP="00000000" w:rsidRDefault="00000000" w:rsidRPr="00000000" ns1:paraId="00000104">
      <w:pPr>
        <w:pStyle w:val="Heading2"/>
        <w:widowControl w:val="0"/>
        <w:spacing w:before="283" w:line="230" w:lineRule="auto"/>
        <w:ind w:left="18" w:right="842" w:firstLine="9"/>
        <w:rPr/>
      </w:pPr>
      <w:bookmarkStart w:colFirst="0" w:colLast="0" w:name="_471k3nnmtquw" w:id="35"/>
      <w:bookmarkEnd w:id="35"/>
      <w:r w:rsidDel="00000000" w:rsidR="00000000" w:rsidRPr="00000000">
        <w:rPr>
          <w:rtl w:val="0"/>
        </w:rPr>
        <w:t xml:space="preserve">Table 15.1. Proposed Visits and Study Assessments</w:t>
      </w:r>
    </w:p>
    <w:p w:rsidR="00000000" w:rsidDel="00000000" w:rsidP="00000000" w:rsidRDefault="00000000" w:rsidRPr="00000000" ns1:paraId="00000105">
      <w:pPr>
        <w:widowControl w:val="0"/>
        <w:spacing w:before="0" w:line="230" w:lineRule="auto"/>
        <w:ind w:left="18" w:right="842" w:firstLine="9"/>
        <w:rPr>
          <w:rFonts w:ascii="Arial" w:cs="Arial" w:eastAsia="Arial" w:hAnsi="Arial"/>
          <w:sz w:val="18"/>
          <w:szCs w:val="18"/>
        </w:rPr>
      </w:pPr>
      <w:r w:rsidDel="00000000" w:rsidR="00000000" w:rsidRPr="00000000">
        <w:rPr>
          <w:rFonts w:ascii="Arial" w:cs="Arial" w:eastAsia="Arial" w:hAnsi="Arial"/>
          <w:sz w:val="18"/>
          <w:szCs w:val="18"/>
          <w:rtl w:val="0"/>
        </w:rPr>
        <w:t xml:space="preserve"/>
      </w:r>
    </w:p>
    <w:p w:rsidR="00000000" w:rsidDel="00000000" w:rsidP="00000000" w:rsidRDefault="00000000" w:rsidRPr="00000000" ns1:paraId="00000106">
      <w:pPr>
        <w:widowControl w:val="0"/>
        <w:spacing w:before="0" w:line="230" w:lineRule="auto"/>
        <w:ind w:left="0" w:right="842" w:firstLine="0"/>
        <w:rPr>
          <w:rFonts w:ascii="Arial" w:cs="Arial" w:eastAsia="Arial" w:hAnsi="Arial"/>
          <w:sz w:val="18"/>
          <w:szCs w:val="18"/>
        </w:rPr>
      </w:pPr>
      <w:r w:rsidDel="00000000" w:rsidR="00000000" w:rsidRPr="00000000">
        <w:rPr>
          <w:rtl w:val="0"/>
        </w:rPr>
      </w:r>
    </w:p>
    <w:p w:rsidR="00000000" w:rsidDel="00000000" w:rsidP="00000000" w:rsidRDefault="00000000" w:rsidRPr="00000000" ns1:paraId="00000107">
      <w:pPr>
        <w:pStyle w:val="Heading1"/>
        <w:widowControl w:val="0"/>
        <w:spacing w:before="0" w:lineRule="auto"/>
        <w:ind w:left="18" w:right="842" w:firstLine="9"/>
        <w:rPr/>
      </w:pPr>
      <w:bookmarkStart w:colFirst="0" w:colLast="0" w:name="_uqsuzsfemxdg" w:id="36"/>
      <w:bookmarkEnd w:id="36"/>
      <w:r w:rsidDel="00000000" w:rsidR="00000000" w:rsidRPr="00000000">
        <w:rPr>
          <w:rtl w:val="0"/>
        </w:rPr>
        <w:t xml:space="preserve">16. CONFIDENTIALITY</w:t>
      </w:r>
    </w:p>
    <w:p w:rsidR="00000000" w:rsidDel="00000000" w:rsidP="00000000" w:rsidRDefault="00000000" w:rsidRPr="00000000" ns1:paraId="00000108">
      <w:pPr>
        <w:widowControl w:val="0"/>
        <w:spacing w:before="0" w:line="230" w:lineRule="auto"/>
        <w:ind w:left="18" w:right="842" w:firstLine="9"/>
        <w:rPr/>
      </w:pPr>
      <w:r w:rsidDel="00000000" w:rsidR="00000000" w:rsidRPr="00000000">
        <w:rPr>
          <w:rtl w:val="0"/>
        </w:rPr>
        <w:t xml:space="preserve">No protected health information (PHI), including the patient’s name and date of birth, will be collected; to ensure this, no PHI information is permitted to be entered on any of the Case Report Forms (CRFs). Subjects will only be identified by subject IDs and identities will be removed at the initial visit so that there is no further need to protect or destroy the information. Collected information will only be used for purposes of this study and no information will be sold to third parties. The non-PHI information collected may be used for future research, though there is currently no plan to do so.</w:t>
      </w:r>
    </w:p>
    <w:p w:rsidR="00000000" w:rsidDel="00000000" w:rsidP="00000000" w:rsidRDefault="00000000" w:rsidRPr="00000000" ns1:paraId="00000109">
      <w:pPr>
        <w:widowControl w:val="0"/>
        <w:spacing w:before="0" w:line="230" w:lineRule="auto"/>
        <w:ind w:left="18" w:right="842" w:firstLine="9"/>
        <w:rPr/>
      </w:pPr>
      <w:r w:rsidDel="00000000" w:rsidR="00000000" w:rsidRPr="00000000">
        <w:rPr>
          <w:rtl w:val="0"/>
        </w:rPr>
      </w:r>
    </w:p>
    <w:p w:rsidR="00000000" w:rsidDel="00000000" w:rsidP="00000000" w:rsidRDefault="00000000" w:rsidRPr="00000000" ns1:paraId="0000010A">
      <w:pPr>
        <w:widowControl w:val="0"/>
        <w:spacing w:before="0" w:line="230" w:lineRule="auto"/>
        <w:ind w:left="18" w:right="842" w:firstLine="9"/>
        <w:rPr/>
      </w:pPr>
      <w:r w:rsidDel="00000000" w:rsidR="00000000" w:rsidRPr="00000000">
        <w:rPr>
          <w:rtl w:val="0"/>
        </w:rPr>
      </w:r>
    </w:p>
    <w:p w:rsidR="00000000" w:rsidDel="00000000" w:rsidP="00000000" w:rsidRDefault="00000000" w:rsidRPr="00000000" ns1:paraId="0000010B">
      <w:pPr>
        <w:pStyle w:val="Heading1"/>
        <w:widowControl w:val="0"/>
        <w:spacing w:before="0" w:lineRule="auto"/>
        <w:ind w:left="18" w:right="842" w:firstLine="9"/>
        <w:rPr/>
      </w:pPr>
      <w:bookmarkStart w:colFirst="0" w:colLast="0" w:name="_2e8gscx3czto" w:id="37"/>
      <w:bookmarkEnd w:id="37"/>
      <w:r w:rsidDel="00000000" w:rsidR="00000000" w:rsidRPr="00000000">
        <w:rPr>
          <w:rtl w:val="0"/>
        </w:rPr>
        <w:t xml:space="preserve">17. FINANCIAL AND INSURANCE INFORMATION/STUDY RELATED INJURIES</w:t>
      </w:r>
    </w:p>
    <w:p w:rsidR="00000000" w:rsidDel="00000000" w:rsidP="00000000" w:rsidRDefault="00000000" w:rsidRPr="00000000" ns1:paraId="0000010C">
      <w:pPr>
        <w:widowControl w:val="0"/>
        <w:spacing w:before="0" w:line="230" w:lineRule="auto"/>
        <w:ind w:left="18" w:right="842" w:firstLine="9"/>
        <w:rPr/>
      </w:pPr>
      <w:r>
        <w:t xml:space="preserve">The study team will take reasonable measures to reduce research-related risks. Participants will be instructed to contact the study team promptly if injury or illness occurs during participation. Medical care, costs, and any compensation related to research injury will be handled according to the IRB-approved informed consent form and applicable requirements. </w:t>
      </w:r>
    </w:p>
    <w:p w:rsidR="00000000" w:rsidDel="00000000" w:rsidP="00000000" w:rsidRDefault="00000000" w:rsidRPr="00000000" ns1:paraId="0000010D">
      <w:pPr>
        <w:widowControl w:val="0"/>
        <w:spacing w:before="0" w:line="230" w:lineRule="auto"/>
        <w:ind w:left="18" w:right="842" w:firstLine="9"/>
        <w:rPr/>
      </w:pPr>
      <w:r w:rsidDel="00000000" w:rsidR="00000000" w:rsidRPr="00000000">
        <w:rPr>
          <w:rtl w:val="0"/>
        </w:rPr>
      </w:r>
    </w:p>
    <w:p w:rsidR="00000000" w:rsidDel="00000000" w:rsidP="00000000" w:rsidRDefault="00000000" w:rsidRPr="00000000" ns1:paraId="0000010E">
      <w:pPr>
        <w:widowControl w:val="0"/>
        <w:spacing w:before="0" w:line="230" w:lineRule="auto"/>
        <w:ind w:left="18" w:right="842" w:firstLine="9"/>
        <w:rPr/>
      </w:pPr>
      <w:r w:rsidDel="00000000" w:rsidR="00000000" w:rsidRPr="00000000">
        <w:rPr>
          <w:rtl w:val="0"/>
        </w:rPr>
      </w:r>
    </w:p>
    <w:p w:rsidR="00000000" w:rsidDel="00000000" w:rsidP="00000000" w:rsidRDefault="00000000" w:rsidRPr="00000000" ns1:paraId="0000010F">
      <w:pPr>
        <w:pStyle w:val="Heading1"/>
        <w:widowControl w:val="0"/>
        <w:spacing w:before="0" w:line="230" w:lineRule="auto"/>
        <w:ind w:left="18" w:right="842" w:firstLine="9"/>
        <w:rPr/>
      </w:pPr>
      <w:bookmarkStart w:colFirst="0" w:colLast="0" w:name="_doyx83z5knrc" w:id="38"/>
      <w:bookmarkEnd w:id="38"/>
      <w:r w:rsidDel="00000000" w:rsidR="00000000" w:rsidRPr="00000000">
        <w:rPr>
          <w:rtl w:val="0"/>
        </w:rPr>
        <w:t xml:space="preserve">18. STUDY ENDPOINT CRITERIA </w:t>
      </w:r>
    </w:p>
    <w:p w:rsidR="00000000" w:rsidDel="00000000" w:rsidP="00000000" w:rsidRDefault="00000000" w:rsidRPr="00000000" ns1:paraId="00000110">
      <w:pPr>
        <w:widowControl w:val="0"/>
        <w:spacing w:before="0" w:line="230" w:lineRule="auto"/>
        <w:ind w:left="18" w:right="842" w:firstLine="9"/>
        <w:rPr>
          <w:b w:val="1"/>
          <w:bCs w:val="1"/>
        </w:rPr>
      </w:pPr>
      <w:r w:rsidDel="00000000" w:rsidR="00000000" w:rsidRPr="00000000">
        <w:rPr>
          <w:rtl w:val="0"/>
        </w:rPr>
      </w:r>
    </w:p>
    <w:p w:rsidR="00000000" w:rsidDel="00000000" w:rsidP="00000000" w:rsidRDefault="00000000" w:rsidRPr="00000000" ns1:paraId="00000111">
      <w:pPr>
        <w:pStyle w:val="Heading2"/>
        <w:widowControl w:val="0"/>
        <w:spacing w:before="0" w:line="230" w:lineRule="auto"/>
        <w:ind w:left="18" w:right="842" w:firstLine="9"/>
        <w:rPr/>
      </w:pPr>
      <w:bookmarkStart w:colFirst="0" w:colLast="0" w:name="_6ulkfmgcycks" w:id="39"/>
      <w:bookmarkEnd w:id="39"/>
      <w:r w:rsidDel="00000000" w:rsidR="00000000" w:rsidRPr="00000000">
        <w:rPr>
          <w:rtl w:val="0"/>
        </w:rPr>
        <w:t xml:space="preserve">18.1. Patient Completion of Study </w:t>
      </w:r>
    </w:p>
    <w:p w:rsidR="00000000" w:rsidDel="00000000" w:rsidP="00000000" w:rsidRDefault="00000000" w:rsidRPr="00000000" ns1:paraId="00000112">
      <w:pPr>
        <w:widowControl w:val="0"/>
        <w:spacing w:before="51" w:line="228" w:lineRule="auto"/>
        <w:ind w:left="21" w:right="967" w:firstLine="4"/>
        <w:rPr/>
      </w:pPr>
      <w:r w:rsidDel="00000000" w:rsidR="00000000" w:rsidRPr="00000000">
        <w:rPr>
          <w:rtl w:val="0"/>
        </w:rPr>
        <w:t xml:space="preserve">If a study patient has completed the final visit (7) of the study, he/she is considered to have completed the study.  </w:t>
      </w:r>
    </w:p>
    <w:p w:rsidR="00000000" w:rsidDel="00000000" w:rsidP="00000000" w:rsidRDefault="00000000" w:rsidRPr="00000000" ns1:paraId="00000113">
      <w:pPr>
        <w:widowControl w:val="0"/>
        <w:spacing w:before="51" w:line="228" w:lineRule="auto"/>
        <w:ind w:left="21" w:right="967" w:firstLine="4"/>
        <w:rPr/>
      </w:pPr>
      <w:r w:rsidDel="00000000" w:rsidR="00000000" w:rsidRPr="00000000">
        <w:rPr>
          <w:rtl w:val="0"/>
        </w:rPr>
      </w:r>
    </w:p>
    <w:p w:rsidR="00000000" w:rsidDel="00000000" w:rsidP="00000000" w:rsidRDefault="00000000" w:rsidRPr="00000000" ns1:paraId="00000114">
      <w:pPr>
        <w:pStyle w:val="Heading2"/>
        <w:widowControl w:val="0"/>
        <w:spacing w:before="51" w:line="228" w:lineRule="auto"/>
        <w:ind w:left="21" w:right="967" w:firstLine="4"/>
        <w:rPr/>
      </w:pPr>
      <w:bookmarkStart w:colFirst="0" w:colLast="0" w:name="_p66dyieiqoeo" w:id="40"/>
      <w:bookmarkEnd w:id="40"/>
      <w:r w:rsidDel="00000000" w:rsidR="00000000" w:rsidRPr="00000000">
        <w:rPr>
          <w:rtl w:val="0"/>
        </w:rPr>
        <w:t xml:space="preserve">18.2. Patient Discontinuation  </w:t>
      </w:r>
    </w:p>
    <w:p w:rsidR="00000000" w:rsidDel="00000000" w:rsidP="00000000" w:rsidRDefault="00000000" w:rsidRPr="00000000" ns1:paraId="00000115">
      <w:pPr>
        <w:widowControl w:val="0"/>
        <w:spacing w:before="51" w:line="229" w:lineRule="auto"/>
        <w:ind w:left="18" w:right="908" w:firstLine="6"/>
        <w:rPr/>
      </w:pPr>
      <w:r>
        <w:t xml:space="preserve">Each participant may voluntarily discontinue the study at any time. Participants who cannot continue for administrative reasons, including noncompliance or inability to follow the visit schedule, may be discontinued. Whether a discontinued participant is replaced will be determined by the sponsor-investigator based on enrollment needs and the statistical analysis plan. </w:t>
      </w:r>
    </w:p>
    <w:p w:rsidR="00000000" w:rsidDel="00000000" w:rsidP="00000000" w:rsidRDefault="00000000" w:rsidRPr="00000000" ns1:paraId="00000116">
      <w:pPr>
        <w:pStyle w:val="Heading2"/>
        <w:widowControl w:val="0"/>
        <w:spacing w:before="254" w:lineRule="auto"/>
        <w:ind w:left="0" w:firstLine="0"/>
        <w:rPr/>
      </w:pPr>
      <w:bookmarkStart w:colFirst="0" w:colLast="0" w:name="_f4jnj11db9h4" w:id="41"/>
      <w:bookmarkEnd w:id="41"/>
      <w:r w:rsidDel="00000000" w:rsidR="00000000" w:rsidRPr="00000000">
        <w:rPr>
          <w:rtl w:val="0"/>
        </w:rPr>
        <w:t xml:space="preserve">18.3. Patient Termination  </w:t>
      </w:r>
    </w:p>
    <w:p w:rsidR="00000000" w:rsidDel="00000000" w:rsidP="00000000" w:rsidRDefault="00000000" w:rsidRPr="00000000" ns1:paraId="00000117">
      <w:pPr>
        <w:widowControl w:val="0"/>
        <w:spacing w:before="51" w:line="229" w:lineRule="auto"/>
        <w:ind w:left="20" w:right="875" w:hanging="0"/>
        <w:rPr/>
      </w:pPr>
      <w:r w:rsidDel="00000000" w:rsidR="00000000" w:rsidRPr="00000000">
        <w:rPr>
          <w:rtl w:val="0"/>
        </w:rPr>
        <w:t xml:space="preserve">A study patient will be terminated if the study patient develops any severe adverse event that may be related to the study. A study patient will receive appropriate treatment at the discretion of the investigator. Notification of termination will be clearly documented. These study patients are considered to have completed the study and will not be replaced.  </w:t>
      </w:r>
    </w:p>
    <w:p w:rsidR="00000000" w:rsidDel="00000000" w:rsidP="00000000" w:rsidRDefault="00000000" w:rsidRPr="00000000" ns1:paraId="00000118">
      <w:pPr>
        <w:pStyle w:val="Heading2"/>
        <w:widowControl w:val="0"/>
        <w:spacing w:before="254" w:lineRule="auto"/>
        <w:ind w:left="24" w:firstLine="0"/>
        <w:rPr/>
      </w:pPr>
      <w:bookmarkStart w:colFirst="0" w:colLast="0" w:name="_6vttvx6sti77" w:id="42"/>
      <w:bookmarkEnd w:id="42"/>
      <w:r w:rsidDel="00000000" w:rsidR="00000000" w:rsidRPr="00000000">
        <w:rPr>
          <w:rtl w:val="0"/>
        </w:rPr>
        <w:t xml:space="preserve">18.4. Study Termination </w:t>
      </w:r>
    </w:p>
    <w:p w:rsidR="00000000" w:rsidDel="00000000" w:rsidP="00000000" w:rsidRDefault="00000000" w:rsidRPr="00000000" ns1:paraId="00000119">
      <w:pPr>
        <w:widowControl w:val="0"/>
        <w:spacing w:before="51" w:line="230" w:lineRule="auto"/>
        <w:ind w:left="25" w:right="1055" w:hanging="1"/>
        <w:rPr/>
      </w:pPr>
      <w:r w:rsidDel="00000000" w:rsidR="00000000" w:rsidRPr="00000000">
        <w:rPr>
          <w:rtl w:val="0"/>
        </w:rPr>
        <w:t xml:space="preserve">The investigator with appropriate notification may terminate the study. If, after clinical observations, the investigator feels that it may be unwise to continue the study, he may stop the study.  </w:t>
      </w:r>
    </w:p>
    <w:p w:rsidR="00000000" w:rsidDel="00000000" w:rsidP="00000000" w:rsidRDefault="00000000" w:rsidRPr="00000000" ns1:paraId="0000011A">
      <w:pPr>
        <w:pStyle w:val="Heading2"/>
        <w:widowControl w:val="0"/>
        <w:spacing w:before="248" w:lineRule="auto"/>
        <w:ind w:left="24" w:firstLine="0"/>
        <w:rPr/>
      </w:pPr>
      <w:bookmarkStart w:colFirst="0" w:colLast="0" w:name="_nnmq7lp2q4nf" w:id="43"/>
      <w:bookmarkEnd w:id="43"/>
      <w:r w:rsidDel="00000000" w:rsidR="00000000" w:rsidRPr="00000000">
        <w:rPr>
          <w:rtl w:val="0"/>
        </w:rPr>
        <w:t xml:space="preserve">18.5. Study Completion  </w:t>
      </w:r>
    </w:p>
    <w:p w:rsidR="00000000" w:rsidDel="00000000" w:rsidP="00000000" w:rsidRDefault="00000000" w:rsidRPr="00000000" ns1:paraId="0000011B">
      <w:pPr>
        <w:widowControl w:val="0"/>
        <w:spacing w:before="51" w:line="232" w:lineRule="auto"/>
        <w:ind w:left="18" w:right="1268" w:firstLine="7"/>
        <w:rPr/>
      </w:pPr>
      <w:r w:rsidDel="00000000" w:rsidR="00000000" w:rsidRPr="00000000">
        <w:rPr>
          <w:rtl w:val="0"/>
        </w:rPr>
        <w:t xml:space="preserve">The study will be complete when all enrolled patients have completed Visit 7 or have been terminated from the study. </w:t>
        <w:br w:type="textWrapping"/>
        <w:t xml:space="preserve"> </w:t>
      </w:r>
    </w:p>
    <w:p w:rsidR="00000000" w:rsidDel="00000000" w:rsidP="00000000" w:rsidRDefault="00000000" w:rsidRPr="00000000" ns1:paraId="0000011C">
      <w:pPr>
        <w:pStyle w:val="Heading1"/>
        <w:widowControl w:val="0"/>
        <w:spacing w:before="246" w:line="240" w:lineRule="auto"/>
        <w:rPr/>
      </w:pPr>
      <w:bookmarkStart w:colFirst="0" w:colLast="0" w:name="_wtpp7sxi3sdb" w:id="44"/>
      <w:bookmarkEnd w:id="44"/>
      <w:r w:rsidDel="00000000" w:rsidR="00000000" w:rsidRPr="00000000">
        <w:rPr>
          <w:rtl w:val="0"/>
        </w:rPr>
        <w:t xml:space="preserve">19. SUMMARY OF RISKS AND BENEFITS </w:t>
      </w:r>
    </w:p>
    <w:p w:rsidR="00000000" w:rsidDel="00000000" w:rsidP="00000000" w:rsidRDefault="00000000" w:rsidRPr="00000000" ns1:paraId="0000011D">
      <w:pPr>
        <w:pStyle w:val="Heading2"/>
        <w:widowControl w:val="0"/>
        <w:spacing w:before="238" w:lineRule="auto"/>
        <w:ind w:left="24" w:firstLine="0"/>
        <w:rPr/>
      </w:pPr>
      <w:bookmarkStart w:colFirst="0" w:colLast="0" w:name="_d1yp5r728fp" w:id="45"/>
      <w:bookmarkEnd w:id="45"/>
      <w:r w:rsidDel="00000000" w:rsidR="00000000" w:rsidRPr="00000000">
        <w:rPr>
          <w:rtl w:val="0"/>
        </w:rPr>
        <w:t xml:space="preserve">19.1. Summary of risks </w:t>
      </w:r>
    </w:p>
    <w:p w:rsidR="00000000" w:rsidDel="00000000" w:rsidP="00000000" w:rsidRDefault="00000000" w:rsidRPr="00000000" ns1:paraId="0000011E">
      <w:pPr>
        <w:spacing w:before="0" w:line="240" w:lineRule="auto"/>
        <w:rPr/>
      </w:pPr>
      <w:r w:rsidDel="00000000" w:rsidR="00000000" w:rsidRPr="00000000">
        <w:rPr>
          <w:rtl w:val="0"/>
        </w:rPr>
        <w:t xml:space="preserve">The approved source identifies brief burning or stinging after study-drop instillation. Adverse events are reviewed at every study contact, and ocular safety is monitored with CDVA and slit-lamp biomicroscopy at baseline and clinic follow-up visits.</w:t>
      </w:r>
    </w:p>
    <w:p w:rsidR="00000000" w:rsidDel="00000000" w:rsidP="00000000" w:rsidRDefault="00000000" w:rsidRPr="00000000" ns1:paraId="0000011F">
      <w:pPr>
        <w:pStyle w:val="Heading2"/>
        <w:widowControl w:val="0"/>
        <w:spacing w:before="255" w:lineRule="auto"/>
        <w:ind w:left="24" w:firstLine="0"/>
        <w:rPr/>
      </w:pPr>
      <w:bookmarkStart w:colFirst="0" w:colLast="0" w:name="_yj5nmx7s0tq6" w:id="46"/>
      <w:bookmarkEnd w:id="46"/>
      <w:r w:rsidDel="00000000" w:rsidR="00000000" w:rsidRPr="00000000">
        <w:rPr>
          <w:rtl w:val="0"/>
        </w:rPr>
        <w:t xml:space="preserve">19.2. Summary of benefits </w:t>
      </w:r>
    </w:p>
    <w:p w:rsidR="00000000" w:rsidDel="00000000" w:rsidP="00000000" w:rsidRDefault="00000000" w:rsidRPr="00000000" ns1:paraId="00000120">
      <w:pPr>
        <w:widowControl w:val="0"/>
        <w:spacing w:before="0" w:line="240" w:lineRule="auto"/>
        <w:ind w:left="24" w:firstLine="0"/>
        <w:rPr/>
      </w:pPr>
      <w:r w:rsidDel="00000000" w:rsidR="00000000" w:rsidRPr="00000000">
        <w:rPr>
          <w:rtl w:val="0"/>
        </w:rPr>
        <w:t xml:space="preserve">Participants may or may not receive direct benefit from study participation. The study may provide information about the long-term effects of TRYPTYR on dry-eye symptoms and tear production.</w:t>
      </w:r>
    </w:p>
    <w:p w:rsidR="00000000" w:rsidDel="00000000" w:rsidP="00000000" w:rsidRDefault="00000000" w:rsidRPr="00000000" ns1:paraId="00000121">
      <w:pPr>
        <w:rPr/>
      </w:pPr>
      <w:r w:rsidDel="00000000" w:rsidR="00000000" w:rsidRPr="00000000">
        <w:rPr>
          <w:rtl w:val="0"/>
        </w:rPr>
      </w:r>
    </w:p>
    <w:sectPr>
      <w:headerReference ns2:id="rId10" w:type="default"/>
      <w:pgSz w:h="15840" w:w="12240" w:orient="portrait"/>
      <w:pgMar w:bottom="1440" w:top="1440" w:left="1800" w:right="180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Times New Roman"/>
  <w:font w:name="Gungsuh"/>
  <w:font w:name="Verdana"/>
  <w:font w:name="Calibri"/>
  <w:font w:name="Arial"/>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widowControl w:val="0"/>
      <w:spacing w:line="342.7199935913086" w:lineRule="auto"/>
      <w:ind w:left="0" w:right="893.653564453125" w:firstLine="0"/>
      <w:rPr>
        <w:sz w:val="20.15999984741211"/>
        <w:szCs w:val="20.15999984741211"/>
      </w:rPr>
    </w:pPr>
    <w:r w:rsidDel="00000000" w:rsidR="00000000" w:rsidRPr="00000000">
      <w:rPr>
        <w:rtl w:val="0"/>
      </w:rPr>
    </w:r>
  </w:p>
  <w:tbl>
    <w:tblPr>
      <w:tblStyle w:val="Table6"/>
      <w:tblW w:w="9000.0" w:type="dxa"/>
      <w:jc w:val="left"/>
      <w:tblInd w:w="20.8609008789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55"/>
      <w:gridCol w:w="2745"/>
      <w:tblGridChange w:id="0">
        <w:tblGrid>
          <w:gridCol w:w="6255"/>
          <w:gridCol w:w="2745"/>
        </w:tblGrid>
      </w:tblGridChange>
    </w:tblGrid>
    <w:tr>
      <w:trPr>
        <w:cantSplit w:val="0"/>
        <w:trHeight w:val="288" w:hRule="atLeast"/>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123">
          <w:pPr>
            <w:spacing w:before="0" w:line="240" w:lineRule="auto"/>
            <w:ind w:left="0" w:right="893.653564453125" w:firstLine="0"/>
            <w:rPr>
              <w:sz w:val="20.15999984741211"/>
              <w:szCs w:val="20.15999984741211"/>
            </w:rPr>
          </w:pPr>
          <w:r w:rsidDel="00000000" w:rsidR="00000000" w:rsidRPr="00000000">
            <w:rPr>
              <w:sz w:val="20.15999984741211"/>
              <w:szCs w:val="20.15999984741211"/>
              <w:rtl w:val="0"/>
            </w:rPr>
            <w:t xml:space="preserve">Long-term TRYPTYR effects on dry-eye symptoms and tear production</w:t>
          </w:r>
        </w:p>
      </w:tc>
      <w:tc>
        <w:tcPr>
          <w:tcBorders>
            <w:top w:color="ffffff" w:space="0" w:sz="8" w:val="single"/>
            <w:left w:color="ffffff" w:space="0" w:sz="8" w:val="single"/>
            <w:bottom w:color="ffffff" w:space="0" w:sz="8" w:val="single"/>
            <w:right w:color="ffffff" w:space="0" w:sz="8"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24">
          <w:pPr>
            <w:spacing w:before="0" w:line="240" w:lineRule="auto"/>
            <w:ind w:left="0" w:firstLine="0"/>
            <w:jc w:val="right"/>
            <w:rPr>
              <w:rFonts w:ascii="Arial" w:cs="Arial" w:eastAsia="Arial" w:hAnsi="Arial"/>
              <w:sz w:val="20.15999984741211"/>
              <w:szCs w:val="20.15999984741211"/>
            </w:rPr>
          </w:pPr>
          <w:r w:rsidDel="00000000" w:rsidR="00000000" w:rsidRPr="00000000">
            <w:rPr>
              <w:rFonts w:ascii="Arial" w:cs="Arial" w:eastAsia="Arial" w:hAnsi="Arial"/>
              <w:sz w:val="20.15999984741211"/>
              <w:szCs w:val="20.15999984741211"/>
              <w:rtl w:val="0"/>
            </w:rPr>
            <w:t xml:space="preserve">Page </w:t>
          </w:r>
          <w:r w:rsidDel="00000000" w:rsidR="00000000" w:rsidRPr="00000000">
            <w:rPr>
              <w:rFonts w:ascii="Arial" w:cs="Arial" w:eastAsia="Arial" w:hAnsi="Arial"/>
              <w:sz w:val="20.15999984741211"/>
              <w:szCs w:val="20.15999984741211"/>
            </w:rPr>
            <w:fldChar w:fldCharType="begin"/>
            <w:instrText xml:space="preserve">PAGE</w:instrText>
            <w:fldChar w:fldCharType="separate"/>
            <w:fldChar w:fldCharType="end"/>
          </w:r>
          <w:r w:rsidDel="00000000" w:rsidR="00000000" w:rsidRPr="00000000">
            <w:rPr>
              <w:rtl w:val="0"/>
            </w:rPr>
          </w:r>
        </w:p>
      </w:tc>
    </w:tr>
    <w:tr>
      <w:trPr>
        <w:cantSplit w:val="0"/>
        <w:tblHeader w:val="0"/>
      </w:trPr>
      <w:tc>
        <w:tcPr>
          <w:tcBorders>
            <w:top w:color="ffffff" w:space="0" w:sz="8" w:val="single"/>
            <w:left w:color="ffffff" w:space="0" w:sz="8" w:val="single"/>
            <w:right w:color="ffffff" w:space="0" w:sz="8" w:val="single"/>
          </w:tcBorders>
        </w:tcPr>
        <w:p w:rsidR="00000000" w:rsidDel="00000000" w:rsidP="00000000" w:rsidRDefault="00000000" w:rsidRPr="00000000" w14:paraId="00000125">
          <w:pPr>
            <w:widowControl w:val="0"/>
            <w:spacing w:before="0" w:line="240" w:lineRule="auto"/>
            <w:ind w:left="18.24005126953125" w:right="893.653564453125" w:firstLine="0"/>
            <w:rPr>
              <w:rFonts w:ascii="Arial" w:cs="Arial" w:eastAsia="Arial" w:hAnsi="Arial"/>
              <w:sz w:val="20.15999984741211"/>
              <w:szCs w:val="20.15999984741211"/>
            </w:rPr>
          </w:pPr>
          <w:r w:rsidDel="00000000" w:rsidR="00000000" w:rsidRPr="00000000">
            <w:rPr>
              <w:rFonts w:ascii="Arial" w:cs="Arial" w:eastAsia="Arial" w:hAnsi="Arial"/>
              <w:sz w:val="20.15999984741211"/>
              <w:szCs w:val="20.15999984741211"/>
              <w:rtl w:val="0"/>
            </w:rPr>
            <w:t xml:space="preserve">v 1.0</w:t>
          </w:r>
        </w:p>
      </w:tc>
      <w:tc>
        <w:tcPr>
          <w:tcBorders>
            <w:top w:color="ffffff" w:space="0" w:sz="8" w:val="single"/>
            <w:left w:color="ffffff" w:space="0" w:sz="8" w:val="single"/>
            <w:right w:color="ffffff" w:space="0" w:sz="8" w:val="single"/>
          </w:tcBorders>
        </w:tcPr>
        <w:p w:rsidR="00000000" w:rsidDel="00000000" w:rsidP="00000000" w:rsidRDefault="00000000" w:rsidRPr="00000000" w14:paraId="00000126">
          <w:pPr>
            <w:widowControl w:val="0"/>
            <w:spacing w:before="0" w:line="240" w:lineRule="auto"/>
            <w:ind w:left="0" w:firstLine="0"/>
            <w:jc w:val="right"/>
            <w:rPr>
              <w:rFonts w:ascii="Arial" w:cs="Arial" w:eastAsia="Arial" w:hAnsi="Arial"/>
              <w:sz w:val="20.15999984741211"/>
              <w:szCs w:val="20.15999984741211"/>
            </w:rPr>
          </w:pPr>
          <w:r w:rsidDel="00000000" w:rsidR="00000000" w:rsidRPr="00000000">
            <w:rPr>
              <w:rFonts w:ascii="Arial" w:cs="Arial" w:eastAsia="Arial" w:hAnsi="Arial"/>
              <w:sz w:val="20.15999984741211"/>
              <w:szCs w:val="20.15999984741211"/>
              <w:rtl w:val="0"/>
            </w:rPr>
            <w:t xml:space="preserve">17 Aug 2026</w:t>
          </w:r>
        </w:p>
      </w:tc>
    </w:tr>
  </w:tbl>
  <w:p w:rsidR="00000000" w:rsidDel="00000000" w:rsidP="00000000" w:rsidRDefault="00000000" w:rsidRPr="00000000" w14:paraId="00000127">
    <w:pPr>
      <w:spacing w:before="0" w:lineRule="auto"/>
      <w:ind w:left="0" w:firstLine="0"/>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720"/>
      </w:pPr>
      <w:rPr>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CA"/>
      </w:rPr>
    </w:rPrDefault>
    <w:pPrDefault>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b w:val="1"/>
      <w:bCs w:val="1"/>
    </w:rPr>
  </w:style>
  <w:style w:type="paragraph" w:styleId="Heading2">
    <w:name w:val="heading 2"/>
    <w:basedOn w:val="Normal"/>
    <w:next w:val="Normal"/>
    <w:pPr>
      <w:keepNext w:val="1"/>
      <w:spacing w:after="60" w:before="240" w:lineRule="auto"/>
    </w:pPr>
    <w:rPr>
      <w:b w:val="1"/>
      <w:bCs w:val="1"/>
      <w:i w:val="1"/>
      <w:iCs w:val="1"/>
    </w:rPr>
  </w:style>
  <w:style w:type="paragraph" w:styleId="Heading3">
    <w:name w:val="heading 3"/>
    <w:basedOn w:val="Normal"/>
    <w:next w:val="Normal"/>
    <w:pPr>
      <w:keepNext w:val="1"/>
      <w:keepLines w:val="1"/>
      <w:spacing w:before="200" w:lineRule="auto"/>
    </w:pPr>
    <w:rPr>
      <w:rFonts w:ascii="Cambria" w:cs="Cambria" w:eastAsia="Cambria" w:hAnsi="Cambria"/>
      <w:b w:val="1"/>
      <w:bCs w:val="1"/>
      <w:color w:val="4f81bd"/>
    </w:rPr>
  </w:style>
  <w:style w:type="paragraph" w:styleId="Heading4">
    <w:name w:val="heading 4"/>
    <w:basedOn w:val="Normal"/>
    <w:next w:val="Normal"/>
    <w:pPr>
      <w:keepNext w:val="1"/>
      <w:keepLines w:val="1"/>
      <w:spacing w:before="200" w:lineRule="auto"/>
    </w:pPr>
    <w:rPr>
      <w:rFonts w:ascii="Cambria" w:cs="Cambria" w:eastAsia="Cambria" w:hAnsi="Cambria"/>
      <w:b w:val="1"/>
      <w:bCs w:val="1"/>
      <w:i w:val="1"/>
      <w:iCs w:val="1"/>
      <w:color w:val="4f81bd"/>
    </w:rPr>
  </w:style>
  <w:style w:type="paragraph" w:styleId="Heading5">
    <w:name w:val="heading 5"/>
    <w:basedOn w:val="Normal"/>
    <w:next w:val="Normal"/>
    <w:pPr>
      <w:spacing w:after="60" w:before="240" w:lineRule="auto"/>
    </w:pPr>
    <w:rPr>
      <w:b w:val="1"/>
      <w:bCs w:val="1"/>
      <w:i w:val="1"/>
      <w:iCs w:val="1"/>
      <w:sz w:val="26"/>
      <w:szCs w:val="26"/>
    </w:rPr>
  </w:style>
  <w:style w:type="paragraph" w:styleId="Heading6">
    <w:name w:val="heading 6"/>
    <w:basedOn w:val="Normal"/>
    <w:next w:val="Normal"/>
    <w:pPr>
      <w:keepNext w:val="1"/>
      <w:keepLines w:val="1"/>
      <w:spacing w:before="200" w:lineRule="auto"/>
    </w:pPr>
    <w:rPr>
      <w:rFonts w:ascii="Cambria" w:cs="Cambria" w:eastAsia="Cambria" w:hAnsi="Cambria"/>
      <w:i w:val="1"/>
      <w:iCs w:val="1"/>
      <w:color w:val="243f61"/>
    </w:rPr>
  </w:style>
  <w:style w:type="paragraph" w:styleId="Title">
    <w:name w:val="Title"/>
    <w:basedOn w:val="Normal"/>
    <w:next w:val="Normal"/>
    <w:pPr>
      <w:jc w:val="center"/>
    </w:pPr>
    <w:rPr>
      <w:b w:val="1"/>
      <w:bCs w:val="1"/>
      <w:sz w:val="20"/>
      <w:szCs w:val="20"/>
    </w:rPr>
  </w:style>
  <w:style w:type="paragraph" w:styleId="Heading8">
    <w:name w:val="heading 8"/>
    <w:basedOn w:val="Normal"/>
    <w:next w:val="Normal"/>
    <w:link w:val="Heading8Char"/>
    <w:uiPriority w:val="9"/>
    <w:semiHidden w:val="1"/>
    <w:unhideWhenUsed w:val="1"/>
    <w:qFormat w:val="1"/>
    <w:rsid w:val="0082266F"/>
    <w:pPr>
      <w:keepNext w:val="1"/>
      <w:keepLines w:val="1"/>
      <w:spacing w:before="200"/>
      <w:outlineLvl w:val="7"/>
    </w:pPr>
    <w:rPr>
      <w:rFonts w:asciiTheme="majorHAnsi" w:cstheme="majorBidi" w:eastAsiaTheme="majorEastAsia" w:hAnsiTheme="majorHAnsi"/>
      <w:color w:val="404040" w:themeColor="text1" w:themeTint="0000BF"/>
      <w:sz w:val="20"/>
      <w:szCs w:val="20"/>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 w:type="dxa"/>
      <w:tblCellMar>
        <w:top w:w="0" w:type="dxa"/>
        <w:left w:w="108" w:type="dxa"/>
        <w:bottom w:w="0" w:type="dxa"/>
        <w:right w:w="108" w:type="dxa"/>
      </w:tblCellMar>
    </w:tblPr>
  </w:style>
  <w:style w:type="numbering" w:styleId="NoList" w:default="1">
    <w:name w:val="No List"/>
    <w:uiPriority w:val="99"/>
    <w:semiHidden w:val="1"/>
    <w:unhideWhenUsed w:val="1"/>
  </w:style>
  <w:style w:type="paragraph" w:styleId="TableText" w:customStyle="1">
    <w:name w:val="Table Text"/>
    <w:basedOn w:val="Normal"/>
    <w:uiPriority w:val="99"/>
    <w:rsid w:val="009D5D46"/>
    <w:rPr>
      <w:szCs w:val="20"/>
      <w:lang w:val="en-US"/>
    </w:rPr>
  </w:style>
  <w:style w:type="table" w:styleId="TableGrid">
    <w:name w:val="Table Grid"/>
    <w:basedOn w:val="TableNormal"/>
    <w:rsid w:val="007064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ableHeading" w:customStyle="1">
    <w:name w:val="Table Heading"/>
    <w:basedOn w:val="Normal"/>
    <w:rsid w:val="00A847F6"/>
    <w:pPr>
      <w:spacing w:after="120" w:before="120"/>
      <w:jc w:val="center"/>
    </w:pPr>
    <w:rPr>
      <w:b w:val="1"/>
      <w:szCs w:val="20"/>
      <w:lang w:val="en-US"/>
    </w:rPr>
  </w:style>
  <w:style w:type="paragraph" w:styleId="LongTitle" w:customStyle="1">
    <w:name w:val="Long Title"/>
    <w:basedOn w:val="Normal"/>
    <w:rsid w:val="009E2F54"/>
    <w:pPr>
      <w:jc w:val="center"/>
    </w:pPr>
    <w:rPr>
      <w:b w:val="1"/>
      <w:szCs w:val="20"/>
      <w:lang w:val="en-US"/>
    </w:rPr>
  </w:style>
  <w:style w:type="paragraph" w:styleId="Header">
    <w:name w:val="header"/>
    <w:basedOn w:val="Normal"/>
    <w:link w:val="HeaderChar"/>
    <w:uiPriority w:val="99"/>
    <w:rsid w:val="00FA0AAD"/>
    <w:pPr>
      <w:tabs>
        <w:tab w:val="center" w:pos="4320"/>
        <w:tab w:val="right" w:pos="8640"/>
      </w:tabs>
    </w:pPr>
    <w:rPr>
      <w:lang w:val="en-US"/>
    </w:rPr>
  </w:style>
  <w:style w:type="paragraph" w:styleId="Footer">
    <w:name w:val="footer"/>
    <w:basedOn w:val="Normal"/>
    <w:link w:val="FooterChar"/>
    <w:uiPriority w:val="99"/>
    <w:rsid w:val="00FA0AAD"/>
    <w:pPr>
      <w:tabs>
        <w:tab w:val="center" w:pos="4320"/>
        <w:tab w:val="right" w:pos="8640"/>
      </w:tabs>
    </w:pPr>
    <w:rPr>
      <w:lang w:val="en-US"/>
    </w:rPr>
  </w:style>
  <w:style w:type="character" w:styleId="PageNumber">
    <w:name w:val="page number"/>
    <w:basedOn w:val="DefaultParagraphFont"/>
    <w:rsid w:val="00FA0AAD"/>
  </w:style>
  <w:style w:type="paragraph" w:styleId="AlconProtocol1" w:customStyle="1">
    <w:name w:val="Alcon Protocol 1"/>
    <w:basedOn w:val="Heading1"/>
    <w:rsid w:val="009B7FFC"/>
    <w:pPr>
      <w:spacing w:after="0" w:before="0" w:line="480" w:lineRule="auto"/>
    </w:pPr>
    <w:rPr>
      <w:caps w:val="1"/>
    </w:rPr>
  </w:style>
  <w:style w:type="character" w:styleId="CommentReference">
    <w:name w:val="annotation reference"/>
    <w:basedOn w:val="DefaultParagraphFont"/>
    <w:semiHidden w:val="1"/>
    <w:rsid w:val="00F021FE"/>
    <w:rPr>
      <w:sz w:val="16"/>
      <w:szCs w:val="16"/>
    </w:rPr>
  </w:style>
  <w:style w:type="paragraph" w:styleId="CommentText">
    <w:name w:val="annotation text"/>
    <w:basedOn w:val="Normal"/>
    <w:link w:val="CommentTextChar"/>
    <w:semiHidden w:val="1"/>
    <w:rsid w:val="00F021FE"/>
    <w:rPr>
      <w:sz w:val="20"/>
      <w:szCs w:val="20"/>
      <w:lang w:val="en-US"/>
    </w:rPr>
  </w:style>
  <w:style w:type="paragraph" w:styleId="CommentSubject">
    <w:name w:val="annotation subject"/>
    <w:basedOn w:val="CommentText"/>
    <w:next w:val="CommentText"/>
    <w:semiHidden w:val="1"/>
    <w:rsid w:val="00F021FE"/>
    <w:rPr>
      <w:b w:val="1"/>
      <w:bCs w:val="1"/>
    </w:rPr>
  </w:style>
  <w:style w:type="paragraph" w:styleId="BalloonText">
    <w:name w:val="Balloon Text"/>
    <w:basedOn w:val="Normal"/>
    <w:semiHidden w:val="1"/>
    <w:rsid w:val="00F021FE"/>
    <w:rPr>
      <w:rFonts w:ascii="Tahoma" w:cs="Tahoma" w:hAnsi="Tahoma"/>
      <w:sz w:val="16"/>
      <w:szCs w:val="16"/>
      <w:lang w:val="en-US"/>
    </w:rPr>
  </w:style>
  <w:style w:type="character" w:styleId="Hyperlink">
    <w:name w:val="Hyperlink"/>
    <w:basedOn w:val="DefaultParagraphFont"/>
    <w:uiPriority w:val="99"/>
    <w:rsid w:val="007F10AD"/>
    <w:rPr>
      <w:color w:val="0000ff"/>
      <w:u w:val="single"/>
    </w:rPr>
  </w:style>
  <w:style w:type="paragraph" w:styleId="BodyText">
    <w:name w:val="Body Text"/>
    <w:basedOn w:val="Normal"/>
    <w:rsid w:val="007662E2"/>
    <w:pPr>
      <w:spacing w:after="240"/>
      <w:jc w:val="both"/>
    </w:pPr>
    <w:rPr>
      <w:szCs w:val="20"/>
      <w:lang w:val="en-US"/>
    </w:rPr>
  </w:style>
  <w:style w:type="paragraph" w:styleId="BodyText2">
    <w:name w:val="Body Text 2"/>
    <w:basedOn w:val="Normal"/>
    <w:rsid w:val="007662E2"/>
    <w:pPr>
      <w:spacing w:after="120" w:line="480" w:lineRule="auto"/>
    </w:pPr>
    <w:rPr>
      <w:rFonts w:ascii="Arial" w:eastAsia="MS Mincho" w:hAnsi="Arial"/>
      <w:sz w:val="22"/>
      <w:szCs w:val="22"/>
      <w:lang w:eastAsia="ja-JP" w:val="en-US"/>
    </w:rPr>
  </w:style>
  <w:style w:type="paragraph" w:styleId="AnswerScale" w:customStyle="1">
    <w:name w:val="Answer Scale"/>
    <w:basedOn w:val="Normal"/>
    <w:rsid w:val="007662E2"/>
    <w:pPr>
      <w:tabs>
        <w:tab w:val="left" w:pos="720"/>
        <w:tab w:val="left" w:pos="1440"/>
      </w:tabs>
      <w:overflowPunct w:val="0"/>
      <w:autoSpaceDE w:val="0"/>
      <w:autoSpaceDN w:val="0"/>
      <w:adjustRightInd w:val="0"/>
      <w:ind w:left="720" w:hanging="360"/>
      <w:textAlignment w:val="baseline"/>
    </w:pPr>
    <w:rPr>
      <w:rFonts w:ascii="Arial" w:hAnsi="Arial"/>
      <w:sz w:val="20"/>
      <w:szCs w:val="20"/>
      <w:lang w:val="en-US"/>
    </w:rPr>
  </w:style>
  <w:style w:type="character" w:styleId="Heading1Char" w:customStyle="1">
    <w:name w:val="Heading 1 Char"/>
    <w:basedOn w:val="DefaultParagraphFont"/>
    <w:link w:val="Heading1"/>
    <w:rsid w:val="00E12F70"/>
    <w:rPr>
      <w:b w:val="1"/>
      <w:sz w:val="24"/>
      <w:szCs w:val="24"/>
      <w:lang w:eastAsia="en-US" w:val="en-US"/>
    </w:rPr>
  </w:style>
  <w:style w:type="character" w:styleId="Strong">
    <w:name w:val="Strong"/>
    <w:basedOn w:val="DefaultParagraphFont"/>
    <w:qFormat w:val="1"/>
    <w:rsid w:val="00AE3E58"/>
    <w:rPr>
      <w:b w:val="1"/>
      <w:bCs w:val="1"/>
    </w:rPr>
  </w:style>
  <w:style w:type="paragraph" w:styleId="TOCHeading">
    <w:name w:val="TOC Heading"/>
    <w:basedOn w:val="Heading1"/>
    <w:next w:val="Normal"/>
    <w:uiPriority w:val="39"/>
    <w:semiHidden w:val="1"/>
    <w:unhideWhenUsed w:val="1"/>
    <w:qFormat w:val="1"/>
    <w:rsid w:val="006C382B"/>
    <w:pPr>
      <w:keepLines w:val="1"/>
      <w:spacing w:after="0" w:before="480" w:line="276" w:lineRule="auto"/>
      <w:outlineLvl w:val="9"/>
    </w:pPr>
    <w:rPr>
      <w:rFonts w:ascii="Cambria" w:hAnsi="Cambria"/>
      <w:bCs w:val="1"/>
      <w:color w:val="365f91"/>
      <w:sz w:val="28"/>
      <w:szCs w:val="28"/>
    </w:rPr>
  </w:style>
  <w:style w:type="paragraph" w:styleId="TOC2">
    <w:name w:val="toc 2"/>
    <w:basedOn w:val="Normal"/>
    <w:next w:val="Normal"/>
    <w:autoRedefine w:val="1"/>
    <w:uiPriority w:val="39"/>
    <w:unhideWhenUsed w:val="1"/>
    <w:qFormat w:val="1"/>
    <w:rsid w:val="00284520"/>
    <w:pPr>
      <w:tabs>
        <w:tab w:val="right" w:leader="dot" w:pos="8636"/>
      </w:tabs>
      <w:spacing w:after="100" w:line="276" w:lineRule="auto"/>
      <w:ind w:left="720"/>
    </w:pPr>
    <w:rPr>
      <w:rFonts w:ascii="Calibri" w:hAnsi="Calibri"/>
      <w:sz w:val="22"/>
      <w:szCs w:val="22"/>
      <w:lang w:val="en-US"/>
    </w:rPr>
  </w:style>
  <w:style w:type="paragraph" w:styleId="TOC1">
    <w:name w:val="toc 1"/>
    <w:basedOn w:val="Normal"/>
    <w:next w:val="Normal"/>
    <w:autoRedefine w:val="1"/>
    <w:uiPriority w:val="39"/>
    <w:unhideWhenUsed w:val="1"/>
    <w:qFormat w:val="1"/>
    <w:rsid w:val="00284520"/>
    <w:pPr>
      <w:tabs>
        <w:tab w:val="right" w:leader="dot" w:pos="8636"/>
      </w:tabs>
      <w:spacing w:after="100" w:line="276" w:lineRule="auto"/>
      <w:ind w:left="220"/>
    </w:pPr>
    <w:rPr>
      <w:rFonts w:ascii="Calibri" w:hAnsi="Calibri"/>
      <w:sz w:val="22"/>
      <w:szCs w:val="22"/>
      <w:lang w:val="en-US"/>
    </w:rPr>
  </w:style>
  <w:style w:type="paragraph" w:styleId="TOC3">
    <w:name w:val="toc 3"/>
    <w:basedOn w:val="Normal"/>
    <w:next w:val="Normal"/>
    <w:autoRedefine w:val="1"/>
    <w:uiPriority w:val="39"/>
    <w:semiHidden w:val="1"/>
    <w:unhideWhenUsed w:val="1"/>
    <w:qFormat w:val="1"/>
    <w:rsid w:val="006C382B"/>
    <w:pPr>
      <w:spacing w:after="100" w:line="276" w:lineRule="auto"/>
      <w:ind w:left="440"/>
    </w:pPr>
    <w:rPr>
      <w:rFonts w:ascii="Calibri" w:hAnsi="Calibri"/>
      <w:sz w:val="22"/>
      <w:szCs w:val="22"/>
    </w:rPr>
  </w:style>
  <w:style w:type="paragraph" w:styleId="ListParagraph">
    <w:name w:val="List Paragraph"/>
    <w:basedOn w:val="Normal"/>
    <w:uiPriority w:val="34"/>
    <w:qFormat w:val="1"/>
    <w:rsid w:val="00E72FDF"/>
    <w:pPr>
      <w:ind w:left="720"/>
      <w:contextualSpacing w:val="1"/>
    </w:pPr>
    <w:rPr>
      <w:lang w:val="en-US"/>
    </w:rPr>
  </w:style>
  <w:style w:type="character" w:styleId="HeaderChar" w:customStyle="1">
    <w:name w:val="Header Char"/>
    <w:basedOn w:val="DefaultParagraphFont"/>
    <w:link w:val="Header"/>
    <w:uiPriority w:val="99"/>
    <w:rsid w:val="00703D91"/>
    <w:rPr>
      <w:sz w:val="24"/>
      <w:szCs w:val="24"/>
      <w:lang w:eastAsia="en-US" w:val="en-US"/>
    </w:rPr>
  </w:style>
  <w:style w:type="character" w:styleId="Heading3Char" w:customStyle="1">
    <w:name w:val="Heading 3 Char"/>
    <w:basedOn w:val="DefaultParagraphFont"/>
    <w:link w:val="Heading3"/>
    <w:rsid w:val="007A555E"/>
    <w:rPr>
      <w:rFonts w:asciiTheme="majorHAnsi" w:cstheme="majorBidi" w:eastAsiaTheme="majorEastAsia" w:hAnsiTheme="majorHAnsi"/>
      <w:b w:val="1"/>
      <w:bCs w:val="1"/>
      <w:color w:val="4f81bd" w:themeColor="accent1"/>
      <w:sz w:val="24"/>
      <w:szCs w:val="24"/>
      <w:lang w:eastAsia="en-US" w:val="en-US"/>
    </w:rPr>
  </w:style>
  <w:style w:type="character" w:styleId="Heading4Char" w:customStyle="1">
    <w:name w:val="Heading 4 Char"/>
    <w:basedOn w:val="DefaultParagraphFont"/>
    <w:link w:val="Heading4"/>
    <w:uiPriority w:val="9"/>
    <w:semiHidden w:val="1"/>
    <w:rsid w:val="0082266F"/>
    <w:rPr>
      <w:rFonts w:asciiTheme="majorHAnsi" w:cstheme="majorBidi" w:eastAsiaTheme="majorEastAsia" w:hAnsiTheme="majorHAnsi"/>
      <w:b w:val="1"/>
      <w:bCs w:val="1"/>
      <w:i w:val="1"/>
      <w:iCs w:val="1"/>
      <w:color w:val="4f81bd" w:themeColor="accent1"/>
      <w:sz w:val="24"/>
      <w:szCs w:val="24"/>
      <w:lang w:eastAsia="en-US" w:val="en-US"/>
    </w:rPr>
  </w:style>
  <w:style w:type="character" w:styleId="Heading6Char" w:customStyle="1">
    <w:name w:val="Heading 6 Char"/>
    <w:basedOn w:val="DefaultParagraphFont"/>
    <w:link w:val="Heading6"/>
    <w:uiPriority w:val="9"/>
    <w:semiHidden w:val="1"/>
    <w:rsid w:val="0082266F"/>
    <w:rPr>
      <w:rFonts w:asciiTheme="majorHAnsi" w:cstheme="majorBidi" w:eastAsiaTheme="majorEastAsia" w:hAnsiTheme="majorHAnsi"/>
      <w:i w:val="1"/>
      <w:iCs w:val="1"/>
      <w:color w:val="243f60" w:themeColor="accent1" w:themeShade="00007F"/>
      <w:sz w:val="24"/>
      <w:szCs w:val="24"/>
      <w:lang w:eastAsia="en-US" w:val="en-US"/>
    </w:rPr>
  </w:style>
  <w:style w:type="character" w:styleId="Heading8Char" w:customStyle="1">
    <w:name w:val="Heading 8 Char"/>
    <w:basedOn w:val="DefaultParagraphFont"/>
    <w:link w:val="Heading8"/>
    <w:uiPriority w:val="9"/>
    <w:semiHidden w:val="1"/>
    <w:rsid w:val="0082266F"/>
    <w:rPr>
      <w:rFonts w:asciiTheme="majorHAnsi" w:cstheme="majorBidi" w:eastAsiaTheme="majorEastAsia" w:hAnsiTheme="majorHAnsi"/>
      <w:color w:val="404040" w:themeColor="text1" w:themeTint="0000BF"/>
      <w:lang w:eastAsia="en-US" w:val="en-US"/>
    </w:rPr>
  </w:style>
  <w:style w:type="paragraph" w:styleId="BodyText3">
    <w:name w:val="Body Text 3"/>
    <w:basedOn w:val="Normal"/>
    <w:link w:val="BodyText3Char"/>
    <w:rsid w:val="0082266F"/>
    <w:pPr>
      <w:spacing w:after="120"/>
    </w:pPr>
    <w:rPr>
      <w:sz w:val="16"/>
      <w:szCs w:val="16"/>
      <w:lang w:val="en-US"/>
    </w:rPr>
  </w:style>
  <w:style w:type="character" w:styleId="BodyText3Char" w:customStyle="1">
    <w:name w:val="Body Text 3 Char"/>
    <w:basedOn w:val="DefaultParagraphFont"/>
    <w:link w:val="BodyText3"/>
    <w:rsid w:val="0082266F"/>
    <w:rPr>
      <w:sz w:val="16"/>
      <w:szCs w:val="16"/>
      <w:lang w:eastAsia="en-US" w:val="en-US"/>
    </w:rPr>
  </w:style>
  <w:style w:type="character" w:styleId="FooterChar" w:customStyle="1">
    <w:name w:val="Footer Char"/>
    <w:basedOn w:val="DefaultParagraphFont"/>
    <w:link w:val="Footer"/>
    <w:uiPriority w:val="99"/>
    <w:rsid w:val="00AE05ED"/>
    <w:rPr>
      <w:sz w:val="24"/>
      <w:szCs w:val="24"/>
      <w:lang w:eastAsia="en-US" w:val="en-US"/>
    </w:rPr>
  </w:style>
  <w:style w:type="paragraph" w:styleId="StyleHeading1Allcaps" w:customStyle="1">
    <w:name w:val="Style Heading 1 + All caps"/>
    <w:basedOn w:val="Heading3"/>
    <w:next w:val="Normal"/>
    <w:qFormat w:val="1"/>
    <w:rsid w:val="00676C27"/>
    <w:pPr>
      <w:keepLines w:val="0"/>
      <w:spacing w:after="120" w:before="120"/>
      <w:ind w:left="720"/>
    </w:pPr>
    <w:rPr>
      <w:rFonts w:ascii="Times New Roman" w:hAnsi="Times New Roman"/>
      <w:color w:val="000000" w:themeColor="text1"/>
      <w:szCs w:val="26"/>
      <w:u w:val="single"/>
    </w:rPr>
  </w:style>
  <w:style w:type="character" w:styleId="CommentTextChar" w:customStyle="1">
    <w:name w:val="Comment Text Char"/>
    <w:basedOn w:val="DefaultParagraphFont"/>
    <w:link w:val="CommentText"/>
    <w:semiHidden w:val="1"/>
    <w:rsid w:val="00093087"/>
    <w:rPr>
      <w:lang w:eastAsia="en-US" w:val="en-US"/>
    </w:rPr>
  </w:style>
  <w:style w:type="character" w:styleId="TitleChar" w:customStyle="1">
    <w:name w:val="Title Char"/>
    <w:basedOn w:val="DefaultParagraphFont"/>
    <w:link w:val="Title"/>
    <w:rsid w:val="00093087"/>
    <w:rPr>
      <w:b w:val="1"/>
      <w:lang w:eastAsia="en-US" w:val="en-US"/>
    </w:rPr>
  </w:style>
  <w:style w:type="character" w:styleId="Heading2Char" w:customStyle="1">
    <w:name w:val="Heading 2 Char"/>
    <w:basedOn w:val="DefaultParagraphFont"/>
    <w:link w:val="Heading2"/>
    <w:rsid w:val="00E926A5"/>
    <w:rPr>
      <w:b w:val="1"/>
      <w:bCs w:val="1"/>
      <w:i w:val="1"/>
      <w:iCs w:val="1"/>
      <w:sz w:val="24"/>
      <w:szCs w:val="24"/>
      <w:lang w:eastAsia="en-US" w:val="en-US"/>
    </w:rPr>
  </w:style>
  <w:style w:type="paragraph" w:styleId="NormalWeb">
    <w:name w:val="Normal (Web)"/>
    <w:basedOn w:val="Normal"/>
    <w:uiPriority w:val="99"/>
    <w:unhideWhenUsed w:val="1"/>
    <w:rsid w:val="00581345"/>
    <w:pPr>
      <w:spacing w:after="100" w:afterAutospacing="1" w:before="100" w:beforeAutospacing="1"/>
    </w:pPr>
  </w:style>
  <w:style w:type="paragraph" w:styleId="EndNoteBibliographyTitle" w:customStyle="1">
    <w:name w:val="EndNote Bibliography Title"/>
    <w:basedOn w:val="Normal"/>
    <w:link w:val="EndNoteBibliographyTitleChar"/>
    <w:rsid w:val="00C66809"/>
    <w:pPr>
      <w:jc w:val="center"/>
    </w:pPr>
    <w:rPr>
      <w:lang w:val="en-US"/>
    </w:rPr>
  </w:style>
  <w:style w:type="character" w:styleId="EndNoteBibliographyTitleChar" w:customStyle="1">
    <w:name w:val="EndNote Bibliography Title Char"/>
    <w:basedOn w:val="DefaultParagraphFont"/>
    <w:link w:val="EndNoteBibliographyTitle"/>
    <w:rsid w:val="00C66809"/>
    <w:rPr>
      <w:sz w:val="24"/>
      <w:szCs w:val="24"/>
      <w:lang w:eastAsia="en-US" w:val="en-US"/>
    </w:rPr>
  </w:style>
  <w:style w:type="paragraph" w:styleId="EndNoteBibliography" w:customStyle="1">
    <w:name w:val="EndNote Bibliography"/>
    <w:basedOn w:val="Normal"/>
    <w:link w:val="EndNoteBibliographyChar"/>
    <w:rsid w:val="00C66809"/>
    <w:rPr>
      <w:lang w:val="en-US"/>
    </w:rPr>
  </w:style>
  <w:style w:type="character" w:styleId="EndNoteBibliographyChar" w:customStyle="1">
    <w:name w:val="EndNote Bibliography Char"/>
    <w:basedOn w:val="DefaultParagraphFont"/>
    <w:link w:val="EndNoteBibliography"/>
    <w:rsid w:val="00C66809"/>
    <w:rPr>
      <w:sz w:val="24"/>
      <w:szCs w:val="24"/>
      <w:lang w:eastAsia="en-US" w:val="en-US"/>
    </w:rPr>
  </w:style>
  <w:style w:type="paragraph" w:styleId="Revision">
    <w:name w:val="Revision"/>
    <w:hidden w:val="1"/>
    <w:uiPriority w:val="99"/>
    <w:semiHidden w:val="1"/>
    <w:rsid w:val="00F20AFA"/>
    <w:rPr>
      <w:sz w:val="24"/>
      <w:szCs w:val="24"/>
      <w:lang w:eastAsia="en-US" w:val="en-US"/>
    </w:rPr>
  </w:style>
  <w:style w:type="character" w:styleId="lrzxr" w:customStyle="1">
    <w:name w:val="lrzxr"/>
    <w:basedOn w:val="DefaultParagraphFont"/>
    <w:rsid w:val="0032095D"/>
  </w:style>
  <w:style w:type="character" w:styleId="UnresolvedMention">
    <w:name w:val="Unresolved Mention"/>
    <w:basedOn w:val="DefaultParagraphFont"/>
    <w:uiPriority w:val="99"/>
    <w:semiHidden w:val="1"/>
    <w:unhideWhenUsed w:val="1"/>
    <w:rsid w:val="00C57408"/>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 w:type="dxa"/>
        <w:left w:w="115" w:type="dxa"/>
        <w:bottom w:w="0" w:type="dxa"/>
        <w:right w:w="115" w:type="dxa"/>
      </w:tblCellMar>
    </w:tblPr>
  </w:style>
  <w:style w:type="table" w:styleId="Table2">
    <w:basedOn w:val="TableNormal"/>
    <w:tblPr>
      <w:tblStyleRowBandSize w:val="1"/>
      <w:tblStyleColBandSize w:val="1"/>
      <w:tblCellMar>
        <w:top w:w="0" w:type="dxa"/>
        <w:left w:w="115" w:type="dxa"/>
        <w:bottom w:w="0" w:type="dxa"/>
        <w:right w:w="115" w:type="dxa"/>
      </w:tblCellMar>
    </w:tblPr>
  </w:style>
  <w:style w:type="table" w:styleId="Table3">
    <w:basedOn w:val="TableNormal"/>
    <w:tblPr>
      <w:tblStyleRowBandSize w:val="1"/>
      <w:tblStyleColBandSize w:val="1"/>
      <w:tblCellMar>
        <w:top w:w="0" w:type="dxa"/>
        <w:left w:w="115" w:type="dxa"/>
        <w:bottom w:w="0" w:type="dxa"/>
        <w:right w:w="115" w:type="dxa"/>
      </w:tblCellMar>
    </w:tblPr>
  </w:style>
  <w:style w:type="table" w:styleId="Table4">
    <w:basedOn w:val="TableNormal"/>
    <w:tblPr>
      <w:tblStyleRowBandSize w:val="1"/>
      <w:tblStyleColBandSize w:val="1"/>
      <w:tblCellMar>
        <w:top w:w="0" w:type="dxa"/>
        <w:left w:w="115" w:type="dxa"/>
        <w:bottom w:w="0" w:type="dxa"/>
        <w:right w:w="115" w:type="dxa"/>
      </w:tblCellMar>
    </w:tblPr>
  </w:style>
  <w:style w:type="table" w:styleId="Table5">
    <w:basedOn w:val="TableNormal"/>
    <w:tblPr>
      <w:tblStyleRowBandSize w:val="1"/>
      <w:tblStyleColBandSize w:val="1"/>
      <w:tblCellMar>
        <w:top w:w="0" w:type="dxa"/>
        <w:left w:w="115" w:type="dxa"/>
        <w:bottom w:w="0" w:type="dxa"/>
        <w:right w:w="115" w:type="dxa"/>
      </w:tblCellMar>
    </w:tblPr>
  </w:style>
  <w:style w:type="table" w:styleId="Table6">
    <w:basedOn w:val="TableNormal"/>
    <w:tblPr>
      <w:tblStyleRowBandSize w:val="1"/>
      <w:tblStyleColBandSize w:val="1"/>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1.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