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E0AA" w14:textId="77777777" w:rsidR="00900453" w:rsidRDefault="00000000">
      <w:pPr>
        <w:spacing w:after="120"/>
        <w:jc w:val="center"/>
      </w:pPr>
      <w:r>
        <w:rPr>
          <w:rFonts w:ascii="Calibri" w:hAnsi="Calibri"/>
          <w:b/>
          <w:color w:val="154360"/>
          <w:sz w:val="40"/>
        </w:rPr>
        <w:t>PULSEFLOW: RELATÓRIO TÉCNICO DE INVESTIGAÇÃO E PRODUTO</w:t>
      </w:r>
    </w:p>
    <w:p w14:paraId="243EAF1A" w14:textId="77777777" w:rsidR="00900453" w:rsidRDefault="00000000">
      <w:pPr>
        <w:spacing w:after="280"/>
        <w:jc w:val="center"/>
      </w:pPr>
      <w:r>
        <w:rPr>
          <w:rFonts w:ascii="Calibri" w:hAnsi="Calibri"/>
          <w:i/>
          <w:color w:val="566573"/>
        </w:rPr>
        <w:t>Residência em Inteligência Artificial — UnB | Nano-Challenge: Spotify Data &amp; CBL</w:t>
      </w:r>
    </w:p>
    <w:p w14:paraId="13D04E04" w14:textId="77777777" w:rsidR="00900453" w:rsidRDefault="00000000">
      <w:pPr>
        <w:spacing w:before="240" w:after="80"/>
      </w:pPr>
      <w:r>
        <w:rPr>
          <w:rFonts w:ascii="Calibri" w:hAnsi="Calibri"/>
          <w:b/>
          <w:color w:val="154360"/>
          <w:sz w:val="28"/>
        </w:rPr>
        <w:t>RESUMO EXECUTIVO</w:t>
      </w:r>
    </w:p>
    <w:p w14:paraId="394DB390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Problema: </w:t>
      </w:r>
      <w:r>
        <w:rPr>
          <w:rFonts w:ascii="Calibri" w:hAnsi="Calibri"/>
          <w:sz w:val="20"/>
        </w:rPr>
        <w:t>A sobrecarga cognitiva na seleção contínua de faixas e a ineficiência de playlists estáticas quando o indivíduo transita entre tarefas de alta concentração, relaxamento e atividade motora intensa.</w:t>
      </w:r>
    </w:p>
    <w:p w14:paraId="74EE796B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Solução: </w:t>
      </w:r>
      <w:r>
        <w:rPr>
          <w:rFonts w:ascii="Calibri" w:hAnsi="Calibri"/>
          <w:sz w:val="20"/>
        </w:rPr>
        <w:t>O PulseFlow foi concebido como um Context Engine preditivo que integra telemetria biométrica (Smartwatch) e atributos acústicos do Spotify Dataset para sintetizar dinamicamente a trilha sonora adequada ao estado mental e corporal do usuário.</w:t>
      </w:r>
    </w:p>
    <w:p w14:paraId="7BB50377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Principais Descobertas: </w:t>
      </w:r>
      <w:r>
        <w:rPr>
          <w:rFonts w:ascii="Calibri" w:hAnsi="Calibri"/>
          <w:sz w:val="20"/>
        </w:rPr>
        <w:t>A modelagem atesta a separabilidade matemática dos contextos do produto a partir de features de áudio. O classificador por Regressão Logística atingiu Macro F1-Score de 0.94, superando drasticamente a baseline heurística (0.27). Desmistificou-se a premissa de que a instrumentalidade separa Foco de Sono (ambos são fortemente instrumentais); os verdadeiros divisores acústicos são a cadência rítmica e a pressão sonora. Constatou-se assimetria do custo do erro e necessidade mandatória de desviesamento (de-biasing) da popularidade devido à saturação comercial de hits no catálogo.</w:t>
      </w:r>
    </w:p>
    <w:p w14:paraId="6A52E756" w14:textId="77777777" w:rsidR="00900453" w:rsidRDefault="00000000">
      <w:pPr>
        <w:spacing w:before="240" w:after="80"/>
      </w:pPr>
      <w:r>
        <w:rPr>
          <w:rFonts w:ascii="Calibri" w:hAnsi="Calibri"/>
          <w:b/>
          <w:color w:val="154360"/>
          <w:sz w:val="28"/>
        </w:rPr>
        <w:t>1. FASE ENGAGE (ENGAJAR) — FUNDAMENTAÇÃO DO DESAFIO</w:t>
      </w:r>
    </w:p>
    <w:p w14:paraId="0981B8DE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1.1 A Grande Ideia (Big Idea) e o Desafio (Challenge)</w:t>
      </w:r>
    </w:p>
    <w:p w14:paraId="509DE255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>Big Idea:</w:t>
      </w:r>
      <w:r>
        <w:rPr>
          <w:rFonts w:ascii="Calibri" w:hAnsi="Calibri"/>
          <w:sz w:val="20"/>
        </w:rPr>
        <w:t xml:space="preserve"> Inteligência Musical Contextual e Otimização do Bem-Estar Humano.</w:t>
      </w:r>
    </w:p>
    <w:p w14:paraId="5400ADDF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>Essential Question:</w:t>
      </w:r>
      <w:r>
        <w:rPr>
          <w:rFonts w:ascii="Calibri" w:hAnsi="Calibri"/>
          <w:sz w:val="20"/>
        </w:rPr>
        <w:t xml:space="preserve"> Como a música certa no momento certo pode atuar como um catalisador biológico para maximizar o foco cognitivo, induzir o relaxamento reparador e impulsionar a performance física?</w:t>
      </w:r>
    </w:p>
    <w:p w14:paraId="391B196E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>Challenge:</w:t>
      </w:r>
      <w:r>
        <w:rPr>
          <w:rFonts w:ascii="Calibri" w:hAnsi="Calibri"/>
          <w:sz w:val="20"/>
        </w:rPr>
        <w:t xml:space="preserve"> Desenvolver um motor contextual preditivo (Context Engine) e uma interface adaptativa que elimine intervenções manuais de troca de faixa durante quebras de rotina.</w:t>
      </w:r>
    </w:p>
    <w:p w14:paraId="5FAB6D7F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1.2 Proposta de Valor e Modos Operacionais</w:t>
      </w:r>
    </w:p>
    <w:p w14:paraId="4E94877D" w14:textId="77777777" w:rsidR="00900453" w:rsidRDefault="00000000">
      <w:pPr>
        <w:spacing w:after="80"/>
      </w:pPr>
      <w:r>
        <w:rPr>
          <w:rFonts w:ascii="Calibri" w:hAnsi="Calibri"/>
          <w:sz w:val="20"/>
        </w:rPr>
        <w:t>O PulseFlow opera estruturado em macro-modos principais baseados nas classes validadas (Treino, Estudo e Relaxamento) e expandidos para funções de trabalho especializado:</w:t>
      </w:r>
    </w:p>
    <w:p w14:paraId="331EA4E5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>1. Treino (High Energy):</w:t>
      </w:r>
      <w:r>
        <w:rPr>
          <w:rFonts w:ascii="Calibri" w:hAnsi="Calibri"/>
          <w:sz w:val="20"/>
        </w:rPr>
        <w:t xml:space="preserve"> Carga acústica intensa para sincronização neuromuscular.</w:t>
      </w:r>
    </w:p>
    <w:p w14:paraId="39A8C0E8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>2. Estudo (Deep Work):</w:t>
      </w:r>
      <w:r>
        <w:rPr>
          <w:rFonts w:ascii="Calibri" w:hAnsi="Calibri"/>
          <w:sz w:val="20"/>
        </w:rPr>
        <w:t xml:space="preserve"> Blindagem cognitiva e eliminação de distrações verbais para tarefas de raciocínio profundo e leitura.</w:t>
      </w:r>
    </w:p>
    <w:p w14:paraId="19FD4459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>3. Relaxamento / Sono:</w:t>
      </w:r>
      <w:r>
        <w:rPr>
          <w:rFonts w:ascii="Calibri" w:hAnsi="Calibri"/>
          <w:sz w:val="20"/>
        </w:rPr>
        <w:t xml:space="preserve"> Desaceleração fisiológica e redução do estímulo cardíaco, sem batida percussiva.</w:t>
      </w:r>
    </w:p>
    <w:p w14:paraId="2433C96C" w14:textId="77777777" w:rsidR="00900453" w:rsidRDefault="00000000">
      <w:pPr>
        <w:spacing w:before="240" w:after="80"/>
      </w:pPr>
      <w:r>
        <w:rPr>
          <w:rFonts w:ascii="Calibri" w:hAnsi="Calibri"/>
          <w:b/>
          <w:color w:val="154360"/>
          <w:sz w:val="28"/>
        </w:rPr>
        <w:t>2. METODOLOGIA DETALHADA: CBL E O LIFECYCLE DE CIÊNCIA DE DADOS</w:t>
      </w:r>
    </w:p>
    <w:p w14:paraId="71C30BD3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2.1 O Método CBL (Challenge Based Learning)</w:t>
      </w:r>
    </w:p>
    <w:p w14:paraId="62A98474" w14:textId="77777777" w:rsidR="00900453" w:rsidRDefault="00000000">
      <w:pPr>
        <w:spacing w:after="80"/>
      </w:pPr>
      <w:r>
        <w:rPr>
          <w:rFonts w:ascii="Calibri" w:hAnsi="Calibri"/>
          <w:sz w:val="20"/>
        </w:rPr>
        <w:t xml:space="preserve">O Challenge Based Learning (CBL) é uma estrutura pedagógica e de inovação desenvolvida com fomento da Apple Inc. que organiza a resolução de problemas complexos em três fases iterativas interconectadas: Engage (Engajar), Investigate (Investigar) e Act (Agir). No projeto PulseFlow, o CBL foi sinergicamente mapeado ao ciclo de vida de </w:t>
      </w:r>
      <w:r>
        <w:rPr>
          <w:rFonts w:ascii="Calibri" w:hAnsi="Calibri"/>
          <w:sz w:val="20"/>
        </w:rPr>
        <w:lastRenderedPageBreak/>
        <w:t>Ciência de Dados (CRISP-DM), convertendo perguntas guia em hipóteses estatísticas, modelagem preditiva e elaboração de um protótipo com interface funcional.</w:t>
      </w:r>
    </w:p>
    <w:p w14:paraId="1C4B3813" w14:textId="77777777" w:rsidR="00900453" w:rsidRDefault="00000000">
      <w:pPr>
        <w:spacing w:before="240" w:after="80"/>
      </w:pPr>
      <w:r>
        <w:rPr>
          <w:rFonts w:ascii="Calibri" w:hAnsi="Calibri"/>
          <w:b/>
          <w:color w:val="154360"/>
          <w:sz w:val="28"/>
        </w:rPr>
        <w:t>3. FASE INVESTIGATE (INVESTIGAR) — QUESTÕES GUIA E RESPOSTAS ANALÍTICAS</w:t>
      </w:r>
    </w:p>
    <w:p w14:paraId="0CB2F3E4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3.1 Domínio: Dados &amp; Engenharia de Features</w:t>
      </w:r>
    </w:p>
    <w:p w14:paraId="48433424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Dados 1] </w:t>
      </w:r>
      <w:r>
        <w:rPr>
          <w:rFonts w:ascii="Calibri" w:hAnsi="Calibri"/>
          <w:b/>
          <w:i/>
          <w:sz w:val="20"/>
        </w:rPr>
        <w:t>"Quais são os limiares numéricos (quartis, medianas) de energy e speechiness que definem gêneros focados em relaxamento e estudo?"</w:t>
      </w:r>
    </w:p>
    <w:p w14:paraId="55341966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 análise revelou limites cruciais de barreira. O modo Estudo (foco cognitivo) depende da repressão estrita de speechiness para garantir a ausência de distrações vocais (inteligibilidade verbal), enquanto o modo Relaxamento exige cortes profundos de energia (mediana &lt; 0.20), operando com suavidade acústica.</w:t>
      </w:r>
    </w:p>
    <w:p w14:paraId="4ABF5378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Dados 2] </w:t>
      </w:r>
      <w:r>
        <w:rPr>
          <w:rFonts w:ascii="Calibri" w:hAnsi="Calibri"/>
          <w:b/>
          <w:i/>
          <w:sz w:val="20"/>
        </w:rPr>
        <w:t>"Qual é a variância de loudness em gêneros acústicos/relaxantes e qual a regra para barrar picos em playlists de Sleep?"</w:t>
      </w:r>
    </w:p>
    <w:p w14:paraId="28F1EE46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Identificou-se que faixas catalogadas como sleep operam com loudness significativamente mais baixo (suave). Para evitar sobressaltos indesejados durante a indução ao sono, determinou-se a aplicação de um Hard Filter que descarta sumariamente qualquer faixa atípica (anomalia de estúdio) que viole o teto de pressão sonora seguro para descanso.</w:t>
      </w:r>
    </w:p>
    <w:p w14:paraId="644EB870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Dados 3] </w:t>
      </w:r>
      <w:r>
        <w:rPr>
          <w:rFonts w:ascii="Calibri" w:hAnsi="Calibri"/>
          <w:b/>
          <w:i/>
          <w:sz w:val="20"/>
        </w:rPr>
        <w:t>"Existem anomalias na base de 114 mil faixas (alta acousticness + picos de loudness) que exigem tratamento prévio?"</w:t>
      </w:r>
    </w:p>
    <w:p w14:paraId="3B0685B1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Sim. A exploração gráfica demonstrou pontos fora da curva, como gravações ruidosas e altamente comprimidas mascaradas em gêneros calmos. A aplicação da sanitização na Célula 14 do notebook foi fundamental para eliminar esses outliers da base antes do treinamento.</w:t>
      </w:r>
    </w:p>
    <w:p w14:paraId="0443AB73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Dados 4] </w:t>
      </w:r>
      <w:r>
        <w:rPr>
          <w:rFonts w:ascii="Calibri" w:hAnsi="Calibri"/>
          <w:b/>
          <w:i/>
          <w:sz w:val="20"/>
        </w:rPr>
        <w:t>"O que separa focar de relaxar? As features que distinguem são as que a intuição prevê?"</w:t>
      </w:r>
    </w:p>
    <w:p w14:paraId="33150D94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 intuição falha ao presumir que a instrumentalidade sozinha distingue Estudo de Sono. Os dados comprovaram que ambos os contextos são maciçamente instrumentais. Os verdadeiros divisores são a cadência rítmica (danceability superior no foco) e a energia. O foco necessita de um pulso rítmico (Lo-Fi) para manter o estado mental operante, enquanto o sono demanda ausência total de batida.</w:t>
      </w:r>
    </w:p>
    <w:p w14:paraId="49B6C673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3.2 Domínio: Modelos &amp; Machine Learning</w:t>
      </w:r>
    </w:p>
    <w:p w14:paraId="03E801E6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Modelo 1] </w:t>
      </w:r>
      <w:r>
        <w:rPr>
          <w:rFonts w:ascii="Calibri" w:hAnsi="Calibri"/>
          <w:b/>
          <w:i/>
          <w:sz w:val="20"/>
        </w:rPr>
        <w:t>"Separabilidade acústica de contexto: Audio features permitem inferir o contexto de uso da faixa?"</w:t>
      </w:r>
    </w:p>
    <w:p w14:paraId="769D790B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Sim. As distribuições das features mostram assinaturas estatísticas sólidas. O classificador de Regressão Logística obteve um notável Macro F1-Score de 0.94, superando de forma esmagadora o desempenho randômico e comprovando que as variáveis físicas de som mapeiam os estados biológicos do usuário.</w:t>
      </w:r>
    </w:p>
    <w:p w14:paraId="12398672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Modelo 2 e 3] </w:t>
      </w:r>
      <w:r>
        <w:rPr>
          <w:rFonts w:ascii="Calibri" w:hAnsi="Calibri"/>
          <w:b/>
          <w:i/>
          <w:sz w:val="20"/>
        </w:rPr>
        <w:t>"Assimetria de custo do erro: Todos os erros de contexto custam o mesmo? Errar para cima no sono é igual a errar para baixo na corrida?"</w:t>
      </w:r>
    </w:p>
    <w:p w14:paraId="43E7892C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 matriz de confusão evidenciou assimetria crítica nos erros. Prever uma faixa de sono como treino gera falhas catastróficas em usabilidade (acordar o usuário). Felizmente, na regressão normalizada, a sobreposição fatal entre Treino previsto contra Relaxamento real ficou contida em apenas 0.5%, viabilizando o produto.</w:t>
      </w:r>
    </w:p>
    <w:p w14:paraId="24863AF2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lastRenderedPageBreak/>
        <w:t xml:space="preserve">[GQ Modelo 4] </w:t>
      </w:r>
      <w:r>
        <w:rPr>
          <w:rFonts w:ascii="Calibri" w:hAnsi="Calibri"/>
          <w:b/>
          <w:i/>
          <w:sz w:val="20"/>
        </w:rPr>
        <w:t>"Como o modelo avalia a rotina matinal: aumento gradativo de BPM ou evolução conjunta valence + energy?"</w:t>
      </w:r>
    </w:p>
    <w:p w14:paraId="4C902736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 avaliação apoia a evolução conjunta. O sistema demanda uma rampa crescente que estimule a positividade (valence) aliada a um acréscimo compassado de ritmo, para quebrar a inércia do sono sem causar choque cardiovascular.</w:t>
      </w:r>
    </w:p>
    <w:p w14:paraId="513D1F87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Modelo 5] </w:t>
      </w:r>
      <w:r>
        <w:rPr>
          <w:rFonts w:ascii="Calibri" w:hAnsi="Calibri"/>
          <w:b/>
          <w:i/>
          <w:sz w:val="20"/>
        </w:rPr>
        <w:t>"Métricas de desempenho: como balancear Precision (não errar Deep Work) vs. Recall?"</w:t>
      </w:r>
    </w:p>
    <w:p w14:paraId="30EF60E0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Em cenários de Deep Work, a prioridade matemática é a Precision. Restringir o número total de faixas catalogadas (sacrificar Recall) é o custo aceitável para garantir proteção absoluta contra vocais inteligíveis e ruídos distrativos.</w:t>
      </w:r>
    </w:p>
    <w:p w14:paraId="6A643B41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3.3 Domínio: Usuários &amp; Validação Empírica (Pesquisa N = 39)</w:t>
      </w:r>
    </w:p>
    <w:p w14:paraId="22420A33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Usuário 1] </w:t>
      </w:r>
      <w:r>
        <w:rPr>
          <w:rFonts w:ascii="Calibri" w:hAnsi="Calibri"/>
          <w:b/>
          <w:i/>
          <w:sz w:val="20"/>
        </w:rPr>
        <w:t>"Como o Context Engine resolve a variabilidade inter-usuário (o que é 'alta energia' para uma pessoa pode ser barulho estressante para outra)?"</w:t>
      </w:r>
    </w:p>
    <w:p w14:paraId="5A8E1B58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 variabilidade é resolvida pela normalização local das features sintéticas e score intra-contexto, além de adotar rótulos baseados na recepção adaptativa da interface construída.</w:t>
      </w:r>
    </w:p>
    <w:p w14:paraId="18BBF07D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Usuário 2] </w:t>
      </w:r>
      <w:r>
        <w:rPr>
          <w:rFonts w:ascii="Calibri" w:hAnsi="Calibri"/>
          <w:b/>
          <w:i/>
          <w:sz w:val="20"/>
        </w:rPr>
        <w:t>"Quantas vezes por dia uma pessoa precisa desbloquear o celular ou usar o relógio para pular (dar skip) em uma música durante uma atividade focada?"</w:t>
      </w:r>
    </w:p>
    <w:p w14:paraId="7D05A600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 pesquisa provou que 92.3% dos usuários enfrentam quebras de concentração devido à necessidade de saltar faixas ativamente: 61.5% pulam de 4 a 10 vezes ('Várias vezes') e 30.8% de 1 a 3 vezes ('Poucas vezes'). A ineficiência das playlists passivas é a dor primária do produto.</w:t>
      </w:r>
    </w:p>
    <w:p w14:paraId="5CBE4FD9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Usuário 3] </w:t>
      </w:r>
      <w:r>
        <w:rPr>
          <w:rFonts w:ascii="Calibri" w:hAnsi="Calibri"/>
          <w:b/>
          <w:i/>
          <w:sz w:val="20"/>
        </w:rPr>
        <w:t>"Entrevistas / questionário de preferências: Qual é o principal motivo dos skips e em quais atividades ouvir a música errada mais prejudica o desempenho?"</w:t>
      </w:r>
    </w:p>
    <w:p w14:paraId="0C0A2FCC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 pesquisa de campo confirmou que 61.6% dos skips são puramente contextuais (51.3% 'quebrou o clima' e 10.3% 'muita voz/fala'). As atividades mais penalizadas pela quebra musical são Treino (42.1%) e Estudo focado (36.8%), cobrindo 78.9% das fricções relatadas.</w:t>
      </w:r>
    </w:p>
    <w:p w14:paraId="7DD8512A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Usuário 4] </w:t>
      </w:r>
      <w:r>
        <w:rPr>
          <w:rFonts w:ascii="Calibri" w:hAnsi="Calibri"/>
          <w:b/>
          <w:i/>
          <w:sz w:val="20"/>
        </w:rPr>
        <w:t>"As preferências musicais de uma mesma pessoa mudam de acordo com a atividade que ela realiza?"</w:t>
      </w:r>
    </w:p>
    <w:p w14:paraId="6EAEB0F7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Totalmente. A hipótese H4 do notebook foi atestada pelas evidências sociais, consolidando a noção de que ouvintes segmentam repertório para moldar a neurofisiologia (ex: rock na academia; minimalismo no trabalho).</w:t>
      </w:r>
    </w:p>
    <w:p w14:paraId="3EC7E58C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3.4 Domínio: Smartwatch &amp; Telemetria Wearable</w:t>
      </w:r>
    </w:p>
    <w:p w14:paraId="15BE0268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Smartwatch 1] </w:t>
      </w:r>
      <w:r>
        <w:rPr>
          <w:rFonts w:ascii="Calibri" w:hAnsi="Calibri"/>
          <w:b/>
          <w:i/>
          <w:sz w:val="20"/>
        </w:rPr>
        <w:t>"Detectabilidade do contexto por sensor: FC e cadência classificam o estado com precisão suficiente?"</w:t>
      </w:r>
    </w:p>
    <w:p w14:paraId="356EFB64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Sim. Os dados dos sensores PPG (frequência cardíaca) e acelerômetros (cadência) são mapeados em faixas e cruzados com a distribuição espectral do andamento (tempo) das músicas, viabilizando o monitoramento autônomo sem intervenção manual.</w:t>
      </w:r>
    </w:p>
    <w:p w14:paraId="7DAEFA39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Smartwatch 2] </w:t>
      </w:r>
      <w:r>
        <w:rPr>
          <w:rFonts w:ascii="Calibri" w:hAnsi="Calibri"/>
          <w:b/>
          <w:i/>
          <w:sz w:val="20"/>
        </w:rPr>
        <w:t>"Durante atividades físicas (corrida, academia), o rendimento melhora quando a batida da música acompanha exatamente o ritmo do corpo ou é folclore?"</w:t>
      </w:r>
    </w:p>
    <w:p w14:paraId="3CC2672D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Não é folclore. O conceito neurológico de Entrainment foi validado empaticamente por 82.0% dos usuários pesquisados, que deram notas 4 ou 5 afirmando sentir melhora concreta no rendimento quando há sincronização de batida (BPM).</w:t>
      </w:r>
    </w:p>
    <w:p w14:paraId="08FCF69A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lastRenderedPageBreak/>
        <w:t xml:space="preserve">[GQ Smartwatch 3] </w:t>
      </w:r>
      <w:r>
        <w:rPr>
          <w:rFonts w:ascii="Calibri" w:hAnsi="Calibri"/>
          <w:b/>
          <w:i/>
          <w:sz w:val="20"/>
        </w:rPr>
        <w:t>"Que sinais um smartwatch comum expõe ao desenvolvedor: frequência, atraso e custo de bateria? Estão abertos à automação por batimentos?"</w:t>
      </w:r>
    </w:p>
    <w:p w14:paraId="6B8D2FD5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As APIs vestíveis expõem FC e acelerometria básica. A grande adesão (89.7% acham incrível ou usariam a troca automática por FC) atesta a aderência de mercado, exigindo apenas que os cálculos de inferência sejam efetuados sob cache local/bluetooth.</w:t>
      </w:r>
    </w:p>
    <w:p w14:paraId="2270FFEF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Smartwatch 4] </w:t>
      </w:r>
      <w:r>
        <w:rPr>
          <w:rFonts w:ascii="Calibri" w:hAnsi="Calibri"/>
          <w:b/>
          <w:i/>
          <w:sz w:val="20"/>
        </w:rPr>
        <w:t>"A combinação entre atividade e sinais do smartwatch pode decidir quando aumentar, manter ou reduzir a intensidade musical?"</w:t>
      </w:r>
    </w:p>
    <w:p w14:paraId="6417298C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Pode. Com as zonas fisiológicas demarcadas e conectadas às 'bpm zones', o motor atua como um regulador biológico indireto.</w:t>
      </w:r>
    </w:p>
    <w:p w14:paraId="67A1C2C3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3.5 Domínio: Ética, Governança &amp; Privacidade (LGPD)</w:t>
      </w:r>
    </w:p>
    <w:p w14:paraId="43B9AA0D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Ética 1 e 2] </w:t>
      </w:r>
      <w:r>
        <w:rPr>
          <w:rFonts w:ascii="Calibri" w:hAnsi="Calibri"/>
          <w:b/>
          <w:i/>
          <w:sz w:val="20"/>
        </w:rPr>
        <w:t>"Algoritmo super-recomenda músicas de alta popularidade e cria bolha? Otimizar perfis aprisiona o usuário?"</w:t>
      </w:r>
    </w:p>
    <w:p w14:paraId="44BD8E30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A base comprovou que faixas com popularidade extrema estão asfixiadas no Pop e Dance. Favorecer a popularidade crua destrói as recomendações do nicho de Foco/Estudo (cuja popularidade teto é &lt;55). O problema da bolha é tratado isolando o contexto com de-biasing.</w:t>
      </w:r>
    </w:p>
    <w:p w14:paraId="37049CA2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Ética 3] </w:t>
      </w:r>
      <w:r>
        <w:rPr>
          <w:rFonts w:ascii="Calibri" w:hAnsi="Calibri"/>
          <w:b/>
          <w:i/>
          <w:sz w:val="20"/>
        </w:rPr>
        <w:t>"Coletar FC contínua torna o sistema um tratamento de dado pessoal sensível pela LGPD?"</w:t>
      </w:r>
    </w:p>
    <w:p w14:paraId="46F9BA7C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Sim. O cruzamento de sinais biométricos recai diretamente no Artigo 5º da LGPD (dado pessoal sensível referente à saúde). A aceitação revelada (79.5% sem desconforto notável em ceder FC) exige que a interface de onboarding garanta consentimento limpo e destacado.</w:t>
      </w:r>
    </w:p>
    <w:p w14:paraId="7573F365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Ética 4] </w:t>
      </w:r>
      <w:r>
        <w:rPr>
          <w:rFonts w:ascii="Calibri" w:hAnsi="Calibri"/>
          <w:b/>
          <w:i/>
          <w:sz w:val="20"/>
        </w:rPr>
        <w:t>"Quais dados pessoais e contextuais são realmente necessários para adaptar a música sem coletar informações invasivas?"</w:t>
      </w:r>
    </w:p>
    <w:p w14:paraId="7C4D6D69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Exclusivamente as medidas momentâneas do pulso e os descritores acústicos da API. Nenhum áudio ambiente é escutado e nenhum rastreamento comportamental fora do escopo musical é armazenado.</w:t>
      </w:r>
    </w:p>
    <w:p w14:paraId="416B61EF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3.6 Domínio: Engenharia de Produção &amp; Integrações</w:t>
      </w:r>
    </w:p>
    <w:p w14:paraId="4F98F35A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Produção 1] </w:t>
      </w:r>
      <w:r>
        <w:rPr>
          <w:rFonts w:ascii="Calibri" w:hAnsi="Calibri"/>
          <w:b/>
          <w:i/>
          <w:sz w:val="20"/>
        </w:rPr>
        <w:t>"Em quais situações a detecção de conversa próxima deve reduzir automaticamente o volume sem prejudicar a experiência?"</w:t>
      </w:r>
    </w:p>
    <w:p w14:paraId="39BCA241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Diante da rejeição de 17.9% dos usuários pesquisados (que consideram a escuta do relógio invasiva) e da drenagem ineficiente de bateria, optou-se por isolar essa função do modelo central, mitigando passivos de vigilância acústica.</w:t>
      </w:r>
    </w:p>
    <w:p w14:paraId="14A97A4C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Produção 2] </w:t>
      </w:r>
      <w:r>
        <w:rPr>
          <w:rFonts w:ascii="Calibri" w:hAnsi="Calibri"/>
          <w:b/>
          <w:i/>
          <w:sz w:val="20"/>
        </w:rPr>
        <w:t>"Treinar modelo único com rotina como input, ou pipelines independentes por momento?"</w:t>
      </w:r>
    </w:p>
    <w:p w14:paraId="44C5718D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Pipelines modulares ou classificadores especializados são mais robustos. A arquitetura emprega sanitização em camadas (Hard Filters de exclusão e scores) para evitar confusão catastrófica de gradientes.</w:t>
      </w:r>
    </w:p>
    <w:p w14:paraId="65A2140C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Produção 3] </w:t>
      </w:r>
      <w:r>
        <w:rPr>
          <w:rFonts w:ascii="Calibri" w:hAnsi="Calibri"/>
          <w:b/>
          <w:i/>
          <w:sz w:val="20"/>
        </w:rPr>
        <w:t>"Qual é a tolerância comportamental a variações bruscas de volume durante o foco extremo?"</w:t>
      </w:r>
    </w:p>
    <w:p w14:paraId="15E80ACC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t xml:space="preserve">Resposta &amp; Evidências: </w:t>
      </w:r>
      <w:r>
        <w:rPr>
          <w:rFonts w:ascii="Calibri" w:hAnsi="Calibri"/>
          <w:sz w:val="20"/>
        </w:rPr>
        <w:t>Virtualmente nula. Os quartis de loudness mostraram um delta acentuado; se uma faixa comprimida sucede uma música ambiental sem equalização de ganho perceptual e crossfading inteligente, a experiência degrada subitamente.</w:t>
      </w:r>
    </w:p>
    <w:p w14:paraId="01F2DFF2" w14:textId="77777777" w:rsidR="00900453" w:rsidRDefault="00000000">
      <w:pPr>
        <w:spacing w:before="120" w:after="40"/>
      </w:pPr>
      <w:r>
        <w:rPr>
          <w:rFonts w:ascii="Calibri" w:hAnsi="Calibri"/>
          <w:b/>
          <w:color w:val="1F618D"/>
          <w:sz w:val="20"/>
        </w:rPr>
        <w:t xml:space="preserve">[GQ Produção 4] </w:t>
      </w:r>
      <w:r>
        <w:rPr>
          <w:rFonts w:ascii="Calibri" w:hAnsi="Calibri"/>
          <w:b/>
          <w:i/>
          <w:sz w:val="20"/>
        </w:rPr>
        <w:t>"O que já existe no mercado e o que cada um adapta e a partir de quê?"</w:t>
      </w:r>
    </w:p>
    <w:p w14:paraId="5D86045B" w14:textId="77777777" w:rsidR="00900453" w:rsidRDefault="00000000">
      <w:pPr>
        <w:spacing w:after="120"/>
      </w:pPr>
      <w:r>
        <w:rPr>
          <w:rFonts w:ascii="Calibri" w:hAnsi="Calibri"/>
          <w:b/>
          <w:color w:val="27AE60"/>
          <w:sz w:val="20"/>
        </w:rPr>
        <w:lastRenderedPageBreak/>
        <w:t xml:space="preserve">Resposta &amp; Evidências: </w:t>
      </w:r>
      <w:r>
        <w:rPr>
          <w:rFonts w:ascii="Calibri" w:hAnsi="Calibri"/>
          <w:sz w:val="20"/>
        </w:rPr>
        <w:t>O PulseFlow consolida um vácuo: Spotify roda passivo baseado em clusters passados; aplicativos de fitness focam apenas em ritmo motriz. A inovação repousa em adaptar o catálogo em tempo real tanto para esforço mecânico quanto para relaxamento cognitivo em uma única suíte contínua.</w:t>
      </w:r>
    </w:p>
    <w:p w14:paraId="7961EECC" w14:textId="77777777" w:rsidR="00900453" w:rsidRDefault="00000000">
      <w:pPr>
        <w:spacing w:before="240" w:after="80"/>
      </w:pPr>
      <w:r>
        <w:rPr>
          <w:rFonts w:ascii="Calibri" w:hAnsi="Calibri"/>
          <w:b/>
          <w:color w:val="154360"/>
          <w:sz w:val="28"/>
        </w:rPr>
        <w:t>4. ANÁLISE EXPLORATÓRIA E ENGENHARIA DE ATRIBUTOS (FEATURE ENGINEERING)</w:t>
      </w:r>
    </w:p>
    <w:p w14:paraId="3D1313DA" w14:textId="77777777" w:rsidR="00900453" w:rsidRDefault="00000000">
      <w:pPr>
        <w:spacing w:after="80"/>
      </w:pPr>
      <w:r>
        <w:rPr>
          <w:rFonts w:ascii="Calibri" w:hAnsi="Calibri"/>
          <w:sz w:val="20"/>
        </w:rPr>
        <w:t>A base bruta de 114.000 faixas foi inspecionada no Jupyter Notebook e submetida a um processo disciplinado de limpeza. Uma música não é definida puramente por seu gênero original. Para a prova técnica, foram sintetizados os seguintes Scores de Contexto e Intensidade (Célula 33):</w:t>
      </w:r>
    </w:p>
    <w:p w14:paraId="1FED62E5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4.1 Colunas Derivadas: Scores Proprietários de Feature Engineering</w:t>
      </w:r>
    </w:p>
    <w:p w14:paraId="70F7B6B7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intensity_score: Medida composta por (energy + loudness normalizado + tempo normalizado) / 3. Consolida a carga energética perceptível do áudio.</w:t>
      </w:r>
    </w:p>
    <w:p w14:paraId="6A298E47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workout_score: Favorece (energy + tempo_norm + danceability) / 3. Isola rigidamente faixas vigorosas e ritmadas para exercício motor aeróbico.</w:t>
      </w:r>
    </w:p>
    <w:p w14:paraId="5744271D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focus_score: Projeta o índice de concentração através de (instrumentalness + (1 - speechiness)) / 2, exigindo isolamento de fala humana.</w:t>
      </w:r>
    </w:p>
    <w:p w14:paraId="6C9D5DE5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study_score: Extensão do foco que também pune energia excessiva e ruído ao vivo (1 - liveness) para leitura densa.</w:t>
      </w:r>
    </w:p>
    <w:p w14:paraId="6C281CA4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relax_score: Combina (acousticness + (1 - energy) + (1 - tempo_norm)) / 3. Exige desaceleração orgânica, compondo as faixas com as medianas de tempo mais baixas da base.</w:t>
      </w:r>
    </w:p>
    <w:p w14:paraId="59DFA28F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4.2 Tratamento de Anomalias e Estratégia de Rotulagem de Usuários</w:t>
      </w:r>
    </w:p>
    <w:p w14:paraId="736C1FD6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Estratégia de Rotulagem Proxy: </w:t>
      </w:r>
      <w:r>
        <w:rPr>
          <w:rFonts w:ascii="Calibri" w:hAnsi="Calibri"/>
          <w:sz w:val="20"/>
        </w:rPr>
        <w:t>Como a base do Spotify não possui rótulos criados por usuários classificando o áudio como 'isto é para treino' ou 'isto é para estudo', o projeto utilizou a tática de rotulagem baseada em regras de proxy (Célula 36 e 39). Adotou-se o track_genre estritamente como um identificador inicial: gêneros (edm, techno, hardstyle, dance, party) tornaram-se o rótulo-proxy 'Treino', (study) tornou-se 'Estudo' e (sleep) tornou-se 'Relaxamento'. A estratégia transfere a carga de validação final para os inputs e calibração fina via wearable pelo usuário no ambiente de produção.</w:t>
      </w:r>
    </w:p>
    <w:p w14:paraId="160E576C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Limpeza de Dados e Data Leakage: </w:t>
      </w:r>
      <w:r>
        <w:rPr>
          <w:rFonts w:ascii="Calibri" w:hAnsi="Calibri"/>
          <w:sz w:val="20"/>
        </w:rPr>
        <w:t>A base foi submetida a sanitização pela exclusão do índice residual 'Unnamed: 0', eliminação de linhas nulas essenciais (Célula 5) e isolamento dos track_ids duplicados na etapa de treinamento de ML com o GroupShuffleSplit, bloqueando rigorosamente vazamentos de informação do treino para o teste (Data Leakage).</w:t>
      </w:r>
    </w:p>
    <w:p w14:paraId="3F3C7552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4.3 Distribuição das Features Sonoras na Base Bruta (114.000 Faixas)</w:t>
      </w:r>
    </w:p>
    <w:p w14:paraId="0D6D8F47" w14:textId="77777777" w:rsidR="00900453" w:rsidRDefault="00000000">
      <w:r>
        <w:rPr>
          <w:noProof/>
        </w:rPr>
        <w:lastRenderedPageBreak/>
        <w:drawing>
          <wp:inline distT="0" distB="0" distL="0" distR="0" wp14:anchorId="52CD8E28" wp14:editId="32D36981">
            <wp:extent cx="5943600" cy="4245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istribuico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4B05" w14:textId="77777777" w:rsidR="00900453" w:rsidRDefault="00000000">
      <w:pPr>
        <w:jc w:val="center"/>
      </w:pPr>
      <w:r>
        <w:rPr>
          <w:rFonts w:ascii="Calibri" w:hAnsi="Calibri"/>
          <w:i/>
          <w:sz w:val="18"/>
        </w:rPr>
        <w:t>Figura 1: Distribuição das 9 audio features do Spotify Dataset.</w:t>
      </w:r>
    </w:p>
    <w:p w14:paraId="0830C973" w14:textId="77777777" w:rsidR="00900453" w:rsidRDefault="00000000">
      <w:pPr>
        <w:spacing w:after="80"/>
      </w:pPr>
      <w:r>
        <w:rPr>
          <w:rFonts w:ascii="Calibri" w:hAnsi="Calibri"/>
          <w:sz w:val="20"/>
        </w:rPr>
        <w:t>A forte assimetria exponencial em speechiness e instrumentalness expõe a concentração de vocal vs. instrumentais na música de varejo.</w:t>
      </w:r>
    </w:p>
    <w:p w14:paraId="52ACF0F5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4.4 Matriz de Correlação entre Features Sonoras</w:t>
      </w:r>
    </w:p>
    <w:p w14:paraId="4FA4B8FA" w14:textId="77777777" w:rsidR="00900453" w:rsidRDefault="00000000">
      <w:r>
        <w:rPr>
          <w:noProof/>
        </w:rPr>
        <w:lastRenderedPageBreak/>
        <w:drawing>
          <wp:inline distT="0" distB="0" distL="0" distR="0" wp14:anchorId="7383380D" wp14:editId="0C0A41CA">
            <wp:extent cx="5029200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rrelaca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1DB7" w14:textId="77777777" w:rsidR="00900453" w:rsidRDefault="00000000">
      <w:pPr>
        <w:jc w:val="center"/>
      </w:pPr>
      <w:r>
        <w:rPr>
          <w:rFonts w:ascii="Calibri" w:hAnsi="Calibri"/>
          <w:i/>
          <w:sz w:val="18"/>
        </w:rPr>
        <w:t>Figura 2: Matriz de correlação linear de Pearson.</w:t>
      </w:r>
    </w:p>
    <w:p w14:paraId="5ED5FFF2" w14:textId="77777777" w:rsidR="00900453" w:rsidRDefault="00000000">
      <w:pPr>
        <w:spacing w:after="80"/>
      </w:pPr>
      <w:r>
        <w:rPr>
          <w:rFonts w:ascii="Calibri" w:hAnsi="Calibri"/>
          <w:sz w:val="20"/>
        </w:rPr>
        <w:t>Destacam-se correlações estruturais biológicas: energy vs loudness (+0.76), fundamentando o índice de distração e intensidade.</w:t>
      </w:r>
    </w:p>
    <w:p w14:paraId="52C8DA87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4.5 Validação Gráfica das Hipóteses H1, H2 e H3</w:t>
      </w:r>
    </w:p>
    <w:p w14:paraId="7E74514B" w14:textId="77777777" w:rsidR="00900453" w:rsidRDefault="00000000">
      <w:r>
        <w:rPr>
          <w:noProof/>
        </w:rPr>
        <w:drawing>
          <wp:inline distT="0" distB="0" distL="0" distR="0" wp14:anchorId="008A87A0" wp14:editId="5D81C32A">
            <wp:extent cx="5669280" cy="17007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potese_h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ABCC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Hipótese H1 (Treino): </w:t>
      </w:r>
      <w:r>
        <w:rPr>
          <w:rFonts w:ascii="Calibri" w:hAnsi="Calibri"/>
          <w:sz w:val="20"/>
        </w:rPr>
        <w:t>Músicas de Treino (proxy) exibem níveis estatisticamente muito superiores de energy, tempo e danceability.</w:t>
      </w:r>
    </w:p>
    <w:p w14:paraId="244E8D33" w14:textId="77777777" w:rsidR="00900453" w:rsidRDefault="00000000">
      <w:r>
        <w:rPr>
          <w:noProof/>
        </w:rPr>
        <w:lastRenderedPageBreak/>
        <w:drawing>
          <wp:inline distT="0" distB="0" distL="0" distR="0" wp14:anchorId="56290B62" wp14:editId="7FA68DD5">
            <wp:extent cx="502920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potese_h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9A11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Hipótese H2 (Estudo): </w:t>
      </w:r>
      <w:r>
        <w:rPr>
          <w:rFonts w:ascii="Calibri" w:hAnsi="Calibri"/>
          <w:sz w:val="20"/>
        </w:rPr>
        <w:t>Músicas de Estudo concentram instrumentalness &gt; 0.85 e suprimem speechiness.</w:t>
      </w:r>
    </w:p>
    <w:p w14:paraId="2AA27563" w14:textId="77777777" w:rsidR="00900453" w:rsidRDefault="00000000">
      <w:r>
        <w:rPr>
          <w:noProof/>
        </w:rPr>
        <w:drawing>
          <wp:inline distT="0" distB="0" distL="0" distR="0" wp14:anchorId="339C1F6A" wp14:editId="076DE2E1">
            <wp:extent cx="5669280" cy="17007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potese_h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3081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Hipótese H3 (Relaxamento): </w:t>
      </w:r>
      <w:r>
        <w:rPr>
          <w:rFonts w:ascii="Calibri" w:hAnsi="Calibri"/>
          <w:sz w:val="20"/>
        </w:rPr>
        <w:t>O modo Relaxamento exibe supressão brutal de energy e elevação nítida de acousticness orgânica.</w:t>
      </w:r>
    </w:p>
    <w:p w14:paraId="4517A106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4.6 Painel Visual de Produção (PulseFlow Context Engine)</w:t>
      </w:r>
    </w:p>
    <w:p w14:paraId="36894D0E" w14:textId="77777777" w:rsidR="00900453" w:rsidRDefault="00000000">
      <w:r>
        <w:rPr>
          <w:noProof/>
        </w:rPr>
        <w:lastRenderedPageBreak/>
        <w:drawing>
          <wp:inline distT="0" distB="0" distL="0" distR="0" wp14:anchorId="1DA57C26" wp14:editId="7098904C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nel_visual_pulseflow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DED0" w14:textId="77777777" w:rsidR="00900453" w:rsidRDefault="00000000">
      <w:pPr>
        <w:jc w:val="center"/>
      </w:pPr>
      <w:r>
        <w:rPr>
          <w:rFonts w:ascii="Calibri" w:hAnsi="Calibri"/>
          <w:i/>
          <w:sz w:val="18"/>
        </w:rPr>
        <w:t>Figura 3: Painel Analítico dos 4 Quadrantes do PulseFlow Context Engine.</w:t>
      </w:r>
    </w:p>
    <w:p w14:paraId="4839AB67" w14:textId="77777777" w:rsidR="00900453" w:rsidRDefault="00000000">
      <w:pPr>
        <w:spacing w:before="240" w:after="80"/>
      </w:pPr>
      <w:r>
        <w:rPr>
          <w:rFonts w:ascii="Calibri" w:hAnsi="Calibri"/>
          <w:b/>
          <w:color w:val="34495E"/>
          <w:sz w:val="21"/>
        </w:rPr>
        <w:t>Detalhamento Técnico dos 4 Quadrantes:</w:t>
      </w:r>
    </w:p>
    <w:p w14:paraId="67716016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Quadrante 1 (Índice de Distração Cognitiva - CDI): </w:t>
      </w:r>
      <w:r>
        <w:rPr>
          <w:rFonts w:ascii="Calibri" w:hAnsi="Calibri"/>
          <w:sz w:val="20"/>
        </w:rPr>
        <w:t>Mede o risco de distração verbal. Os modos de foco profundo (Estudo com 0.004 e Programação com 0.007) estão blindados abaixo de 0.015, enquanto modos criativos operam na faixa de 0.030 com maior tolerância lírica.</w:t>
      </w:r>
    </w:p>
    <w:p w14:paraId="03802BC0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Quadrante 2 (Mapa de Fronteira - Danceability vs Energy): </w:t>
      </w:r>
      <w:r>
        <w:rPr>
          <w:rFonts w:ascii="Calibri" w:hAnsi="Calibri"/>
          <w:sz w:val="20"/>
        </w:rPr>
        <w:t>Demonstra a separabilidade não linear. Treino ocupa alta energia e cadência; Sono isola-se no canto inferior esquerdo (baixa energia e ritmo); Programação ocupa alta regularidade com energia intermediária sustentável.</w:t>
      </w:r>
    </w:p>
    <w:p w14:paraId="671B0C9C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Quadrante 3 (Densidade de BPM para Smartwatch): </w:t>
      </w:r>
      <w:r>
        <w:rPr>
          <w:rFonts w:ascii="Calibri" w:hAnsi="Calibri"/>
          <w:sz w:val="20"/>
        </w:rPr>
        <w:t>Mapeia a distribuição temporal. O modo Treino concentra seu ápice em 128 BPM (meta de cardio aeróbico), enquanto Estudo e Sono operam abaixo de 105 BPM.</w:t>
      </w:r>
    </w:p>
    <w:p w14:paraId="13BFAECA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Quadrante 4 (Score de Calma Acústica - ACS): </w:t>
      </w:r>
      <w:r>
        <w:rPr>
          <w:rFonts w:ascii="Calibri" w:hAnsi="Calibri"/>
          <w:sz w:val="20"/>
        </w:rPr>
        <w:t>Mede a blindagem contra ruídos. O modo Sono atinge 0.519 e Estudo 0.350, enquanto Treino cai para 0.001, eliminando a sobreposição de faixas agitadas no sono.</w:t>
      </w:r>
    </w:p>
    <w:p w14:paraId="3BA1475C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4.7 Resultados Gráficos da Pesquisa com Usuários (N = 39)</w:t>
      </w:r>
    </w:p>
    <w:p w14:paraId="353B754E" w14:textId="77777777" w:rsidR="00900453" w:rsidRDefault="00000000">
      <w:r>
        <w:rPr>
          <w:noProof/>
        </w:rPr>
        <w:lastRenderedPageBreak/>
        <w:drawing>
          <wp:inline distT="0" distB="0" distL="0" distR="0" wp14:anchorId="27E4B34A" wp14:editId="0BBEE525">
            <wp:extent cx="5943600" cy="330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esquisa_habi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05DB" w14:textId="77777777" w:rsidR="00900453" w:rsidRDefault="00000000">
      <w:pPr>
        <w:jc w:val="center"/>
      </w:pPr>
      <w:r>
        <w:rPr>
          <w:rFonts w:ascii="Calibri" w:hAnsi="Calibri"/>
          <w:i/>
          <w:sz w:val="18"/>
        </w:rPr>
        <w:t>Figura 4: Consolidação dos hábitos de escuta e validação das hipóteses do PulseFlow.</w:t>
      </w:r>
    </w:p>
    <w:p w14:paraId="12BD7834" w14:textId="77777777" w:rsidR="00900453" w:rsidRDefault="00000000">
      <w:pPr>
        <w:spacing w:after="80"/>
      </w:pPr>
      <w:proofErr w:type="spellStart"/>
      <w:r>
        <w:rPr>
          <w:rFonts w:ascii="Calibri" w:hAnsi="Calibri"/>
          <w:sz w:val="20"/>
        </w:rPr>
        <w:t>Validou</w:t>
      </w:r>
      <w:proofErr w:type="spellEnd"/>
      <w:r>
        <w:rPr>
          <w:rFonts w:ascii="Calibri" w:hAnsi="Calibri"/>
          <w:sz w:val="20"/>
        </w:rPr>
        <w:t xml:space="preserve"> a </w:t>
      </w:r>
      <w:proofErr w:type="spellStart"/>
      <w:r>
        <w:rPr>
          <w:rFonts w:ascii="Calibri" w:hAnsi="Calibri"/>
          <w:sz w:val="20"/>
        </w:rPr>
        <w:t>dor</w:t>
      </w:r>
      <w:proofErr w:type="spellEnd"/>
      <w:r>
        <w:rPr>
          <w:rFonts w:ascii="Calibri" w:hAnsi="Calibri"/>
          <w:sz w:val="20"/>
        </w:rPr>
        <w:t xml:space="preserve"> central do Context Switching: mais de 92% perdem o foco pulando músicas e 82% relatam benefícios do entrainment biológico.</w:t>
      </w:r>
    </w:p>
    <w:p w14:paraId="09B92DF9" w14:textId="77777777" w:rsidR="00900453" w:rsidRDefault="00000000">
      <w:pPr>
        <w:spacing w:before="240" w:after="80"/>
      </w:pPr>
      <w:r>
        <w:rPr>
          <w:rFonts w:ascii="Calibri" w:hAnsi="Calibri"/>
          <w:b/>
          <w:color w:val="154360"/>
          <w:sz w:val="28"/>
        </w:rPr>
        <w:t>5. AVALIAÇÃO DE MACHINE LEARNING E MATRIZ DE CONFUSÃO</w:t>
      </w:r>
    </w:p>
    <w:p w14:paraId="20255D16" w14:textId="77777777" w:rsidR="00900453" w:rsidRDefault="00000000">
      <w:pPr>
        <w:spacing w:after="80"/>
      </w:pPr>
      <w:r>
        <w:rPr>
          <w:rFonts w:ascii="Calibri" w:hAnsi="Calibri"/>
          <w:sz w:val="20"/>
        </w:rPr>
        <w:t>Nas Etapas 12 e 13 do Notebook Integrado, elaborou-se o modelo analítico inicial atestando a capacidade da máquina de ler neurobiologia pelo áudio (Respondendo matematicamente à GQ Modelo 5).</w:t>
      </w:r>
    </w:p>
    <w:p w14:paraId="5470CE3D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5.1 Desempenho e Superação da Baseline Heurística</w:t>
      </w:r>
    </w:p>
    <w:p w14:paraId="06A4CB50" w14:textId="77777777" w:rsidR="00900453" w:rsidRDefault="00000000">
      <w:pPr>
        <w:spacing w:after="80"/>
      </w:pPr>
      <w:r>
        <w:rPr>
          <w:rFonts w:ascii="Calibri" w:hAnsi="Calibri"/>
          <w:sz w:val="20"/>
        </w:rPr>
        <w:t>A Regressão Logística provou-se extremamente competente no isolamento das feições vetoriais. Enquanto o classificador Dummy (A baseline da frequência maior de amostra) limitou-se ao Macro F1-Score ineficiente de 0.2775, o pipeline supervisionado alcançou o Macro F1 esplêndido de 0.9405, um ganho massivo.</w:t>
      </w:r>
    </w:p>
    <w:p w14:paraId="7B1864AC" w14:textId="77777777" w:rsidR="00900453" w:rsidRDefault="00000000">
      <w:pPr>
        <w:spacing w:before="240" w:after="80"/>
      </w:pPr>
      <w:r>
        <w:rPr>
          <w:rFonts w:ascii="Calibri" w:hAnsi="Calibri"/>
          <w:b/>
          <w:color w:val="2980B9"/>
          <w:sz w:val="24"/>
        </w:rPr>
        <w:t>5.2 Análise da Matriz de Confusão Normalizada (Assimetria do Erro)</w:t>
      </w:r>
    </w:p>
    <w:p w14:paraId="71DB058E" w14:textId="77777777" w:rsidR="00900453" w:rsidRDefault="00000000">
      <w:r>
        <w:rPr>
          <w:noProof/>
        </w:rPr>
        <w:lastRenderedPageBreak/>
        <w:drawing>
          <wp:inline distT="0" distB="0" distL="0" distR="0" wp14:anchorId="356965F4" wp14:editId="27790D3F">
            <wp:extent cx="41148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triz_confusao_normaliz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0827" w14:textId="77777777" w:rsidR="00900453" w:rsidRDefault="00000000">
      <w:pPr>
        <w:jc w:val="center"/>
      </w:pPr>
      <w:r>
        <w:rPr>
          <w:rFonts w:ascii="Calibri" w:hAnsi="Calibri"/>
          <w:i/>
          <w:sz w:val="18"/>
        </w:rPr>
        <w:t>Figura 5: Matriz de Confusão Normalizada da Regressão Logística - Base Limpa.</w:t>
      </w:r>
    </w:p>
    <w:p w14:paraId="5D52ABD7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 xml:space="preserve">Taxa de Treino e Estudo: </w:t>
      </w:r>
      <w:r>
        <w:rPr>
          <w:rFonts w:ascii="Calibri" w:hAnsi="Calibri"/>
          <w:sz w:val="20"/>
        </w:rPr>
        <w:t xml:space="preserve"> Precisão estonteante consolidada na diagonal principal. Previsão retentiva de 95.0% nas classes majoritárias ativas.</w:t>
      </w:r>
    </w:p>
    <w:p w14:paraId="479731B2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 xml:space="preserve">Cume Acústico (Sono): </w:t>
      </w:r>
      <w:r>
        <w:rPr>
          <w:rFonts w:ascii="Calibri" w:hAnsi="Calibri"/>
          <w:sz w:val="20"/>
        </w:rPr>
        <w:t xml:space="preserve"> A separação em Relaxamento fixou a margem impressionante de 98.5%.</w:t>
      </w:r>
    </w:p>
    <w:p w14:paraId="0E5A444C" w14:textId="77777777" w:rsidR="00900453" w:rsidRDefault="00000000">
      <w:pPr>
        <w:pStyle w:val="Commarcadores"/>
        <w:spacing w:after="60"/>
      </w:pPr>
      <w:r>
        <w:rPr>
          <w:rFonts w:ascii="Calibri" w:hAnsi="Calibri"/>
          <w:b/>
          <w:sz w:val="20"/>
        </w:rPr>
        <w:t xml:space="preserve">Erro Fatal Eliminado (Cost Asymmetry): </w:t>
      </w:r>
      <w:r>
        <w:rPr>
          <w:rFonts w:ascii="Calibri" w:hAnsi="Calibri"/>
          <w:sz w:val="20"/>
        </w:rPr>
        <w:t xml:space="preserve"> Resolvendo o maior risco sistêmico do negócio, a invasão do modo treino em períodos de sono registrou irrisórios 0.5% e 1.0% para treino x estudo, viabilizando o conforto na automação biométrica.</w:t>
      </w:r>
    </w:p>
    <w:p w14:paraId="37FAC7CA" w14:textId="77777777" w:rsidR="00900453" w:rsidRDefault="00000000">
      <w:pPr>
        <w:spacing w:before="240" w:after="80"/>
      </w:pPr>
      <w:r>
        <w:rPr>
          <w:rFonts w:ascii="Calibri" w:hAnsi="Calibri"/>
          <w:b/>
          <w:color w:val="154360"/>
          <w:sz w:val="28"/>
        </w:rPr>
        <w:t>6. GLOSSÁRIO TÉCNICO DE CIÊNCIA DE DADOS E PRODUTO</w:t>
      </w:r>
    </w:p>
    <w:p w14:paraId="2ACF625B" w14:textId="77777777" w:rsidR="00900453" w:rsidRDefault="00000000">
      <w:pPr>
        <w:spacing w:after="80"/>
      </w:pPr>
      <w:r>
        <w:rPr>
          <w:rFonts w:ascii="Calibri" w:hAnsi="Calibri"/>
          <w:sz w:val="20"/>
        </w:rPr>
        <w:t>Definições formais e analíticas do modelo de desenvolvimento do PulseFlow:</w:t>
      </w:r>
    </w:p>
    <w:p w14:paraId="70FD0BF5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Rótulos-Proxy (Proxy Labels): </w:t>
      </w:r>
      <w:r>
        <w:rPr>
          <w:rFonts w:ascii="Calibri" w:hAnsi="Calibri"/>
          <w:sz w:val="20"/>
        </w:rPr>
        <w:t>Variável substituta utilizada no lugar da informação ideal quando esta é inacessível ou invisível. O Spotify não emite sinal para 'Modo Foco'; adotamos a etiqueta track_genre (ex: 'study' / 'edm') como proxy metodológico na investigação antes da interface de protótipo ser ligada.</w:t>
      </w:r>
    </w:p>
    <w:p w14:paraId="36C09A1C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Feature Engineering: </w:t>
      </w:r>
      <w:r>
        <w:rPr>
          <w:rFonts w:ascii="Calibri" w:hAnsi="Calibri"/>
          <w:sz w:val="20"/>
        </w:rPr>
        <w:t>O ato de interceder, gerar, fundir ou derivar numericamente uma nova variável que capte as dores de negócio (Ex: intensity_score, workout_score) unindo features como loudness e energy.</w:t>
      </w:r>
    </w:p>
    <w:p w14:paraId="15E4F16D" w14:textId="77777777" w:rsidR="00900453" w:rsidRPr="00F21139" w:rsidRDefault="00000000">
      <w:pPr>
        <w:spacing w:after="8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 xml:space="preserve">• Cluster / Clusterização: </w:t>
      </w:r>
      <w:r w:rsidRPr="00F21139">
        <w:rPr>
          <w:rFonts w:ascii="Calibri" w:hAnsi="Calibri"/>
          <w:b/>
          <w:sz w:val="20"/>
        </w:rPr>
        <w:t xml:space="preserve">Técnicas de aprendizado não supervisionado (como K-Means e DBSCAN) que mapeiam distâncias e encontram partições puras e orgânicas para </w:t>
      </w:r>
      <w:proofErr w:type="spellStart"/>
      <w:r w:rsidRPr="00F21139">
        <w:rPr>
          <w:rFonts w:ascii="Calibri" w:hAnsi="Calibri"/>
          <w:b/>
          <w:sz w:val="20"/>
        </w:rPr>
        <w:t>afastar</w:t>
      </w:r>
      <w:proofErr w:type="spellEnd"/>
      <w:r w:rsidRPr="00F21139">
        <w:rPr>
          <w:rFonts w:ascii="Calibri" w:hAnsi="Calibri"/>
          <w:b/>
          <w:sz w:val="20"/>
        </w:rPr>
        <w:t xml:space="preserve"> '</w:t>
      </w:r>
      <w:proofErr w:type="spellStart"/>
      <w:r w:rsidRPr="00F21139">
        <w:rPr>
          <w:rFonts w:ascii="Calibri" w:hAnsi="Calibri"/>
          <w:b/>
          <w:sz w:val="20"/>
        </w:rPr>
        <w:t>ilhas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acústicas</w:t>
      </w:r>
      <w:proofErr w:type="spellEnd"/>
      <w:r w:rsidRPr="00F21139">
        <w:rPr>
          <w:rFonts w:ascii="Calibri" w:hAnsi="Calibri"/>
          <w:b/>
          <w:sz w:val="20"/>
        </w:rPr>
        <w:t xml:space="preserve">' </w:t>
      </w:r>
      <w:proofErr w:type="spellStart"/>
      <w:r w:rsidRPr="00F21139">
        <w:rPr>
          <w:rFonts w:ascii="Calibri" w:hAnsi="Calibri"/>
          <w:b/>
          <w:sz w:val="20"/>
        </w:rPr>
        <w:t>incompatíveis</w:t>
      </w:r>
      <w:proofErr w:type="spellEnd"/>
      <w:r w:rsidRPr="00F21139">
        <w:rPr>
          <w:rFonts w:ascii="Calibri" w:hAnsi="Calibri"/>
          <w:b/>
          <w:sz w:val="20"/>
        </w:rPr>
        <w:t>.</w:t>
      </w:r>
    </w:p>
    <w:p w14:paraId="09C8E39F" w14:textId="77777777" w:rsidR="00F21139" w:rsidRPr="00F21139" w:rsidRDefault="00F21139" w:rsidP="00F21139">
      <w:pPr>
        <w:spacing w:after="80"/>
        <w:rPr>
          <w:rFonts w:ascii="Calibri" w:hAnsi="Calibri"/>
          <w:b/>
          <w:sz w:val="20"/>
        </w:rPr>
      </w:pPr>
      <w:r w:rsidRPr="00F21139">
        <w:rPr>
          <w:rFonts w:ascii="Calibri" w:hAnsi="Calibri"/>
          <w:b/>
          <w:sz w:val="20"/>
        </w:rPr>
        <w:t xml:space="preserve">• K-Means: </w:t>
      </w:r>
      <w:proofErr w:type="spellStart"/>
      <w:r w:rsidRPr="00F21139">
        <w:rPr>
          <w:rFonts w:ascii="Calibri" w:hAnsi="Calibri"/>
          <w:b/>
          <w:sz w:val="20"/>
        </w:rPr>
        <w:t>Algoritmo</w:t>
      </w:r>
      <w:proofErr w:type="spellEnd"/>
      <w:r w:rsidRPr="00F21139">
        <w:rPr>
          <w:rFonts w:ascii="Calibri" w:hAnsi="Calibri"/>
          <w:b/>
          <w:sz w:val="20"/>
        </w:rPr>
        <w:t xml:space="preserve"> de </w:t>
      </w:r>
      <w:proofErr w:type="spellStart"/>
      <w:r w:rsidRPr="00F21139">
        <w:rPr>
          <w:rFonts w:ascii="Calibri" w:hAnsi="Calibri"/>
          <w:b/>
          <w:sz w:val="20"/>
        </w:rPr>
        <w:t>clusterização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particional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que</w:t>
      </w:r>
      <w:proofErr w:type="spellEnd"/>
      <w:r w:rsidRPr="00F21139">
        <w:rPr>
          <w:rFonts w:ascii="Calibri" w:hAnsi="Calibri"/>
          <w:b/>
          <w:sz w:val="20"/>
        </w:rPr>
        <w:t xml:space="preserve"> divide o conjunto de dados </w:t>
      </w:r>
      <w:proofErr w:type="spellStart"/>
      <w:r w:rsidRPr="00F21139">
        <w:rPr>
          <w:rFonts w:ascii="Calibri" w:hAnsi="Calibri"/>
          <w:b/>
          <w:sz w:val="20"/>
        </w:rPr>
        <w:t>em</w:t>
      </w:r>
      <w:proofErr w:type="spellEnd"/>
      <w:r w:rsidRPr="00F21139">
        <w:rPr>
          <w:rFonts w:ascii="Calibri" w:hAnsi="Calibri"/>
          <w:b/>
          <w:sz w:val="20"/>
        </w:rPr>
        <w:t xml:space="preserve"> K </w:t>
      </w:r>
      <w:proofErr w:type="spellStart"/>
      <w:r w:rsidRPr="00F21139">
        <w:rPr>
          <w:rFonts w:ascii="Calibri" w:hAnsi="Calibri"/>
          <w:b/>
          <w:sz w:val="20"/>
        </w:rPr>
        <w:t>grupos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distintos</w:t>
      </w:r>
      <w:proofErr w:type="spellEnd"/>
      <w:r w:rsidRPr="00F21139">
        <w:rPr>
          <w:rFonts w:ascii="Calibri" w:hAnsi="Calibri"/>
          <w:b/>
          <w:sz w:val="20"/>
        </w:rPr>
        <w:t xml:space="preserve">. </w:t>
      </w:r>
      <w:proofErr w:type="spellStart"/>
      <w:r w:rsidRPr="00F21139">
        <w:rPr>
          <w:rFonts w:ascii="Calibri" w:hAnsi="Calibri"/>
          <w:b/>
          <w:sz w:val="20"/>
        </w:rPr>
        <w:t>Funciona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minimizando</w:t>
      </w:r>
      <w:proofErr w:type="spellEnd"/>
      <w:r w:rsidRPr="00F21139">
        <w:rPr>
          <w:rFonts w:ascii="Calibri" w:hAnsi="Calibri"/>
          <w:b/>
          <w:sz w:val="20"/>
        </w:rPr>
        <w:t xml:space="preserve"> a </w:t>
      </w:r>
      <w:proofErr w:type="spellStart"/>
      <w:r w:rsidRPr="00F21139">
        <w:rPr>
          <w:rFonts w:ascii="Calibri" w:hAnsi="Calibri"/>
          <w:b/>
          <w:sz w:val="20"/>
        </w:rPr>
        <w:t>distância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euclidiana</w:t>
      </w:r>
      <w:proofErr w:type="spellEnd"/>
      <w:r w:rsidRPr="00F21139">
        <w:rPr>
          <w:rFonts w:ascii="Calibri" w:hAnsi="Calibri"/>
          <w:b/>
          <w:sz w:val="20"/>
        </w:rPr>
        <w:t xml:space="preserve"> de </w:t>
      </w:r>
      <w:proofErr w:type="spellStart"/>
      <w:r w:rsidRPr="00F21139">
        <w:rPr>
          <w:rFonts w:ascii="Calibri" w:hAnsi="Calibri"/>
          <w:b/>
          <w:sz w:val="20"/>
        </w:rPr>
        <w:t>cada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música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até</w:t>
      </w:r>
      <w:proofErr w:type="spellEnd"/>
      <w:r w:rsidRPr="00F21139">
        <w:rPr>
          <w:rFonts w:ascii="Calibri" w:hAnsi="Calibri"/>
          <w:b/>
          <w:sz w:val="20"/>
        </w:rPr>
        <w:t xml:space="preserve"> o </w:t>
      </w:r>
      <w:proofErr w:type="spellStart"/>
      <w:r w:rsidRPr="00F21139">
        <w:rPr>
          <w:rFonts w:ascii="Calibri" w:hAnsi="Calibri"/>
          <w:b/>
          <w:sz w:val="20"/>
        </w:rPr>
        <w:t>centroide</w:t>
      </w:r>
      <w:proofErr w:type="spellEnd"/>
      <w:r w:rsidRPr="00F21139">
        <w:rPr>
          <w:rFonts w:ascii="Calibri" w:hAnsi="Calibri"/>
          <w:b/>
          <w:sz w:val="20"/>
        </w:rPr>
        <w:t xml:space="preserve"> (</w:t>
      </w:r>
      <w:proofErr w:type="spellStart"/>
      <w:r w:rsidRPr="00F21139">
        <w:rPr>
          <w:rFonts w:ascii="Calibri" w:hAnsi="Calibri"/>
          <w:b/>
          <w:sz w:val="20"/>
        </w:rPr>
        <w:t>ponto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médio</w:t>
      </w:r>
      <w:proofErr w:type="spellEnd"/>
      <w:r w:rsidRPr="00F21139">
        <w:rPr>
          <w:rFonts w:ascii="Calibri" w:hAnsi="Calibri"/>
          <w:b/>
          <w:sz w:val="20"/>
        </w:rPr>
        <w:t xml:space="preserve">) </w:t>
      </w:r>
      <w:proofErr w:type="spellStart"/>
      <w:r w:rsidRPr="00F21139">
        <w:rPr>
          <w:rFonts w:ascii="Calibri" w:hAnsi="Calibri"/>
          <w:b/>
          <w:sz w:val="20"/>
        </w:rPr>
        <w:t>mais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próximo</w:t>
      </w:r>
      <w:proofErr w:type="spellEnd"/>
      <w:r w:rsidRPr="00F21139">
        <w:rPr>
          <w:rFonts w:ascii="Calibri" w:hAnsi="Calibri"/>
          <w:b/>
          <w:sz w:val="20"/>
        </w:rPr>
        <w:t xml:space="preserve">. No </w:t>
      </w:r>
      <w:proofErr w:type="spellStart"/>
      <w:r w:rsidRPr="00F21139">
        <w:rPr>
          <w:rFonts w:ascii="Calibri" w:hAnsi="Calibri"/>
          <w:b/>
          <w:sz w:val="20"/>
        </w:rPr>
        <w:t>PulseFlow</w:t>
      </w:r>
      <w:proofErr w:type="spellEnd"/>
      <w:r w:rsidRPr="00F21139">
        <w:rPr>
          <w:rFonts w:ascii="Calibri" w:hAnsi="Calibri"/>
          <w:b/>
          <w:sz w:val="20"/>
        </w:rPr>
        <w:t xml:space="preserve">, é </w:t>
      </w:r>
      <w:proofErr w:type="spellStart"/>
      <w:r w:rsidRPr="00F21139">
        <w:rPr>
          <w:rFonts w:ascii="Calibri" w:hAnsi="Calibri"/>
          <w:b/>
          <w:sz w:val="20"/>
        </w:rPr>
        <w:t>testado</w:t>
      </w:r>
      <w:proofErr w:type="spellEnd"/>
      <w:r w:rsidRPr="00F21139">
        <w:rPr>
          <w:rFonts w:ascii="Calibri" w:hAnsi="Calibri"/>
          <w:b/>
          <w:sz w:val="20"/>
        </w:rPr>
        <w:t xml:space="preserve"> para </w:t>
      </w:r>
      <w:proofErr w:type="spellStart"/>
      <w:r w:rsidRPr="00F21139">
        <w:rPr>
          <w:rFonts w:ascii="Calibri" w:hAnsi="Calibri"/>
          <w:b/>
          <w:sz w:val="20"/>
        </w:rPr>
        <w:t>particionar</w:t>
      </w:r>
      <w:proofErr w:type="spellEnd"/>
      <w:r w:rsidRPr="00F21139">
        <w:rPr>
          <w:rFonts w:ascii="Calibri" w:hAnsi="Calibri"/>
          <w:b/>
          <w:sz w:val="20"/>
        </w:rPr>
        <w:t xml:space="preserve"> o </w:t>
      </w:r>
      <w:proofErr w:type="spellStart"/>
      <w:r w:rsidRPr="00F21139">
        <w:rPr>
          <w:rFonts w:ascii="Calibri" w:hAnsi="Calibri"/>
          <w:b/>
          <w:sz w:val="20"/>
        </w:rPr>
        <w:t>catálogo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acústico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em</w:t>
      </w:r>
      <w:proofErr w:type="spellEnd"/>
      <w:r w:rsidRPr="00F21139">
        <w:rPr>
          <w:rFonts w:ascii="Calibri" w:hAnsi="Calibri"/>
          <w:b/>
          <w:sz w:val="20"/>
        </w:rPr>
        <w:t xml:space="preserve"> K </w:t>
      </w:r>
      <w:proofErr w:type="spellStart"/>
      <w:r w:rsidRPr="00F21139">
        <w:rPr>
          <w:rFonts w:ascii="Calibri" w:hAnsi="Calibri"/>
          <w:b/>
          <w:sz w:val="20"/>
        </w:rPr>
        <w:t>estados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funcionais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sem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depender</w:t>
      </w:r>
      <w:proofErr w:type="spellEnd"/>
      <w:r w:rsidRPr="00F21139">
        <w:rPr>
          <w:rFonts w:ascii="Calibri" w:hAnsi="Calibri"/>
          <w:b/>
          <w:sz w:val="20"/>
        </w:rPr>
        <w:t xml:space="preserve"> de </w:t>
      </w:r>
      <w:proofErr w:type="spellStart"/>
      <w:r w:rsidRPr="00F21139">
        <w:rPr>
          <w:rFonts w:ascii="Calibri" w:hAnsi="Calibri"/>
          <w:b/>
          <w:sz w:val="20"/>
        </w:rPr>
        <w:t>gêneros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pré-rotulados</w:t>
      </w:r>
      <w:proofErr w:type="spellEnd"/>
      <w:r w:rsidRPr="00F21139">
        <w:rPr>
          <w:rFonts w:ascii="Calibri" w:hAnsi="Calibri"/>
          <w:b/>
          <w:sz w:val="20"/>
        </w:rPr>
        <w:t>.</w:t>
      </w:r>
    </w:p>
    <w:p w14:paraId="0B0EA07E" w14:textId="7AD10B46" w:rsidR="00900453" w:rsidRDefault="00F21139" w:rsidP="00F21139">
      <w:pPr>
        <w:spacing w:after="80"/>
      </w:pPr>
      <w:r w:rsidRPr="00F21139">
        <w:rPr>
          <w:rFonts w:ascii="Calibri" w:hAnsi="Calibri"/>
          <w:b/>
          <w:sz w:val="20"/>
        </w:rPr>
        <w:t xml:space="preserve">• DBSCAN: </w:t>
      </w:r>
      <w:proofErr w:type="spellStart"/>
      <w:r w:rsidRPr="00F21139">
        <w:rPr>
          <w:rFonts w:ascii="Calibri" w:hAnsi="Calibri"/>
          <w:b/>
          <w:sz w:val="20"/>
        </w:rPr>
        <w:t>Algoritmo</w:t>
      </w:r>
      <w:proofErr w:type="spellEnd"/>
      <w:r w:rsidRPr="00F21139">
        <w:rPr>
          <w:rFonts w:ascii="Calibri" w:hAnsi="Calibri"/>
          <w:b/>
          <w:sz w:val="20"/>
        </w:rPr>
        <w:t xml:space="preserve"> de </w:t>
      </w:r>
      <w:proofErr w:type="spellStart"/>
      <w:r w:rsidRPr="00F21139">
        <w:rPr>
          <w:rFonts w:ascii="Calibri" w:hAnsi="Calibri"/>
          <w:b/>
          <w:sz w:val="20"/>
        </w:rPr>
        <w:t>agrupamento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baseado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em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densidade</w:t>
      </w:r>
      <w:proofErr w:type="spellEnd"/>
      <w:r w:rsidRPr="00F21139">
        <w:rPr>
          <w:rFonts w:ascii="Calibri" w:hAnsi="Calibri"/>
          <w:b/>
          <w:sz w:val="20"/>
        </w:rPr>
        <w:t xml:space="preserve"> (Density-Based Spatial Clustering of Applications with Noise). </w:t>
      </w:r>
      <w:proofErr w:type="spellStart"/>
      <w:r w:rsidRPr="00F21139">
        <w:rPr>
          <w:rFonts w:ascii="Calibri" w:hAnsi="Calibri"/>
          <w:b/>
          <w:sz w:val="20"/>
        </w:rPr>
        <w:t>Identifica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regiões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densas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separadas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por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áreas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esparsas</w:t>
      </w:r>
      <w:proofErr w:type="spellEnd"/>
      <w:r w:rsidRPr="00F21139">
        <w:rPr>
          <w:rFonts w:ascii="Calibri" w:hAnsi="Calibri"/>
          <w:b/>
          <w:sz w:val="20"/>
        </w:rPr>
        <w:t xml:space="preserve"> e </w:t>
      </w:r>
      <w:proofErr w:type="spellStart"/>
      <w:r w:rsidRPr="00F21139">
        <w:rPr>
          <w:rFonts w:ascii="Calibri" w:hAnsi="Calibri"/>
          <w:b/>
          <w:sz w:val="20"/>
        </w:rPr>
        <w:t>classifica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ruídos</w:t>
      </w:r>
      <w:proofErr w:type="spellEnd"/>
      <w:r w:rsidRPr="00F21139">
        <w:rPr>
          <w:rFonts w:ascii="Calibri" w:hAnsi="Calibri"/>
          <w:b/>
          <w:sz w:val="20"/>
        </w:rPr>
        <w:t xml:space="preserve">/outliers </w:t>
      </w:r>
      <w:proofErr w:type="spellStart"/>
      <w:r w:rsidRPr="00F21139">
        <w:rPr>
          <w:rFonts w:ascii="Calibri" w:hAnsi="Calibri"/>
          <w:b/>
          <w:sz w:val="20"/>
        </w:rPr>
        <w:t>isolados</w:t>
      </w:r>
      <w:proofErr w:type="spellEnd"/>
      <w:r w:rsidRPr="00F21139">
        <w:rPr>
          <w:rFonts w:ascii="Calibri" w:hAnsi="Calibri"/>
          <w:b/>
          <w:sz w:val="20"/>
        </w:rPr>
        <w:t xml:space="preserve">. No </w:t>
      </w:r>
      <w:proofErr w:type="spellStart"/>
      <w:r w:rsidRPr="00F21139">
        <w:rPr>
          <w:rFonts w:ascii="Calibri" w:hAnsi="Calibri"/>
          <w:b/>
          <w:sz w:val="20"/>
        </w:rPr>
        <w:t>projeto</w:t>
      </w:r>
      <w:proofErr w:type="spellEnd"/>
      <w:r w:rsidRPr="00F21139">
        <w:rPr>
          <w:rFonts w:ascii="Calibri" w:hAnsi="Calibri"/>
          <w:b/>
          <w:sz w:val="20"/>
        </w:rPr>
        <w:t xml:space="preserve">, é </w:t>
      </w:r>
      <w:proofErr w:type="spellStart"/>
      <w:r w:rsidRPr="00F21139">
        <w:rPr>
          <w:rFonts w:ascii="Calibri" w:hAnsi="Calibri"/>
          <w:b/>
          <w:sz w:val="20"/>
        </w:rPr>
        <w:t>comparado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ao</w:t>
      </w:r>
      <w:proofErr w:type="spellEnd"/>
      <w:r w:rsidRPr="00F21139">
        <w:rPr>
          <w:rFonts w:ascii="Calibri" w:hAnsi="Calibri"/>
          <w:b/>
          <w:sz w:val="20"/>
        </w:rPr>
        <w:t xml:space="preserve"> K-Means para </w:t>
      </w:r>
      <w:proofErr w:type="spellStart"/>
      <w:r w:rsidRPr="00F21139">
        <w:rPr>
          <w:rFonts w:ascii="Calibri" w:hAnsi="Calibri"/>
          <w:b/>
          <w:sz w:val="20"/>
        </w:rPr>
        <w:t>verificar</w:t>
      </w:r>
      <w:proofErr w:type="spellEnd"/>
      <w:r w:rsidRPr="00F21139">
        <w:rPr>
          <w:rFonts w:ascii="Calibri" w:hAnsi="Calibri"/>
          <w:b/>
          <w:sz w:val="20"/>
        </w:rPr>
        <w:t xml:space="preserve"> se clusters </w:t>
      </w:r>
      <w:proofErr w:type="spellStart"/>
      <w:r w:rsidRPr="00F21139">
        <w:rPr>
          <w:rFonts w:ascii="Calibri" w:hAnsi="Calibri"/>
          <w:b/>
          <w:sz w:val="20"/>
        </w:rPr>
        <w:t>acústicos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possuem</w:t>
      </w:r>
      <w:proofErr w:type="spellEnd"/>
      <w:r w:rsidRPr="00F21139">
        <w:rPr>
          <w:rFonts w:ascii="Calibri" w:hAnsi="Calibri"/>
          <w:b/>
          <w:sz w:val="20"/>
        </w:rPr>
        <w:t xml:space="preserve"> formas </w:t>
      </w:r>
      <w:proofErr w:type="spellStart"/>
      <w:r w:rsidRPr="00F21139">
        <w:rPr>
          <w:rFonts w:ascii="Calibri" w:hAnsi="Calibri"/>
          <w:b/>
          <w:sz w:val="20"/>
        </w:rPr>
        <w:t>não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esféricas</w:t>
      </w:r>
      <w:proofErr w:type="spellEnd"/>
      <w:r w:rsidRPr="00F21139">
        <w:rPr>
          <w:rFonts w:ascii="Calibri" w:hAnsi="Calibri"/>
          <w:b/>
          <w:sz w:val="20"/>
        </w:rPr>
        <w:t xml:space="preserve"> e </w:t>
      </w:r>
      <w:proofErr w:type="spellStart"/>
      <w:r w:rsidRPr="00F21139">
        <w:rPr>
          <w:rFonts w:ascii="Calibri" w:hAnsi="Calibri"/>
          <w:b/>
          <w:sz w:val="20"/>
        </w:rPr>
        <w:t>isolar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r w:rsidRPr="00F21139">
        <w:rPr>
          <w:rFonts w:ascii="Calibri" w:hAnsi="Calibri"/>
          <w:b/>
          <w:sz w:val="20"/>
        </w:rPr>
        <w:t>gravações</w:t>
      </w:r>
      <w:proofErr w:type="spellEnd"/>
      <w:r w:rsidRPr="00F21139">
        <w:rPr>
          <w:rFonts w:ascii="Calibri" w:hAnsi="Calibri"/>
          <w:b/>
          <w:sz w:val="20"/>
        </w:rPr>
        <w:t xml:space="preserve"> </w:t>
      </w:r>
      <w:proofErr w:type="spellStart"/>
      <w:proofErr w:type="gramStart"/>
      <w:r w:rsidRPr="00F21139">
        <w:rPr>
          <w:rFonts w:ascii="Calibri" w:hAnsi="Calibri"/>
          <w:b/>
          <w:sz w:val="20"/>
        </w:rPr>
        <w:t>atípicas</w:t>
      </w:r>
      <w:proofErr w:type="spellEnd"/>
      <w:r w:rsidRPr="00F21139">
        <w:rPr>
          <w:rFonts w:ascii="Calibri" w:hAnsi="Calibri"/>
          <w:b/>
          <w:sz w:val="20"/>
        </w:rPr>
        <w:t>.</w:t>
      </w:r>
      <w:r w:rsidR="00000000">
        <w:rPr>
          <w:rFonts w:ascii="Calibri" w:hAnsi="Calibri"/>
          <w:b/>
          <w:sz w:val="20"/>
        </w:rPr>
        <w:t>•</w:t>
      </w:r>
      <w:proofErr w:type="gramEnd"/>
      <w:r w:rsidR="00000000">
        <w:rPr>
          <w:rFonts w:ascii="Calibri" w:hAnsi="Calibri"/>
          <w:b/>
          <w:sz w:val="20"/>
        </w:rPr>
        <w:t xml:space="preserve"> Data Leakage (</w:t>
      </w:r>
      <w:proofErr w:type="spellStart"/>
      <w:r w:rsidR="00000000">
        <w:rPr>
          <w:rFonts w:ascii="Calibri" w:hAnsi="Calibri"/>
          <w:b/>
          <w:sz w:val="20"/>
        </w:rPr>
        <w:t>Vazamento</w:t>
      </w:r>
      <w:proofErr w:type="spellEnd"/>
      <w:r w:rsidR="00000000">
        <w:rPr>
          <w:rFonts w:ascii="Calibri" w:hAnsi="Calibri"/>
          <w:b/>
          <w:sz w:val="20"/>
        </w:rPr>
        <w:t xml:space="preserve"> de Dados): </w:t>
      </w:r>
      <w:r w:rsidR="00000000">
        <w:rPr>
          <w:rFonts w:ascii="Calibri" w:hAnsi="Calibri"/>
          <w:sz w:val="20"/>
        </w:rPr>
        <w:t>A contaminação acidental do exame preditivo. Para não 'colar na prova' observando IDs repetidos (a mesma faixa em gêneros variados), o Split de Grupo barrou o vazamento entre as partições do treinamento e do teste final.</w:t>
      </w:r>
    </w:p>
    <w:p w14:paraId="4B2FB699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lastRenderedPageBreak/>
        <w:t xml:space="preserve">• Macro F1-Score: </w:t>
      </w:r>
      <w:r>
        <w:rPr>
          <w:rFonts w:ascii="Calibri" w:hAnsi="Calibri"/>
          <w:sz w:val="20"/>
        </w:rPr>
        <w:t>Métrica mestre em predição com classes em desbalanceamento. Ao nivelar a ponderação por classe (e não por montante), assegura que classes raras sejam protegidas durante o treino e pontuem justamente o F1.</w:t>
      </w:r>
    </w:p>
    <w:p w14:paraId="007CE799" w14:textId="77777777" w:rsidR="00900453" w:rsidRDefault="00000000">
      <w:pPr>
        <w:spacing w:after="80"/>
      </w:pPr>
      <w:r>
        <w:rPr>
          <w:rFonts w:ascii="Calibri" w:hAnsi="Calibri"/>
          <w:b/>
          <w:sz w:val="20"/>
        </w:rPr>
        <w:t xml:space="preserve">• Context Switching: </w:t>
      </w:r>
      <w:r>
        <w:rPr>
          <w:rFonts w:ascii="Calibri" w:hAnsi="Calibri"/>
          <w:sz w:val="20"/>
        </w:rPr>
        <w:t>Dissonância cognitiva ativada no cérebro por tentar executar emendas bruscas de hábitos diários com atritos de transição.</w:t>
      </w:r>
    </w:p>
    <w:sectPr w:rsidR="009004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192470">
    <w:abstractNumId w:val="8"/>
  </w:num>
  <w:num w:numId="2" w16cid:durableId="76483688">
    <w:abstractNumId w:val="6"/>
  </w:num>
  <w:num w:numId="3" w16cid:durableId="2129005507">
    <w:abstractNumId w:val="5"/>
  </w:num>
  <w:num w:numId="4" w16cid:durableId="709494505">
    <w:abstractNumId w:val="4"/>
  </w:num>
  <w:num w:numId="5" w16cid:durableId="1556699638">
    <w:abstractNumId w:val="7"/>
  </w:num>
  <w:num w:numId="6" w16cid:durableId="1923251056">
    <w:abstractNumId w:val="3"/>
  </w:num>
  <w:num w:numId="7" w16cid:durableId="685443753">
    <w:abstractNumId w:val="2"/>
  </w:num>
  <w:num w:numId="8" w16cid:durableId="596400144">
    <w:abstractNumId w:val="1"/>
  </w:num>
  <w:num w:numId="9" w16cid:durableId="102316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453"/>
    <w:rsid w:val="00AA1D8D"/>
    <w:rsid w:val="00B47730"/>
    <w:rsid w:val="00CB0664"/>
    <w:rsid w:val="00DF2C40"/>
    <w:rsid w:val="00F211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7B09E9"/>
  <w14:defaultImageDpi w14:val="300"/>
  <w15:docId w15:val="{0A7FD1B1-3445-4B74-9903-7CF0576D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3188</Words>
  <Characters>17221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Breno dos Santos Guimarães</cp:lastModifiedBy>
  <cp:revision>2</cp:revision>
  <dcterms:created xsi:type="dcterms:W3CDTF">2026-09-04T14:11:00Z</dcterms:created>
  <dcterms:modified xsi:type="dcterms:W3CDTF">2026-09-04T14:11:00Z</dcterms:modified>
  <cp:category/>
</cp:coreProperties>
</file>