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Functional Overview</w:t>
      </w:r>
    </w:p>
    <w:p>
      <w:r>
        <w:t>Oracle Corporation</w:t>
      </w:r>
    </w:p>
    <w:p>
      <w:r>
        <w:t>Copyright © 2025. All rights reserved.</w:t>
      </w:r>
    </w:p>
    <w:p>
      <w:r>
        <w:t>No part of this work may be reproduced, stored in a retrieval system, adopted or transmitted in any form or by any means.</w:t>
      </w:r>
    </w:p>
    <w:p>
      <w:r>
        <w:t>Due care has been taken to make this document as accurate as possible. However, Oracle Financial Services Software Limited makes no representation or warranties with respect to the contents hereof.</w:t>
      </w:r>
    </w:p>
    <w:p>
      <w:r>
        <w:t>All company and product names are trademarks of the respective companies with which they are associated.</w:t>
      </w:r>
    </w:p>
    <w:p>
      <w:r>
        <w:t>Requirements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