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Ma trận phụ thuộc &amp; đóng gói liên module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MOD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Tích hợp liên module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 Architecture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 trận phụ thuộc &amp; đóng gói liên module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 — Ma trận phụ thuộc &amp; đóng gói liên module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Tích hợp liên module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tích hợp liên module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Chốt </w:t>
      </w:r>
      <w:r>
        <w:rPr>
          <w:rFonts w:ascii="Times New Roman" w:hAnsi="Times New Roman" w:eastAsia="Times New Roman"/>
          <w:b/>
          <w:i w:val="0"/>
          <w:sz w:val="24"/>
        </w:rPr>
        <w:t>phụ thuộc bắt buộc / khuyến nghị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giữa module để Presales đóng gói đúng và Solution thiết kế không gãy E2E.</w:t>
      </w:r>
    </w:p>
    <w:p>
      <w:pPr>
        <w:pStyle w:val="Heading2"/>
      </w:pPr>
      <w:r>
        <w:t>3.2. Ký hiệu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Ký hiệu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Nghĩa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Hard — không bán/triển khai thiếu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 — module chạy được nhưng thiếu tính năng E2E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Read — chỉ đọc master/projection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—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phụ thuộc trực tiếp</w:t>
            </w:r>
          </w:p>
        </w:tc>
      </w:tr>
    </w:tbl>
    <w:p/>
    <w:p>
      <w:pPr>
        <w:pStyle w:val="Heading1"/>
      </w:pPr>
      <w:r>
        <w:t>4. Phụ thuộc cứng theo module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Hard dependency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HRM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INV, LOG, FIN, WF, PRT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INV, FIN, CRM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INV, FIN, WF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PUR, LOG, POS, MFG, FIN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SYS,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CRM, FIN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SYS,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PUR, FIN, HRM, CRM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CRM, INV, FIN, PRT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CRM, INV, FIN, HRM, WF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CRM, PUR, INV, POS, HRM, AST, LOG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FIN, HRM, PUR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mọi module phát sinh duyệt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dataset theo license module nguồn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Soft: CRM, LOG, FIN, FSM, PUR</w:t>
            </w:r>
          </w:p>
        </w:tc>
      </w:tr>
    </w:tbl>
    <w:p/>
    <w:p>
      <w:pPr>
        <w:pStyle w:val="Heading1"/>
      </w:pPr>
      <w:r>
        <w:t>5. Ma trận tương tác (hàng = nguồn / cột = đích tiêu biểu)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Ô ghi kênh chính: </w:t>
      </w:r>
      <w:r>
        <w:rPr>
          <w:rFonts w:ascii="Consolas" w:hAnsi="Consolas" w:eastAsia="Consolas"/>
          <w:b w:val="0"/>
          <w:i/>
          <w:color w:val="555555"/>
          <w:sz w:val="20"/>
        </w:rPr>
        <w:t>E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 = Event, </w:t>
      </w:r>
      <w:r>
        <w:rPr>
          <w:rFonts w:ascii="Consolas" w:hAnsi="Consolas" w:eastAsia="Consolas"/>
          <w:b w:val="0"/>
          <w:i/>
          <w:color w:val="555555"/>
          <w:sz w:val="20"/>
        </w:rPr>
        <w:t>A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 = API đồng bộ, </w:t>
      </w:r>
      <w:r>
        <w:rPr>
          <w:rFonts w:ascii="Consolas" w:hAnsi="Consolas" w:eastAsia="Consolas"/>
          <w:b w:val="0"/>
          <w:i/>
          <w:color w:val="555555"/>
          <w:sz w:val="20"/>
        </w:rPr>
        <w:t>R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 = Read master, </w:t>
      </w:r>
      <w:r>
        <w:rPr>
          <w:rFonts w:ascii="Consolas" w:hAnsi="Consolas" w:eastAsia="Consolas"/>
          <w:b w:val="0"/>
          <w:i/>
          <w:color w:val="555555"/>
          <w:sz w:val="20"/>
        </w:rPr>
        <w:t>W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 = Workflow.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Từ \ Đến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SYS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HRM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CRM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INV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FIN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WF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PRT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E/R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A/R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A/E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6. Gói bán E2E gợi ý (presales)</w:t>
      </w:r>
    </w:p>
    <w:p>
      <w:pPr>
        <w:pStyle w:val="Heading2"/>
      </w:pPr>
      <w:r>
        <w:t>6.1. Gói Nhân sự số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 + HRM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phép/công/tuyển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Đào tạo bắt buộc onboarding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chi phí lương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tài sản khi nghỉ</w:t>
            </w:r>
          </w:p>
        </w:tc>
      </w:tr>
    </w:tbl>
    <w:p/>
    <w:p>
      <w:pPr>
        <w:pStyle w:val="Heading2"/>
      </w:pPr>
      <w:r>
        <w:t>6.2. Gói Bán hàng &amp; phân phối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 + CRM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 + LOG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ATP, giao hàng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/ doanh thu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chiết khấu / hạn mức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 tự phục vụ</w:t>
            </w:r>
          </w:p>
        </w:tc>
      </w:tr>
    </w:tbl>
    <w:p/>
    <w:p>
      <w:pPr>
        <w:pStyle w:val="Heading2"/>
      </w:pPr>
      <w:r>
        <w:t>6.3. Gói Bán lẻ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 + POS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tồn realtime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ca / quỹ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KM, loyalty, KH</w:t>
            </w:r>
          </w:p>
        </w:tc>
      </w:tr>
    </w:tbl>
    <w:p/>
    <w:p>
      <w:pPr>
        <w:pStyle w:val="Heading2"/>
      </w:pPr>
      <w:r>
        <w:t>6.4. Gói Mua hàng – Kho – Sản xuất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 + PUR + INV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Trục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SX, NVL/TP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&amp; giá thành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PR/PO</w:t>
            </w:r>
          </w:p>
        </w:tc>
      </w:tr>
    </w:tbl>
    <w:p/>
    <w:p>
      <w:pPr>
        <w:pStyle w:val="Heading2"/>
      </w:pPr>
      <w:r>
        <w:t>6.5. Gói Dịch vụ &amp; dự 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 + FSM / PJM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nghiệp vụ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 / HĐ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Linh kiện / vật tư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– chi phí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self-service</w:t>
            </w:r>
          </w:p>
        </w:tc>
      </w:tr>
    </w:tbl>
    <w:p/>
    <w:p>
      <w:pPr>
        <w:pStyle w:val="Heading1"/>
      </w:pPr>
      <w:r>
        <w:t>7. Ma trận ảnh hưởng khi tắt license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 bị tắt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Ảnh hưởng tức thì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vi bắt buộc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Toàn hệ thống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cho tắt khi còn module khác active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POS/LOG/MFG/PUR E2E gãy phần tồn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Chặn API INV; cảnh báo dependency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post sổ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nguồn giữ chứng từ “Pending post”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treo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Fallback duyệt nội module hoặc escalation admin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PRT/LOG thiếu ngữ cảnh KH-đơn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Ẩn journey liên quan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 gán NV theo vị trí hạn chế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 vẫn chạy khóa public/internal khác</w:t>
            </w:r>
          </w:p>
        </w:tc>
      </w:tr>
    </w:tbl>
    <w:p/>
    <w:p>
      <w:pPr>
        <w:pStyle w:val="Heading1"/>
      </w:pPr>
      <w:r>
        <w:t>8. Checklist chốt gói với khách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Liệt kê module Must theo nghiệp vụ cốt lõi.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Map soft dependency → quyết định mua kèm Phase 1 hay Phase 2.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Xác nhận có dùng WF tập trung hay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Xác nhận master hàng hóa / KH / NV lấy từ đâu (tránh 2 nguồn).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Ký biên bản phụ thuộc (hard) trước khi kickoff kỹ thuật.</w:t>
      </w:r>
    </w:p>
    <w:p>
      <w:r>
        <w:rPr>
          <w:rFonts w:ascii="Times New Roman" w:hAnsi="Times New Roman" w:eastAsia="Times New Roman"/>
          <w:b w:val="0"/>
          <w:i/>
          <w:sz w:val="24"/>
        </w:rPr>
        <w:t>Hết INT-02-v1.0.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SRS-MOD-v1.1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SRS-MOD-v1.1  |  Ma trận phụ thuộc &amp; đóng gói liên module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