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Luồng nghiệp vụ end-to-end liên module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MOD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 Architecture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Luồng nghiệp vụ end-to-end liên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SRS-MOD-v1.1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MOD — Luồng nghiệp vụ end-to-end liên module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Tích hợp liên module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tích hợp liên module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Mô tả các </w:t>
      </w:r>
      <w:r>
        <w:rPr>
          <w:rFonts w:ascii="Times New Roman" w:hAnsi="Times New Roman" w:eastAsia="Times New Roman"/>
          <w:b/>
          <w:i w:val="0"/>
          <w:sz w:val="24"/>
        </w:rPr>
        <w:t>hành trình nghiệp vụ xuyên module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BA/QA/Dev thống nhất điểm nối, sự kiện và tiêu chí hoàn tất.</w:t>
      </w:r>
    </w:p>
    <w:p>
      <w:pPr>
        <w:pStyle w:val="Heading2"/>
      </w:pPr>
      <w:r>
        <w:t>3.2. Cách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Mỗi journey: mục tiêu → module tham gia → các bước → sự kiện chính → tiêu chí xong.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Chi tiết màn hình/UC nằm trong SRS module tương ứng.</w:t>
      </w:r>
    </w:p>
    <w:p>
      <w:pPr>
        <w:pStyle w:val="Heading1"/>
      </w:pPr>
      <w:r>
        <w:t>4. E2E-01 — Lead to Cash (Bán hàng có giao &amp; công nợ)</w:t>
      </w:r>
    </w:p>
    <w:p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SYS, CRM, INV, LOG, FIN, WF</w:t>
      </w:r>
      <w:r>
        <w:rPr>
          <w:rFonts w:ascii="Times New Roman" w:hAnsi="Times New Roman" w:eastAsia="Times New Roman"/>
          <w:b w:val="0"/>
          <w:i/>
          <w:sz w:val="24"/>
        </w:rPr>
        <w:t>(opt)</w:t>
      </w:r>
      <w:r>
        <w:rPr>
          <w:rFonts w:ascii="Times New Roman" w:hAnsi="Times New Roman" w:eastAsia="Times New Roman"/>
          <w:b w:val="0"/>
          <w:i w:val="0"/>
          <w:sz w:val="24"/>
        </w:rPr>
        <w:t>, PRT</w:t>
      </w:r>
      <w:r>
        <w:rPr>
          <w:rFonts w:ascii="Times New Roman" w:hAnsi="Times New Roman" w:eastAsia="Times New Roman"/>
          <w:b w:val="0"/>
          <w:i/>
          <w:sz w:val="24"/>
        </w:rPr>
        <w:t>(opt)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 / tương tác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Lead → Qualify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CrmLeadQualified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 + WF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giá &amp; duyệt chiết khấu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CrmQuoteApproved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Sales 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CrmSalesOrderConfirmed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Reserve / kiểm ATP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InvStockReserved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(API đồng bộ)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&amp; điều phối chuyến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LogShipmentDispatched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thành công / COD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LogShipmentDelivered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 &amp; công nợ / thu tiền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FinPaymentReceived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theo dõi đơn &amp; thanh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 models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Hoàn tất khi: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Đơn Delivered/Closed; tồn khớp; công nợ phản ánh đúng; có audit xuyên suốt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correlationId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5. E2E-02 — Mua hàng đến thanh toán NCC</w:t>
      </w:r>
    </w:p>
    <w:p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SYS, PUR, INV, FIN, WF</w:t>
      </w:r>
      <w:r>
        <w:rPr>
          <w:rFonts w:ascii="Times New Roman" w:hAnsi="Times New Roman" w:eastAsia="Times New Roman"/>
          <w:b w:val="0"/>
          <w:i/>
          <w:sz w:val="24"/>
        </w:rPr>
        <w:t>(opt)</w:t>
      </w:r>
      <w:r>
        <w:rPr>
          <w:rFonts w:ascii="Times New Roman" w:hAnsi="Times New Roman" w:eastAsia="Times New Roman"/>
          <w:b w:val="0"/>
          <w:i w:val="0"/>
          <w:sz w:val="24"/>
        </w:rPr>
        <w:t>, PRT</w:t>
      </w:r>
      <w:r>
        <w:rPr>
          <w:rFonts w:ascii="Times New Roman" w:hAnsi="Times New Roman" w:eastAsia="Times New Roman"/>
          <w:b w:val="0"/>
          <w:i/>
          <w:sz w:val="24"/>
        </w:rPr>
        <w:t>(NCC opt)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 / tương tác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INV/PUR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Nhu cầu tồn min / tạo 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WF/PUR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PR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PurPurchaseRequestApproved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&amp; xác nhận PO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PurPurchaseOrderConfirmed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INV/PUR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hàng GRN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PurGoodsReceived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InvStockReceived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Khớp hóa đơn NCC / AP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toán NCC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FinPaymentMade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Hoàn tất khi: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Tồn tăng đúng PO; AP phản ánh đúng; khớp 3 chứng từ (PO–GRN–Invoice) theo rule.</w:t>
      </w:r>
    </w:p>
    <w:p>
      <w:pPr>
        <w:pStyle w:val="Heading1"/>
      </w:pPr>
      <w:r>
        <w:t>6. E2E-03 — Bán lẻ trong ca (POS)</w:t>
      </w:r>
    </w:p>
    <w:p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SYS, POS, INV, FIN, CRM</w:t>
      </w:r>
      <w:r>
        <w:rPr>
          <w:rFonts w:ascii="Times New Roman" w:hAnsi="Times New Roman" w:eastAsia="Times New Roman"/>
          <w:b w:val="0"/>
          <w:i/>
          <w:sz w:val="24"/>
        </w:rPr>
        <w:t>(opt)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 / tương tác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POS+INV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hàng / trừ tồn (đồng bộ)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PosSaleCompleted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điểm / gắn KH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 sale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ca, đối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PosShiftClosed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doanh thu / quỹ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 shift/sale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Hoàn tất khi: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Tồn khớp bán; ca đóng; sổ quỹ/doanh thu nhận đủ chứng từ.</w:t>
      </w:r>
    </w:p>
    <w:p>
      <w:pPr>
        <w:pStyle w:val="Heading1"/>
      </w:pPr>
      <w:r>
        <w:t>7. E2E-04 — Sản xuất chuẩn (Make to Stock/Order)</w:t>
      </w:r>
    </w:p>
    <w:p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SYS, MFG, INV, PUR</w:t>
      </w:r>
      <w:r>
        <w:rPr>
          <w:rFonts w:ascii="Times New Roman" w:hAnsi="Times New Roman" w:eastAsia="Times New Roman"/>
          <w:b w:val="0"/>
          <w:i/>
          <w:sz w:val="24"/>
        </w:rPr>
        <w:t>(opt)</w:t>
      </w:r>
      <w:r>
        <w:rPr>
          <w:rFonts w:ascii="Times New Roman" w:hAnsi="Times New Roman" w:eastAsia="Times New Roman"/>
          <w:b w:val="0"/>
          <w:i w:val="0"/>
          <w:sz w:val="24"/>
        </w:rPr>
        <w:t>, FIN, CRM</w:t>
      </w:r>
      <w:r>
        <w:rPr>
          <w:rFonts w:ascii="Times New Roman" w:hAnsi="Times New Roman" w:eastAsia="Times New Roman"/>
          <w:b w:val="0"/>
          <w:i/>
          <w:sz w:val="24"/>
        </w:rPr>
        <w:t>(opt)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 / tương tác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CRM/MFG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Nhu cầu / kế hoạch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Release Work Order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MfgWorkOrderReleased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NVL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InvStockIssued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PUR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 thiếu NVL (nếu cần)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thành + QC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MfgWorkOrderCompleted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InvStockReceived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Giá thành / bút toán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 WO completed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Hoàn tất khi: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NVL/TP khớp BOM &amp; số lượng; giá thành có thể tái lập.</w:t>
      </w:r>
    </w:p>
    <w:p>
      <w:pPr>
        <w:pStyle w:val="Heading1"/>
      </w:pPr>
      <w:r>
        <w:t>8. E2E-05 — Hire to Retire (Nhân sự)</w:t>
      </w:r>
    </w:p>
    <w:p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SYS, HRM, LMS, WF, FIN, AST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 / tương tác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HRM+WF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&amp;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/ HĐ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HrmEmployeeHired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user &amp;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 hire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đào tạo bắt buộc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 hire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→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HrmTimesheetLocked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HrmPayrollPosted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→ FIN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HrmEmployeeTerminated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AST+SYS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tài sản &amp;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 terminate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Hoàn tất khi: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Hồ sơ Closed; user disabled; tài sản thu hồi; quyết toán lương/phép xong.</w:t>
      </w:r>
    </w:p>
    <w:p>
      <w:pPr>
        <w:pStyle w:val="Heading1"/>
      </w:pPr>
      <w:r>
        <w:t>9. E2E-06 — Dịch vụ hiện trường &amp; cổng KH</w:t>
      </w:r>
    </w:p>
    <w:p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SYS, FSM, CRM, INV, FIN, PRT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 / tương tác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PRT/CRM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PrtTicketCreated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phối kỹ thuật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linh kiện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InvStockIssued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WO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FsmWorkOrderClosed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Phí dịch vụ / bảo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xem tiến độ &amp; đánh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Read</w:t>
            </w:r>
          </w:p>
        </w:tc>
      </w:tr>
    </w:tbl>
    <w:p/>
    <w:p>
      <w:pPr>
        <w:pStyle w:val="Heading1"/>
      </w:pPr>
      <w:r>
        <w:t>10. E2E-07 — Dự án đến quyết toán</w:t>
      </w:r>
    </w:p>
    <w:p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SYS, PJM, CRM, INV, HRM, FIN, WF, FSM</w:t>
      </w:r>
      <w:r>
        <w:rPr>
          <w:rFonts w:ascii="Times New Roman" w:hAnsi="Times New Roman" w:eastAsia="Times New Roman"/>
          <w:b w:val="0"/>
          <w:i/>
          <w:sz w:val="24"/>
        </w:rPr>
        <w:t>(BH)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Event / tương tác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CRM→PJM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Ký HĐ / mở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kickoff / CR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WfTaskApproved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INV/HRM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vật tư &amp;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tiến độ / chi phí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doanh thu–chi phí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dự 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PjmProjectClosed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Bàn giao bảo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Subscribe</w:t>
            </w:r>
          </w:p>
        </w:tc>
      </w:tr>
    </w:tbl>
    <w:p/>
    <w:p>
      <w:pPr>
        <w:pStyle w:val="Heading1"/>
      </w:pPr>
      <w:r>
        <w:t>11. E2E-08 — Khóa sổ tháng (FIN hub)</w:t>
      </w:r>
    </w:p>
    <w:p>
      <w:r>
        <w:rPr>
          <w:rFonts w:ascii="Times New Roman" w:hAnsi="Times New Roman" w:eastAsia="Times New Roman"/>
          <w:b/>
          <w:i w:val="0"/>
          <w:sz w:val="24"/>
        </w:rPr>
        <w:t>Module: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FIN (+ mọi module phát sinh chứng từ tài chính)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Hành động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CRM/POS/LOG/PUR/INV/HRM/AST/MFG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tất chứng từ kỳ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&amp; xử lý treo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kỳ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Tất cả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Chặn post sai kỳ; điều chỉnh qua chứng từ điều chỉnh</w:t>
            </w:r>
          </w:p>
        </w:tc>
      </w:tr>
    </w:tbl>
    <w:p/>
    <w:p>
      <w:pPr>
        <w:pStyle w:val="Heading1"/>
      </w:pPr>
      <w:r>
        <w:t>12. Ma trận journey ↔ module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  <w:gridCol w:w="534"/>
      </w:tblGrid>
      <w:tr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Journey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SYS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HRM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LMS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CRM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POS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PUR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INV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LOG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MFG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FSM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PJM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FIN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AST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WF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BI</w:t>
            </w:r>
          </w:p>
        </w:tc>
        <w:tc>
          <w:tcPr>
            <w:tcW w:type="dxa" w:w="53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PRT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E2E-01 Lead to Cash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E2E-02 Procure to Pay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E2E-03 POS Shift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E2E-04 Make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E2E-05 Hire to Retire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E2E-06 Field Service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E2E-07 Project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</w:tr>
      <w:tr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E2E-08 Period Close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●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  <w:tc>
          <w:tcPr>
            <w:tcW w:type="dxa" w:w="53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○</w:t>
            </w:r>
          </w:p>
        </w:tc>
        <w:tc>
          <w:tcPr>
            <w:tcW w:type="dxa" w:w="534"/>
          </w:tcPr>
          <w:p>
            <w:pPr>
              <w:spacing w:before="0" w:after="40"/>
            </w:pPr>
            <w:r/>
          </w:p>
        </w:tc>
      </w:tr>
    </w:tbl>
    <w:p/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● = tham gia chính · ○ = tùy gói / Phase</w:t>
      </w:r>
    </w:p>
    <w:p>
      <w:pPr>
        <w:pStyle w:val="Heading1"/>
      </w:pPr>
      <w:r>
        <w:t>13. Tiêu chí nghiệm thu tích hợp (chung)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Mỗi journey chạy demo thành công với module hard dependency.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Tắt soft module → journey degrade đúng mô tả INT-02 (không 500 hàng loạt).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Event có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correlationId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xuyên suốt; đối soát được số lượng chứng từ.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nhân bản master; ID tham chiếu resolve được.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QA có test case truy vết INT-04 → SRS UC.</w:t>
      </w:r>
    </w:p>
    <w:p>
      <w:r>
        <w:rPr>
          <w:rFonts w:ascii="Times New Roman" w:hAnsi="Times New Roman" w:eastAsia="Times New Roman"/>
          <w:b w:val="0"/>
          <w:i/>
          <w:sz w:val="24"/>
        </w:rPr>
        <w:t>Hết INT-04-v1.0.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SRS-MOD-v1.1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SRS-MOD-v1.1  |  Luồng nghiệp vụ end-to-end liên module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