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Đồng bộ, xử lý lỗi &amp; vận hành tích hợp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 Architecture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Đồng bộ, xử lý lỗi &amp; vận hành tích hợp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Đồng bộ, xử lý lỗi &amp; vận hành tích hợp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tích hợp liên module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quy định cách hệ thống </w:t>
      </w:r>
      <w:r>
        <w:rPr>
          <w:rFonts w:ascii="Times New Roman" w:hAnsi="Times New Roman" w:eastAsia="Times New Roman"/>
          <w:b/>
          <w:i w:val="0"/>
          <w:sz w:val="24"/>
        </w:rPr>
        <w:t>đồng bộ dữ liệu liên module</w:t>
      </w:r>
      <w:r>
        <w:rPr>
          <w:rFonts w:ascii="Times New Roman" w:hAnsi="Times New Roman" w:eastAsia="Times New Roman"/>
          <w:b w:val="0"/>
          <w:i w:val="0"/>
          <w:sz w:val="24"/>
        </w:rPr>
        <w:t>, xử lý lỗi, đảm bảo tính nhất quán và vận hành khi sự cố hoặc thay đổi license.</w:t>
      </w:r>
    </w:p>
    <w:p>
      <w:pPr>
        <w:pStyle w:val="Heading1"/>
      </w:pPr>
      <w:r>
        <w:t>4. Mô hình Outbox / Inbox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[Module A DB Txn] --write--&gt; Outbox --&gt; (Dispatcher SYS) --&gt; Bus</w:t>
        <w:br/>
        <w:t xml:space="preserve">                                                      |</w:t>
        <w:br/>
        <w:t xml:space="preserve">                                                 Subscriber</w:t>
        <w:br/>
        <w:t xml:space="preserve">                                                      |</w:t>
        <w:br/>
        <w:t xml:space="preserve">                                                 Inbox / Processed</w:t>
        <w:br/>
        <w:t xml:space="preserve">                                                      |</w:t>
        <w:br/>
        <w:t xml:space="preserve">                                               [Module B handler]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Outbox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Cùng transaction với ghi nghiệp vụ nguồn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Publish ít nhất một lần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Inbox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Chống xử lý trùng (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Dead Letter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event thất bại quá số lần retry</w:t>
            </w:r>
          </w:p>
        </w:tc>
      </w:tr>
    </w:tbl>
    <w:p/>
    <w:p>
      <w:pPr>
        <w:pStyle w:val="Heading1"/>
      </w:pPr>
      <w:r>
        <w:t>5. Idempotency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Consumer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kiểm tra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eventId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đã xử lý chưa.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Thao tác tạo chứng từ từ event dùng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idempotencyKey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eventId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hoặc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producer+businessKey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API đồng bộ (reserve tồn, thu tiền…) nhận header/key idempotency từ client.</w:t>
      </w:r>
    </w:p>
    <w:p>
      <w:pPr>
        <w:pStyle w:val="Heading1"/>
      </w:pPr>
      <w:r>
        <w:t>6. Chiến lược retry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Loại lỗi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vi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Lỗi tạm (timeout, 5xx, DB lock)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Retry exponential backoff (ví dụ 15s → 1m → 5m → 30m)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Lỗi nghiệp vụ (validate, thiếu master)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retry vô hạn; đưa DLQ + thông báo admin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đích tắt license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Park event / skip có log; không spam retry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schema version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DLQ + alert Solution</w:t>
            </w:r>
          </w:p>
        </w:tc>
      </w:tr>
    </w:tbl>
    <w:p/>
    <w:p>
      <w:pPr>
        <w:pStyle w:val="Heading1"/>
      </w:pPr>
      <w:r>
        <w:t>7. Nhất quán dữ liệu</w:t>
      </w:r>
    </w:p>
    <w:p>
      <w:pPr>
        <w:pStyle w:val="Heading2"/>
      </w:pPr>
      <w:r>
        <w:t>7.1. Strong consistency (đồng bộ)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Dùng khi sai lệch ngay gây mất tiền/hàng: trừ tồn POS, reserve SO, ghi nhận thanh toán tại quầy.</w:t>
      </w:r>
    </w:p>
    <w:p>
      <w:pPr>
        <w:pStyle w:val="Heading2"/>
      </w:pPr>
      <w:r>
        <w:t>7.2. Eventual consistency (bất đồng bộ)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Dùng khi chấp nhận trễ vài giây–phút: post sổ, thông báo, cập nhật portal, BI.</w:t>
      </w:r>
    </w:p>
    <w:p>
      <w:pPr>
        <w:pStyle w:val="Heading2"/>
      </w:pPr>
      <w:r>
        <w:t>7.3. Đối soát định kỳ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Cặp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soát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 sale ↔ INV issue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 theo ca/ngày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confirmed ↔ Shipment ↔ AR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đơn vs công nợ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posted ↔ FIN journals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tiền kỳ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 ↔ AP invoice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3-way match ngoại lệ</w:t>
            </w:r>
          </w:p>
        </w:tc>
      </w:tr>
    </w:tbl>
    <w:p/>
    <w:p>
      <w:pPr>
        <w:pStyle w:val="Heading1"/>
      </w:pPr>
      <w:r>
        <w:t>8. Hành vi khi tắt / hết hạn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Tình huống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vi chuẩn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đích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Publisher vẫn ghi outbox; dispatcher đánh dấu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blocked_by_license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UI nguồn cảnh báo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 lại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Replay / reprocess hàng đợi theo policy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Hết hạn SYS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Toàn hệ thống theo chính sách license SYS (read-only / block)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Xóa dữ liệu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Không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xóa tự động khi tắt module; chỉ theo job purge có phê duyệt</w:t>
            </w:r>
          </w:p>
        </w:tc>
      </w:tr>
    </w:tbl>
    <w:p/>
    <w:p>
      <w:pPr>
        <w:pStyle w:val="Heading1"/>
      </w:pPr>
      <w:r>
        <w:t>9. Quan sát &amp; vận hành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Ngưỡng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Lag Outbox (p95)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30s môi trường chuẩn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DLQ / ngày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≈ 0; mọi bản ghi có owner xử lý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xử lý consumer p95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SLA từng journey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event poison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Alert ngay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Log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eventId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eventType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correlationId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consumer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result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errorCode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10. Bảo mật tích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Service-to-service: JWT nội bộ hoặc mTLS (quyết định kỹ thuật sau).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Webhook ngoài: chữ ký HMAC, rotate secret.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đưa PII/lương vào event Broad-cast nếu subscriber không cần; dùng reference + pull có quyền.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subscription event ghi audit.</w:t>
      </w:r>
    </w:p>
    <w:p>
      <w:pPr>
        <w:pStyle w:val="Heading1"/>
      </w:pPr>
      <w:r>
        <w:t>11. Sự cố mẫu &amp; cách xử lý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Sự cố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Triệu chứng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đã giao nhưng AR không tạo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Thiếu consumer FIN / DLQ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Reprocess event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LogShipmentDelivered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CrmSalesOrderConfirmed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POS tồn âm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Race reserve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lạc quan / serialize theo item-warehouse; bù chứng từ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post trùng bút toán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Thiếu idempotency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Chặn bằng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đảo bút toán thủ công nếu đã lệch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không thấy đơn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Projection trễ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tra lag; rebuild read model theo SO id</w:t>
            </w:r>
          </w:p>
        </w:tc>
      </w:tr>
    </w:tbl>
    <w:p/>
    <w:p>
      <w:pPr>
        <w:pStyle w:val="Heading1"/>
      </w:pPr>
      <w:r>
        <w:t>12. Checklist go-live tích hợp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Outbox/Inbox bật trên mọi module Phase 1.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Danh sách event Phase 1 đã đăng ký (theo INT-03).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Test tắt soft module không làm sập hard path.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dashboard lag + DLQ.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Runbook sự cố (mục 9) đã handover vận hành.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Đối soát ngày đầu tiên sau go-live có chữ ký kế toán/ops.</w:t>
      </w:r>
    </w:p>
    <w:p>
      <w:pPr>
        <w:pStyle w:val="Heading1"/>
      </w:pPr>
      <w:r>
        <w:t>13.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quan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trúc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SRS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../01. Modules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INT-05-v1.0.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Đồng bộ, xử lý lỗi &amp; vận hành tích hợp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