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PRODUCT PACKAGING DOCUMENT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GÓI BÁN HÀNG / ĐÓNG GÓI SẢN PHẨM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License · quota · thương mại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Product Packaging &amp; Commercial Catalog — Modular ERP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PKG-04-v1.0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Bộ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Presales / BA / Delivery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đóng gói thương mại — dùng trước báo giá và kickoff triển khai.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License · quota · thương mại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PKG-04-v1.0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 — Gói bán hàng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Gói bán hàng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Quy định </w:t>
      </w:r>
      <w:r>
        <w:rPr>
          <w:rFonts w:ascii="Times New Roman" w:hAnsi="Times New Roman" w:eastAsia="Times New Roman"/>
          <w:b/>
          <w:i w:val="0"/>
          <w:sz w:val="24"/>
        </w:rPr>
        <w:t>cách license kỹ thuật phản ánh hợp đồng thương mại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module bật/tắt, hạn mức, gia hạn, upsell/downsell. Ánh xạ CSDL: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sys.license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sys.license_module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(DDD-02).</w:t>
      </w:r>
    </w:p>
    <w:p>
      <w:pPr>
        <w:pStyle w:val="Heading1"/>
      </w:pPr>
      <w:r>
        <w:t>4. Mô hình license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Hợp đồng thương mại</w:t>
        <w:br/>
        <w:t xml:space="preserve">        │</w:t>
        <w:br/>
        <w:t xml:space="preserve">        ▼</w:t>
        <w:br/>
        <w:t xml:space="preserve"> sys.license (plan, hiệu lực, max_users, status)</w:t>
        <w:br/>
        <w:t xml:space="preserve">        │</w:t>
        <w:br/>
        <w:t xml:space="preserve">        ├── license_module: SYS (always)</w:t>
        <w:br/>
        <w:t xml:space="preserve">        ├── license_module: CRM = enabled</w:t>
        <w:br/>
        <w:t xml:space="preserve">        ├── license_module: INV = enabled</w:t>
        <w:br/>
        <w:t xml:space="preserve">        └── …</w:t>
        <w:br/>
        <w:t xml:space="preserve">                │</w:t>
        <w:br/>
        <w:t xml:space="preserve">                ▼</w:t>
        <w:br/>
        <w:t xml:space="preserve">         Menu + API gateway kiểm tra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 thương mại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plan_code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gói thương mại (SME / Standard / Enterprise / custom)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valid_from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valid_to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hạn thuê bao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max_users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mức user active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license_module.is_enabled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có trong hợp đồng Phase hiện tại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quota_json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mức riêng (chi nhánh, store, API call…) — tùy plan</w:t>
            </w:r>
          </w:p>
        </w:tc>
      </w:tr>
    </w:tbl>
    <w:p/>
    <w:p>
      <w:pPr>
        <w:pStyle w:val="Heading1"/>
      </w:pPr>
      <w:r>
        <w:t>5. Metric tính phí (khung — chốt bảng giá nội bộ)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Áp dụng điển hình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Named user / active user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Hầu hết module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Đồng bộ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max_users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pack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SKU / bundle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báo giá chính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 / pháp nhân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org_unit loại Company/Branch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 add-on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Điểm bán (store)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Concurrent device / POS terminal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volume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nặng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Optional qua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api_key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policy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external user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thể tách quota</w:t>
            </w:r>
          </w:p>
        </w:tc>
      </w:tr>
    </w:tbl>
    <w:p/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Tài liệu này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không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ấn định đơn giá. Presales lấy số từ bảng giá / deal desk.</w:t>
      </w:r>
    </w:p>
    <w:p>
      <w:pPr>
        <w:pStyle w:val="Heading1"/>
      </w:pPr>
      <w:r>
        <w:t>6. Gói plan khung (gợi ý đặt tên)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 gợi ý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PLAN_SME_HR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Bundle B1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SME nhân sự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PLAN_SME_RETAIL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Bundle B3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Cửa hàng / chuỗi nhỏ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PLAN_DISTRIBUTION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Bundle B2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phối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PLAN_MANUFACTURING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Bundle B4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SX vừa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PLAN_FIN_CORE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Bundle B7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toán lõi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PLAN_ENTERPRISE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Bundle B8 + wave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Mid-market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PLAN_CUSTOM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SKU lựa chọn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Deal riêng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color w:val="0B3D5C"/>
          <w:sz w:val="22"/>
        </w:rPr>
        <w:t>plan_code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trên license nên khớp một trong các mã trên (hoặc mã custom có phụ lục).</w:t>
      </w:r>
    </w:p>
    <w:p>
      <w:pPr>
        <w:pStyle w:val="Heading1"/>
      </w:pPr>
      <w:r>
        <w:t>7. Upsell / Downsell / Gia hạn</w:t>
      </w:r>
    </w:p>
    <w:p>
      <w:pPr>
        <w:pStyle w:val="Heading2"/>
      </w:pPr>
      <w:r>
        <w:t>7.1. Upsell (bật thêm module)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Ký phụ lục / SOW.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Cập nhật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license_module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enabled.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Seed permission/sequence/menu module (job SYS).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Delivery cấu hình master tối thiểu + training.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xóa/không migrate phá dữ liệu cũ.</w:t>
      </w:r>
    </w:p>
    <w:p>
      <w:pPr>
        <w:pStyle w:val="Heading2"/>
      </w:pPr>
      <w:r>
        <w:t>7.2. Downsell (tắt module)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tra hard dependents còn bật không (INT-02 / PKG-02).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Nếu còn → </w:t>
      </w:r>
      <w:r>
        <w:rPr>
          <w:rFonts w:ascii="Times New Roman" w:hAnsi="Times New Roman" w:eastAsia="Times New Roman"/>
          <w:b/>
          <w:i w:val="0"/>
          <w:sz w:val="24"/>
        </w:rPr>
        <w:t>chặn downsell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hoặc bắt tắt cả chuỗi phụ thuộc.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Set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is_enabled = false</w:t>
      </w:r>
      <w:r>
        <w:rPr>
          <w:rFonts w:ascii="Times New Roman" w:hAnsi="Times New Roman" w:eastAsia="Times New Roman"/>
          <w:b w:val="0"/>
          <w:i w:val="0"/>
          <w:sz w:val="24"/>
        </w:rPr>
        <w:t>; UI/API module bị chặn.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Dữ liệu giữ; export nếu hợp đồng yêu cầu.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+ thông báo admin.</w:t>
      </w:r>
    </w:p>
    <w:p>
      <w:pPr>
        <w:pStyle w:val="Heading2"/>
      </w:pPr>
      <w:r>
        <w:t>7.3. Gia hạn / hết hạn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vi gợi ý (chốt khi triển khai)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Sắp hết hạn (T-30…T-7)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admin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Hết hạn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Read-only hoặc block login theo chính sách plan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 hết hạn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Áp dụng toàn tenant</w:t>
            </w:r>
          </w:p>
        </w:tc>
      </w:tr>
    </w:tbl>
    <w:p/>
    <w:p>
      <w:pPr>
        <w:pStyle w:val="Heading1"/>
      </w:pPr>
      <w:r>
        <w:t>8. Điều khoản thương mại khung (checklist hợp đồng)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Danh sách module Must Phase 1 (mã SKU).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Module Should Phase 2 (nếu có) + điều kiện kích hoạt.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Thời hạn, số user, số chi nhánh/store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Môi trường: Production (+ UAT?).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Chính sách dữ liệu khi chấm dứt: giữ / export / xóa sau N ngày.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Phụ thuộc cứng đã được khách xác nhận (ký).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Phạm vi </w:t>
      </w:r>
      <w:r>
        <w:rPr>
          <w:rFonts w:ascii="Times New Roman" w:hAnsi="Times New Roman" w:eastAsia="Times New Roman"/>
          <w:b/>
          <w:i w:val="0"/>
          <w:sz w:val="24"/>
        </w:rPr>
        <w:t>không bao gồm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(soft đã cắt).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SLA hỗ trợ (tham chiếu hợp đồng dịch vụ — ngoài PKG).</w:t>
      </w:r>
    </w:p>
    <w:p>
      <w:pPr>
        <w:pStyle w:val="Heading1"/>
      </w:pPr>
      <w:r>
        <w:t>9. Ánh xạ vận hành kỹ thuật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Sự kiện thương mại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vi hệ thống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Ký mới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tenant + license + admin đầu tiên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Bật module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Enable license_module; hiện menu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Chặn API/UI; subscriber degrade (INT-05)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user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Tăng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max_users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chặn tạo user khi vượt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plan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plan_code + module set</w:t>
            </w:r>
          </w:p>
        </w:tc>
      </w:tr>
    </w:tbl>
    <w:p/>
    <w:p>
      <w:pPr>
        <w:pStyle w:val="Heading1"/>
      </w:pPr>
      <w:r>
        <w:t>10.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quan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Tài liệu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Nguyên tắc đóng gói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PKG-01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SKU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PKG-02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Bundle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PKG-03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license kỹ thuật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INT-02 §5, INT-05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DB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DDD-02 / DDD-MASTER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PKG-04-v1.0.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PKG-04-v1.0  ·  Version 1.0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PKG-04-v1.0  |  Gói bán hàng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