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D6A9" w14:textId="77777777" w:rsidR="002C78CD" w:rsidRDefault="00D31301">
      <w:pPr>
        <w:spacing w:before="20" w:after="40"/>
      </w:pPr>
      <w:r>
        <w:rPr>
          <w:rFonts w:ascii="Calibri" w:hAnsi="Calibri"/>
          <w:b/>
          <w:sz w:val="30"/>
        </w:rPr>
        <w:t>CSE 598 Capstone Project Proposal</w:t>
      </w:r>
    </w:p>
    <w:p w14:paraId="24BDDB0D" w14:textId="77777777" w:rsidR="002C78CD" w:rsidRDefault="00D31301">
      <w:pPr>
        <w:spacing w:after="40" w:line="252" w:lineRule="auto"/>
      </w:pPr>
      <w:r>
        <w:rPr>
          <w:rFonts w:ascii="Calibri" w:hAnsi="Calibri"/>
          <w:sz w:val="21"/>
        </w:rPr>
        <w:t>Individual proposal with a runnable, reproducible, and testable baseline. Length target: 1 to 2 pages.</w:t>
      </w:r>
    </w:p>
    <w:p w14:paraId="22894A68" w14:textId="77777777" w:rsidR="002C78CD" w:rsidRDefault="00D31301">
      <w:pPr>
        <w:spacing w:before="20" w:after="40"/>
      </w:pPr>
      <w:r>
        <w:rPr>
          <w:rFonts w:ascii="Calibri" w:hAnsi="Calibri"/>
          <w:b/>
          <w:sz w:val="24"/>
        </w:rPr>
        <w:t>Basic Information</w:t>
      </w:r>
    </w:p>
    <w:tbl>
      <w:tblPr>
        <w:tblStyle w:val="TableGrid"/>
        <w:tblW w:w="0" w:type="auto"/>
        <w:tblLook w:val="04A0" w:firstRow="1" w:lastRow="0" w:firstColumn="1" w:lastColumn="0" w:noHBand="0" w:noVBand="1"/>
      </w:tblPr>
      <w:tblGrid>
        <w:gridCol w:w="5184"/>
        <w:gridCol w:w="5184"/>
      </w:tblGrid>
      <w:tr w:rsidR="002C78CD" w14:paraId="16D0C6FB" w14:textId="77777777">
        <w:tc>
          <w:tcPr>
            <w:tcW w:w="5184" w:type="dxa"/>
          </w:tcPr>
          <w:p w14:paraId="07F8329B" w14:textId="77777777" w:rsidR="002C78CD" w:rsidRDefault="00D31301">
            <w:r>
              <w:rPr>
                <w:rFonts w:ascii="Calibri" w:hAnsi="Calibri"/>
                <w:b/>
                <w:sz w:val="20"/>
              </w:rPr>
              <w:t>Student name</w:t>
            </w:r>
          </w:p>
        </w:tc>
        <w:tc>
          <w:tcPr>
            <w:tcW w:w="5184" w:type="dxa"/>
          </w:tcPr>
          <w:p w14:paraId="57BA07F9" w14:textId="4A10B278" w:rsidR="002C78CD" w:rsidRPr="00287814" w:rsidRDefault="00287814">
            <w:pPr>
              <w:rPr>
                <w:rFonts w:asciiTheme="majorHAnsi" w:hAnsiTheme="majorHAnsi" w:cstheme="majorHAnsi"/>
                <w:sz w:val="20"/>
                <w:szCs w:val="20"/>
              </w:rPr>
            </w:pPr>
            <w:r>
              <w:rPr>
                <w:rFonts w:asciiTheme="majorHAnsi" w:hAnsiTheme="majorHAnsi" w:cstheme="majorHAnsi"/>
                <w:sz w:val="20"/>
                <w:szCs w:val="20"/>
              </w:rPr>
              <w:t>Puneet Kumar Bokka</w:t>
            </w:r>
          </w:p>
        </w:tc>
      </w:tr>
      <w:tr w:rsidR="002C78CD" w14:paraId="5DE215F0" w14:textId="77777777">
        <w:tc>
          <w:tcPr>
            <w:tcW w:w="5184" w:type="dxa"/>
          </w:tcPr>
          <w:p w14:paraId="626E57C2" w14:textId="77777777" w:rsidR="002C78CD" w:rsidRDefault="00D31301">
            <w:r>
              <w:rPr>
                <w:rFonts w:ascii="Calibri" w:hAnsi="Calibri"/>
                <w:b/>
                <w:sz w:val="20"/>
              </w:rPr>
              <w:t>Project title</w:t>
            </w:r>
          </w:p>
        </w:tc>
        <w:tc>
          <w:tcPr>
            <w:tcW w:w="5184" w:type="dxa"/>
          </w:tcPr>
          <w:p w14:paraId="3E299FBE" w14:textId="77777777" w:rsidR="002C78CD" w:rsidRDefault="00D31301">
            <w:r>
              <w:rPr>
                <w:rFonts w:ascii="Calibri" w:hAnsi="Calibri"/>
                <w:sz w:val="20"/>
              </w:rPr>
              <w:t>Project Janus: Adversarial Shadow-World Architecture (ASWA)</w:t>
            </w:r>
          </w:p>
        </w:tc>
      </w:tr>
      <w:tr w:rsidR="002C78CD" w14:paraId="311FA11F" w14:textId="77777777">
        <w:tc>
          <w:tcPr>
            <w:tcW w:w="5184" w:type="dxa"/>
          </w:tcPr>
          <w:p w14:paraId="457070D4" w14:textId="77777777" w:rsidR="002C78CD" w:rsidRDefault="00D31301">
            <w:r>
              <w:rPr>
                <w:rFonts w:ascii="Calibri" w:hAnsi="Calibri"/>
                <w:b/>
                <w:sz w:val="20"/>
              </w:rPr>
              <w:t>Repository / notebook link</w:t>
            </w:r>
          </w:p>
        </w:tc>
        <w:tc>
          <w:tcPr>
            <w:tcW w:w="5184" w:type="dxa"/>
          </w:tcPr>
          <w:p w14:paraId="05A54A4A" w14:textId="6A2D1F01" w:rsidR="002C78CD" w:rsidRDefault="00096B04">
            <w:r w:rsidRPr="00096B04">
              <w:rPr>
                <w:rFonts w:ascii="Calibri" w:hAnsi="Calibri"/>
                <w:sz w:val="20"/>
              </w:rPr>
              <w:t>https://github.com/Pun33t-B0kk4/project-janus_aswa</w:t>
            </w:r>
          </w:p>
        </w:tc>
      </w:tr>
      <w:tr w:rsidR="002C78CD" w14:paraId="7B907AFB" w14:textId="77777777">
        <w:tc>
          <w:tcPr>
            <w:tcW w:w="5184" w:type="dxa"/>
          </w:tcPr>
          <w:p w14:paraId="2574EA7F" w14:textId="77777777" w:rsidR="002C78CD" w:rsidRDefault="00D31301">
            <w:r>
              <w:rPr>
                <w:rFonts w:ascii="Calibri" w:hAnsi="Calibri"/>
                <w:b/>
                <w:sz w:val="20"/>
              </w:rPr>
              <w:t>Configuration location</w:t>
            </w:r>
          </w:p>
        </w:tc>
        <w:tc>
          <w:tcPr>
            <w:tcW w:w="5184" w:type="dxa"/>
          </w:tcPr>
          <w:p w14:paraId="1154C183" w14:textId="77777777" w:rsidR="002C78CD" w:rsidRDefault="00D31301">
            <w:r>
              <w:rPr>
                <w:rFonts w:ascii="Calibri" w:hAnsi="Calibri"/>
                <w:sz w:val="20"/>
              </w:rPr>
              <w:t>examples/readme.md (also README.md for web demo instructions)</w:t>
            </w:r>
          </w:p>
        </w:tc>
      </w:tr>
    </w:tbl>
    <w:p w14:paraId="70CAD875" w14:textId="77777777" w:rsidR="002C78CD" w:rsidRDefault="00D31301">
      <w:pPr>
        <w:spacing w:before="140" w:after="40"/>
      </w:pPr>
      <w:r>
        <w:rPr>
          <w:rFonts w:ascii="Calibri" w:hAnsi="Calibri"/>
          <w:b/>
          <w:color w:val="143C32"/>
          <w:sz w:val="23"/>
        </w:rPr>
        <w:t>Section 1. Problem Definition</w:t>
      </w:r>
    </w:p>
    <w:p w14:paraId="30DEE249" w14:textId="77777777" w:rsidR="002C78CD" w:rsidRDefault="00D31301">
      <w:pPr>
        <w:spacing w:after="60" w:line="252" w:lineRule="auto"/>
      </w:pPr>
      <w:r>
        <w:rPr>
          <w:rFonts w:ascii="Calibri" w:hAnsi="Calibri"/>
          <w:sz w:val="21"/>
        </w:rPr>
        <w:t xml:space="preserve">Task. Build ASWA, a closed-loop defensive system for enterprise operations tooling. Live production (the Light World) is never attacked directly. </w:t>
      </w:r>
      <w:proofErr w:type="gramStart"/>
      <w:r>
        <w:rPr>
          <w:rFonts w:ascii="Calibri" w:hAnsi="Calibri"/>
          <w:sz w:val="21"/>
        </w:rPr>
        <w:t>Instead</w:t>
      </w:r>
      <w:proofErr w:type="gramEnd"/>
      <w:r>
        <w:rPr>
          <w:rFonts w:ascii="Calibri" w:hAnsi="Calibri"/>
          <w:sz w:val="21"/>
        </w:rPr>
        <w:t xml:space="preserve"> the system discovers risk inside an isolated Shadow-World twin and returns only validated defenses through the Janus Gate. Another person can judge success by whether unsafe actions are blocked in production after </w:t>
      </w:r>
      <w:proofErr w:type="gramStart"/>
      <w:r>
        <w:rPr>
          <w:rFonts w:ascii="Calibri" w:hAnsi="Calibri"/>
          <w:sz w:val="21"/>
        </w:rPr>
        <w:t>deploy</w:t>
      </w:r>
      <w:proofErr w:type="gramEnd"/>
      <w:r>
        <w:rPr>
          <w:rFonts w:ascii="Calibri" w:hAnsi="Calibri"/>
          <w:sz w:val="21"/>
        </w:rPr>
        <w:t>, while secrets and attack payloads never leave the twin.</w:t>
      </w:r>
    </w:p>
    <w:p w14:paraId="719BE601" w14:textId="77777777" w:rsidR="002C78CD" w:rsidRDefault="00D31301">
      <w:pPr>
        <w:spacing w:after="60" w:line="252" w:lineRule="auto"/>
      </w:pPr>
      <w:r>
        <w:rPr>
          <w:rFonts w:ascii="Calibri" w:hAnsi="Calibri"/>
          <w:sz w:val="21"/>
        </w:rPr>
        <w:t>ASWA runs four operational steps:</w:t>
      </w:r>
    </w:p>
    <w:p w14:paraId="04D3AC41" w14:textId="77777777" w:rsidR="002C78CD" w:rsidRDefault="00D31301">
      <w:pPr>
        <w:spacing w:after="20" w:line="252" w:lineRule="auto"/>
        <w:ind w:left="173"/>
      </w:pPr>
      <w:r>
        <w:rPr>
          <w:rFonts w:ascii="Calibri" w:hAnsi="Calibri"/>
          <w:b/>
          <w:sz w:val="21"/>
        </w:rPr>
        <w:t xml:space="preserve">1) Duplicate. </w:t>
      </w:r>
      <w:r>
        <w:rPr>
          <w:rFonts w:ascii="Calibri" w:hAnsi="Calibri"/>
          <w:sz w:val="21"/>
        </w:rPr>
        <w:t>Mirror and sanitize live telemetry into a Shadow-World twin via the Reality Mirroring Engine.</w:t>
      </w:r>
    </w:p>
    <w:p w14:paraId="4783DEB4" w14:textId="77777777" w:rsidR="002C78CD" w:rsidRDefault="00D31301">
      <w:pPr>
        <w:spacing w:after="20" w:line="252" w:lineRule="auto"/>
        <w:ind w:left="173"/>
      </w:pPr>
      <w:r>
        <w:rPr>
          <w:rFonts w:ascii="Calibri" w:hAnsi="Calibri"/>
          <w:b/>
          <w:sz w:val="21"/>
        </w:rPr>
        <w:t xml:space="preserve">2) Attack. </w:t>
      </w:r>
      <w:r>
        <w:rPr>
          <w:rFonts w:ascii="Calibri" w:hAnsi="Calibri"/>
          <w:sz w:val="21"/>
        </w:rPr>
        <w:t>Run Adversarial Synthesis Agents only inside the twin for exactly N steps.</w:t>
      </w:r>
    </w:p>
    <w:p w14:paraId="290375DC" w14:textId="77777777" w:rsidR="002C78CD" w:rsidRDefault="00D31301">
      <w:pPr>
        <w:spacing w:after="20" w:line="252" w:lineRule="auto"/>
        <w:ind w:left="173"/>
      </w:pPr>
      <w:r>
        <w:rPr>
          <w:rFonts w:ascii="Calibri" w:hAnsi="Calibri"/>
          <w:b/>
          <w:sz w:val="21"/>
        </w:rPr>
        <w:t xml:space="preserve">3) Learn. </w:t>
      </w:r>
      <w:r>
        <w:rPr>
          <w:rFonts w:ascii="Calibri" w:hAnsi="Calibri"/>
          <w:sz w:val="21"/>
        </w:rPr>
        <w:t>Log successful shadow breaks or observed production risks and design countermeasures.</w:t>
      </w:r>
    </w:p>
    <w:p w14:paraId="04CD43EE" w14:textId="77777777" w:rsidR="002C78CD" w:rsidRDefault="00D31301">
      <w:pPr>
        <w:spacing w:after="20" w:line="252" w:lineRule="auto"/>
        <w:ind w:left="173"/>
      </w:pPr>
      <w:r>
        <w:rPr>
          <w:rFonts w:ascii="Calibri" w:hAnsi="Calibri"/>
          <w:b/>
          <w:sz w:val="21"/>
        </w:rPr>
        <w:t xml:space="preserve">4) Deploy. </w:t>
      </w:r>
      <w:r>
        <w:rPr>
          <w:rFonts w:ascii="Calibri" w:hAnsi="Calibri"/>
          <w:sz w:val="21"/>
        </w:rPr>
        <w:t>Validate defenses in the Janus Gate, install approved patches in production, and hard-block ASA payload export.</w:t>
      </w:r>
    </w:p>
    <w:p w14:paraId="51B3AE1E" w14:textId="77777777" w:rsidR="002C78CD" w:rsidRDefault="00D31301">
      <w:pPr>
        <w:spacing w:after="60" w:line="252" w:lineRule="auto"/>
      </w:pPr>
      <w:r>
        <w:rPr>
          <w:rFonts w:ascii="Calibri" w:hAnsi="Calibri"/>
          <w:sz w:val="21"/>
        </w:rPr>
        <w:t>User, interfaces, and predicates.</w:t>
      </w:r>
    </w:p>
    <w:p w14:paraId="752B98A0" w14:textId="77777777" w:rsidR="002C78CD" w:rsidRDefault="00D31301">
      <w:pPr>
        <w:pStyle w:val="ListBullet"/>
        <w:spacing w:after="20" w:line="252" w:lineRule="auto"/>
      </w:pPr>
      <w:r>
        <w:rPr>
          <w:rFonts w:ascii="Calibri" w:hAnsi="Calibri"/>
          <w:b/>
          <w:sz w:val="21"/>
        </w:rPr>
        <w:t xml:space="preserve">Intended user. </w:t>
      </w:r>
      <w:r>
        <w:rPr>
          <w:rFonts w:ascii="Calibri" w:hAnsi="Calibri"/>
          <w:sz w:val="21"/>
        </w:rPr>
        <w:t>Security or platform engineer protecting automated or agentic ops tooling where mistakes can leak data or move money.</w:t>
      </w:r>
    </w:p>
    <w:p w14:paraId="248B2943" w14:textId="77777777" w:rsidR="002C78CD" w:rsidRDefault="00D31301">
      <w:pPr>
        <w:pStyle w:val="ListBullet"/>
        <w:spacing w:after="20" w:line="252" w:lineRule="auto"/>
      </w:pPr>
      <w:r>
        <w:rPr>
          <w:rFonts w:ascii="Calibri" w:hAnsi="Calibri"/>
          <w:b/>
          <w:sz w:val="21"/>
        </w:rPr>
        <w:t xml:space="preserve">Input. </w:t>
      </w:r>
      <w:r>
        <w:rPr>
          <w:rFonts w:ascii="Calibri" w:hAnsi="Calibri"/>
          <w:sz w:val="21"/>
        </w:rPr>
        <w:t>Production state, telemetry (may include secrets), horizon N, and an explicit policy set.</w:t>
      </w:r>
    </w:p>
    <w:p w14:paraId="09BAC1FD" w14:textId="77777777" w:rsidR="002C78CD" w:rsidRDefault="00D31301">
      <w:pPr>
        <w:pStyle w:val="ListBullet"/>
        <w:spacing w:after="20" w:line="252" w:lineRule="auto"/>
      </w:pPr>
      <w:r>
        <w:rPr>
          <w:rFonts w:ascii="Calibri" w:hAnsi="Calibri"/>
          <w:b/>
          <w:sz w:val="21"/>
        </w:rPr>
        <w:t xml:space="preserve">Output. </w:t>
      </w:r>
      <w:r>
        <w:rPr>
          <w:rFonts w:ascii="Calibri" w:hAnsi="Calibri"/>
          <w:sz w:val="21"/>
        </w:rPr>
        <w:t xml:space="preserve">Sanitized twin, confined attack report, designed countermeasures, </w:t>
      </w:r>
      <w:proofErr w:type="gramStart"/>
      <w:r>
        <w:rPr>
          <w:rFonts w:ascii="Calibri" w:hAnsi="Calibri"/>
          <w:sz w:val="21"/>
        </w:rPr>
        <w:t>Gate</w:t>
      </w:r>
      <w:proofErr w:type="gramEnd"/>
      <w:r>
        <w:rPr>
          <w:rFonts w:ascii="Calibri" w:hAnsi="Calibri"/>
          <w:sz w:val="21"/>
        </w:rPr>
        <w:t xml:space="preserve"> decisions, and installed defensive patches.</w:t>
      </w:r>
    </w:p>
    <w:p w14:paraId="5CB0C7CC" w14:textId="77777777" w:rsidR="002C78CD" w:rsidRDefault="00D31301">
      <w:pPr>
        <w:pStyle w:val="ListBullet"/>
        <w:spacing w:after="20" w:line="252" w:lineRule="auto"/>
      </w:pPr>
      <w:r>
        <w:rPr>
          <w:rFonts w:ascii="Calibri" w:hAnsi="Calibri"/>
          <w:b/>
          <w:sz w:val="21"/>
        </w:rPr>
        <w:t xml:space="preserve">Success. </w:t>
      </w:r>
      <w:r>
        <w:rPr>
          <w:rFonts w:ascii="Calibri" w:hAnsi="Calibri"/>
          <w:sz w:val="21"/>
        </w:rPr>
        <w:t>Secrets redacted. ASA confined to twin. Each confirmed risk yields a countermeasure. Only validated defenses install. Post-deploy unsafe probes return 403.</w:t>
      </w:r>
    </w:p>
    <w:p w14:paraId="04EDC27E" w14:textId="77777777" w:rsidR="002C78CD" w:rsidRDefault="00D31301">
      <w:pPr>
        <w:pStyle w:val="ListBullet"/>
        <w:spacing w:after="20" w:line="252" w:lineRule="auto"/>
      </w:pPr>
      <w:r>
        <w:rPr>
          <w:rFonts w:ascii="Calibri" w:hAnsi="Calibri"/>
          <w:b/>
          <w:sz w:val="21"/>
        </w:rPr>
        <w:t xml:space="preserve">Failure. </w:t>
      </w:r>
      <w:r>
        <w:rPr>
          <w:rFonts w:ascii="Calibri" w:hAnsi="Calibri"/>
          <w:sz w:val="21"/>
        </w:rPr>
        <w:t>Secret leakage, ASA payload escape, unvalidated deploy, or confirmed risk with no defensive response.</w:t>
      </w:r>
    </w:p>
    <w:p w14:paraId="304B0609" w14:textId="77777777" w:rsidR="002C78CD" w:rsidRDefault="00D31301">
      <w:pPr>
        <w:spacing w:before="140" w:after="40"/>
      </w:pPr>
      <w:r>
        <w:rPr>
          <w:rFonts w:ascii="Calibri" w:hAnsi="Calibri"/>
          <w:b/>
          <w:color w:val="143C32"/>
          <w:sz w:val="23"/>
        </w:rPr>
        <w:t>Section 2. Motivation and Project Scope</w:t>
      </w:r>
    </w:p>
    <w:p w14:paraId="49334BD4" w14:textId="77777777" w:rsidR="002C78CD" w:rsidRDefault="00D31301">
      <w:pPr>
        <w:spacing w:after="60" w:line="252" w:lineRule="auto"/>
      </w:pPr>
      <w:r>
        <w:rPr>
          <w:rFonts w:ascii="Calibri" w:hAnsi="Calibri"/>
          <w:sz w:val="21"/>
        </w:rPr>
        <w:t xml:space="preserve">Static pen-tests go stale as systems change, while continuous red-teaming of live production is operationally unsafe. ASWA is worth building because it provides continuous adversarial pressure without placing attack execution in production. An agentic design is appropriate because ASWA is a multi-component workflow with conflicting incentives: </w:t>
      </w:r>
      <w:proofErr w:type="gramStart"/>
      <w:r>
        <w:rPr>
          <w:rFonts w:ascii="Calibri" w:hAnsi="Calibri"/>
          <w:sz w:val="21"/>
        </w:rPr>
        <w:t>faithful sanitized</w:t>
      </w:r>
      <w:proofErr w:type="gramEnd"/>
      <w:r>
        <w:rPr>
          <w:rFonts w:ascii="Calibri" w:hAnsi="Calibri"/>
          <w:sz w:val="21"/>
        </w:rPr>
        <w:t xml:space="preserve"> mirroring (RME), aggressive shadow probing (ASA), and conservative one-way export control (Janus Gate). This is feasible for a semester project because </w:t>
      </w:r>
      <w:proofErr w:type="gramStart"/>
      <w:r>
        <w:rPr>
          <w:rFonts w:ascii="Calibri" w:hAnsi="Calibri"/>
          <w:sz w:val="21"/>
        </w:rPr>
        <w:t>the Light</w:t>
      </w:r>
      <w:proofErr w:type="gramEnd"/>
      <w:r>
        <w:rPr>
          <w:rFonts w:ascii="Calibri" w:hAnsi="Calibri"/>
          <w:sz w:val="21"/>
        </w:rPr>
        <w:t xml:space="preserve"> World can be a local </w:t>
      </w:r>
      <w:proofErr w:type="spellStart"/>
      <w:r>
        <w:rPr>
          <w:rFonts w:ascii="Calibri" w:hAnsi="Calibri"/>
          <w:sz w:val="21"/>
        </w:rPr>
        <w:t>FastAPI</w:t>
      </w:r>
      <w:proofErr w:type="spellEnd"/>
      <w:r>
        <w:rPr>
          <w:rFonts w:ascii="Calibri" w:hAnsi="Calibri"/>
          <w:sz w:val="21"/>
        </w:rPr>
        <w:t xml:space="preserve"> simulator, while the architectural invariants remain meaningful and evaluable.</w:t>
      </w:r>
    </w:p>
    <w:p w14:paraId="4FF0E592" w14:textId="77777777" w:rsidR="002C78CD" w:rsidRDefault="00D31301">
      <w:pPr>
        <w:spacing w:after="60" w:line="252" w:lineRule="auto"/>
      </w:pPr>
      <w:r>
        <w:rPr>
          <w:rFonts w:ascii="Calibri" w:hAnsi="Calibri"/>
          <w:sz w:val="21"/>
        </w:rPr>
        <w:t>In scope this semester.</w:t>
      </w:r>
    </w:p>
    <w:p w14:paraId="67A3FEE8" w14:textId="77777777" w:rsidR="002C78CD" w:rsidRDefault="00D31301">
      <w:pPr>
        <w:pStyle w:val="ListBullet"/>
        <w:spacing w:after="20" w:line="252" w:lineRule="auto"/>
      </w:pPr>
      <w:r>
        <w:rPr>
          <w:rFonts w:ascii="Calibri" w:hAnsi="Calibri"/>
          <w:sz w:val="21"/>
        </w:rPr>
        <w:t>Acme Ops Light World (</w:t>
      </w:r>
      <w:proofErr w:type="spellStart"/>
      <w:r>
        <w:rPr>
          <w:rFonts w:ascii="Calibri" w:hAnsi="Calibri"/>
          <w:sz w:val="21"/>
        </w:rPr>
        <w:t>FastAPI</w:t>
      </w:r>
      <w:proofErr w:type="spellEnd"/>
      <w:r>
        <w:rPr>
          <w:rFonts w:ascii="Calibri" w:hAnsi="Calibri"/>
          <w:sz w:val="21"/>
        </w:rPr>
        <w:t>) with tickets, ACLs, restricted files, email, and payments.</w:t>
      </w:r>
    </w:p>
    <w:p w14:paraId="19770790" w14:textId="77777777" w:rsidR="002C78CD" w:rsidRDefault="00D31301">
      <w:pPr>
        <w:pStyle w:val="ListBullet"/>
        <w:spacing w:after="20" w:line="252" w:lineRule="auto"/>
      </w:pPr>
      <w:r>
        <w:rPr>
          <w:rFonts w:ascii="Calibri" w:hAnsi="Calibri"/>
          <w:sz w:val="21"/>
        </w:rPr>
        <w:t>RME sanitization and twin hydration, plus an ASA tabular learner over a closed simulator action catalog for horizon N.</w:t>
      </w:r>
    </w:p>
    <w:p w14:paraId="0669EDC4" w14:textId="77777777" w:rsidR="002C78CD" w:rsidRDefault="00D31301">
      <w:pPr>
        <w:pStyle w:val="ListBullet"/>
        <w:spacing w:after="20" w:line="252" w:lineRule="auto"/>
      </w:pPr>
      <w:r>
        <w:rPr>
          <w:rFonts w:ascii="Calibri" w:hAnsi="Calibri"/>
          <w:sz w:val="21"/>
        </w:rPr>
        <w:t>Learn stage plus Janus Gate validation and install, a localhost web console with multiple use cases, and an offline CLI baseline.</w:t>
      </w:r>
    </w:p>
    <w:p w14:paraId="28D33280" w14:textId="77777777" w:rsidR="002C78CD" w:rsidRDefault="00D31301">
      <w:pPr>
        <w:spacing w:after="60" w:line="252" w:lineRule="auto"/>
      </w:pPr>
      <w:r>
        <w:rPr>
          <w:rFonts w:ascii="Calibri" w:hAnsi="Calibri"/>
          <w:sz w:val="21"/>
        </w:rPr>
        <w:t>Out of scope.</w:t>
      </w:r>
    </w:p>
    <w:p w14:paraId="4945181D" w14:textId="77777777" w:rsidR="002C78CD" w:rsidRDefault="00D31301">
      <w:pPr>
        <w:pStyle w:val="ListBullet"/>
        <w:spacing w:after="20" w:line="252" w:lineRule="auto"/>
      </w:pPr>
      <w:r>
        <w:rPr>
          <w:rFonts w:ascii="Calibri" w:hAnsi="Calibri"/>
          <w:sz w:val="21"/>
        </w:rPr>
        <w:t>Real exploit development, memory-injection tooling, or weaponized payloads.</w:t>
      </w:r>
    </w:p>
    <w:p w14:paraId="7ABAF28A" w14:textId="77777777" w:rsidR="002C78CD" w:rsidRDefault="00D31301">
      <w:pPr>
        <w:pStyle w:val="ListBullet"/>
        <w:spacing w:after="20" w:line="252" w:lineRule="auto"/>
      </w:pPr>
      <w:r>
        <w:rPr>
          <w:rFonts w:ascii="Calibri" w:hAnsi="Calibri"/>
          <w:sz w:val="21"/>
        </w:rPr>
        <w:t>Production-scale Kafka/</w:t>
      </w:r>
      <w:proofErr w:type="spellStart"/>
      <w:r>
        <w:rPr>
          <w:rFonts w:ascii="Calibri" w:hAnsi="Calibri"/>
          <w:sz w:val="21"/>
        </w:rPr>
        <w:t>gRPC</w:t>
      </w:r>
      <w:proofErr w:type="spellEnd"/>
      <w:r>
        <w:rPr>
          <w:rFonts w:ascii="Calibri" w:hAnsi="Calibri"/>
          <w:sz w:val="21"/>
        </w:rPr>
        <w:t xml:space="preserve"> fabrics, hardware/hypervisor airgaps, and attacks on third-party systems.</w:t>
      </w:r>
    </w:p>
    <w:p w14:paraId="70F78873" w14:textId="77777777" w:rsidR="002C78CD" w:rsidRDefault="00D31301">
      <w:pPr>
        <w:spacing w:before="140" w:after="40"/>
      </w:pPr>
      <w:r>
        <w:rPr>
          <w:rFonts w:ascii="Calibri" w:hAnsi="Calibri"/>
          <w:b/>
          <w:color w:val="143C32"/>
          <w:sz w:val="23"/>
        </w:rPr>
        <w:t>Section 3. Runnable Baseline</w:t>
      </w:r>
    </w:p>
    <w:p w14:paraId="633A8867" w14:textId="77777777" w:rsidR="002C78CD" w:rsidRDefault="00D31301">
      <w:pPr>
        <w:spacing w:after="60" w:line="252" w:lineRule="auto"/>
      </w:pPr>
      <w:r>
        <w:rPr>
          <w:rFonts w:ascii="Calibri" w:hAnsi="Calibri"/>
          <w:sz w:val="21"/>
        </w:rPr>
        <w:lastRenderedPageBreak/>
        <w:t>Baseline type: tool-use / workflow baseline with a rule-based policy world and a small tabular ASA learner. It is intentionally simple, but it fully runs the Duplicate -&gt; Attack -&gt; Learn -&gt; Deploy loop and is therefore a reasonable starting point for later LLM/RL upgrades.</w:t>
      </w:r>
    </w:p>
    <w:p w14:paraId="578FD585" w14:textId="77777777" w:rsidR="002C78CD" w:rsidRDefault="00D31301">
      <w:pPr>
        <w:spacing w:after="60" w:line="252" w:lineRule="auto"/>
      </w:pPr>
      <w:r>
        <w:rPr>
          <w:rFonts w:ascii="Calibri" w:hAnsi="Calibri"/>
          <w:sz w:val="21"/>
        </w:rPr>
        <w:t>What the baseline uses.</w:t>
      </w:r>
    </w:p>
    <w:p w14:paraId="43FF440E" w14:textId="77777777" w:rsidR="002C78CD" w:rsidRDefault="00D31301">
      <w:pPr>
        <w:pStyle w:val="ListBullet"/>
        <w:spacing w:after="20" w:line="252" w:lineRule="auto"/>
      </w:pPr>
      <w:r>
        <w:rPr>
          <w:rFonts w:ascii="Calibri" w:hAnsi="Calibri"/>
          <w:sz w:val="21"/>
        </w:rPr>
        <w:t>Python 3.10+ standard library for the core ASWA loop.</w:t>
      </w:r>
    </w:p>
    <w:p w14:paraId="32E2A6C7" w14:textId="77777777" w:rsidR="002C78CD" w:rsidRDefault="00D31301">
      <w:pPr>
        <w:pStyle w:val="ListBullet"/>
        <w:spacing w:after="20" w:line="252" w:lineRule="auto"/>
      </w:pPr>
      <w:r>
        <w:rPr>
          <w:rFonts w:ascii="Calibri" w:hAnsi="Calibri"/>
          <w:sz w:val="21"/>
        </w:rPr>
        <w:t xml:space="preserve">Optional web demo stack: </w:t>
      </w:r>
      <w:proofErr w:type="spellStart"/>
      <w:r>
        <w:rPr>
          <w:rFonts w:ascii="Calibri" w:hAnsi="Calibri"/>
          <w:sz w:val="21"/>
        </w:rPr>
        <w:t>fastapi</w:t>
      </w:r>
      <w:proofErr w:type="spellEnd"/>
      <w:r>
        <w:rPr>
          <w:rFonts w:ascii="Calibri" w:hAnsi="Calibri"/>
          <w:sz w:val="21"/>
        </w:rPr>
        <w:t xml:space="preserve">, </w:t>
      </w:r>
      <w:proofErr w:type="spellStart"/>
      <w:r>
        <w:rPr>
          <w:rFonts w:ascii="Calibri" w:hAnsi="Calibri"/>
          <w:sz w:val="21"/>
        </w:rPr>
        <w:t>uvicorn</w:t>
      </w:r>
      <w:proofErr w:type="spellEnd"/>
      <w:r>
        <w:rPr>
          <w:rFonts w:ascii="Calibri" w:hAnsi="Calibri"/>
          <w:sz w:val="21"/>
        </w:rPr>
        <w:t xml:space="preserve">, </w:t>
      </w:r>
      <w:proofErr w:type="spellStart"/>
      <w:r>
        <w:rPr>
          <w:rFonts w:ascii="Calibri" w:hAnsi="Calibri"/>
          <w:sz w:val="21"/>
        </w:rPr>
        <w:t>httpx</w:t>
      </w:r>
      <w:proofErr w:type="spellEnd"/>
      <w:r>
        <w:rPr>
          <w:rFonts w:ascii="Calibri" w:hAnsi="Calibri"/>
          <w:sz w:val="21"/>
        </w:rPr>
        <w:t xml:space="preserve"> (requirements.txt).</w:t>
      </w:r>
    </w:p>
    <w:p w14:paraId="3C24E407" w14:textId="77777777" w:rsidR="002C78CD" w:rsidRDefault="00D31301">
      <w:pPr>
        <w:pStyle w:val="ListBullet"/>
        <w:spacing w:after="20" w:line="252" w:lineRule="auto"/>
      </w:pPr>
      <w:r>
        <w:rPr>
          <w:rFonts w:ascii="Calibri" w:hAnsi="Calibri"/>
          <w:sz w:val="21"/>
        </w:rPr>
        <w:t>No external model API key is required for the graded baseline.</w:t>
      </w:r>
    </w:p>
    <w:p w14:paraId="6E4CC22C" w14:textId="77777777" w:rsidR="002C78CD" w:rsidRDefault="00D31301">
      <w:pPr>
        <w:spacing w:after="60" w:line="252" w:lineRule="auto"/>
      </w:pPr>
      <w:r>
        <w:rPr>
          <w:rFonts w:ascii="Calibri" w:hAnsi="Calibri"/>
          <w:sz w:val="21"/>
        </w:rPr>
        <w:t>What the baseline does, step by step.</w:t>
      </w:r>
    </w:p>
    <w:p w14:paraId="11C205D4" w14:textId="77777777" w:rsidR="002C78CD" w:rsidRDefault="00D31301">
      <w:pPr>
        <w:spacing w:after="20" w:line="252" w:lineRule="auto"/>
        <w:ind w:left="173"/>
      </w:pPr>
      <w:r>
        <w:rPr>
          <w:rFonts w:ascii="Calibri" w:hAnsi="Calibri"/>
          <w:b/>
          <w:sz w:val="21"/>
        </w:rPr>
        <w:t xml:space="preserve">1) Load input. </w:t>
      </w:r>
      <w:r>
        <w:rPr>
          <w:rFonts w:ascii="Calibri" w:hAnsi="Calibri"/>
          <w:sz w:val="21"/>
        </w:rPr>
        <w:t>Read telemetry and N from examples/</w:t>
      </w:r>
      <w:proofErr w:type="spellStart"/>
      <w:r>
        <w:rPr>
          <w:rFonts w:ascii="Calibri" w:hAnsi="Calibri"/>
          <w:sz w:val="21"/>
        </w:rPr>
        <w:t>test_unsafe.json</w:t>
      </w:r>
      <w:proofErr w:type="spellEnd"/>
      <w:r>
        <w:rPr>
          <w:rFonts w:ascii="Calibri" w:hAnsi="Calibri"/>
          <w:sz w:val="21"/>
        </w:rPr>
        <w:t xml:space="preserve"> (CLI) or live Acme Ops telemetry (web).</w:t>
      </w:r>
    </w:p>
    <w:p w14:paraId="5B664299" w14:textId="77777777" w:rsidR="002C78CD" w:rsidRDefault="00D31301">
      <w:pPr>
        <w:spacing w:after="20" w:line="252" w:lineRule="auto"/>
        <w:ind w:left="173"/>
      </w:pPr>
      <w:r>
        <w:rPr>
          <w:rFonts w:ascii="Calibri" w:hAnsi="Calibri"/>
          <w:b/>
          <w:sz w:val="21"/>
        </w:rPr>
        <w:t xml:space="preserve">2) Duplicate. </w:t>
      </w:r>
      <w:r>
        <w:rPr>
          <w:rFonts w:ascii="Calibri" w:hAnsi="Calibri"/>
          <w:sz w:val="21"/>
        </w:rPr>
        <w:t>aswa/rme.py clones state, redacts secrets, sanitizes restricted content, and hydrates the twin.</w:t>
      </w:r>
    </w:p>
    <w:p w14:paraId="7D15C457" w14:textId="77777777" w:rsidR="002C78CD" w:rsidRDefault="00D31301">
      <w:pPr>
        <w:spacing w:after="20" w:line="252" w:lineRule="auto"/>
        <w:ind w:left="173"/>
      </w:pPr>
      <w:r>
        <w:rPr>
          <w:rFonts w:ascii="Calibri" w:hAnsi="Calibri"/>
          <w:b/>
          <w:sz w:val="21"/>
        </w:rPr>
        <w:t xml:space="preserve">3) Attack. </w:t>
      </w:r>
      <w:r>
        <w:rPr>
          <w:rFonts w:ascii="Calibri" w:hAnsi="Calibri"/>
          <w:sz w:val="21"/>
        </w:rPr>
        <w:t>aswa/asa.py runs a Q-learner for N shadow steps over a closed action catalog and records policy violations.</w:t>
      </w:r>
    </w:p>
    <w:p w14:paraId="471A38DD" w14:textId="77777777" w:rsidR="002C78CD" w:rsidRDefault="00D31301">
      <w:pPr>
        <w:spacing w:after="20" w:line="252" w:lineRule="auto"/>
        <w:ind w:left="173"/>
      </w:pPr>
      <w:r>
        <w:rPr>
          <w:rFonts w:ascii="Calibri" w:hAnsi="Calibri"/>
          <w:b/>
          <w:sz w:val="21"/>
        </w:rPr>
        <w:t xml:space="preserve">4) Learn. </w:t>
      </w:r>
      <w:r>
        <w:rPr>
          <w:rFonts w:ascii="Calibri" w:hAnsi="Calibri"/>
          <w:sz w:val="21"/>
        </w:rPr>
        <w:t>aswa/learn.py logs vulnerabilities and designs countermeasures (firewall, DLP, payment, workflow rules).</w:t>
      </w:r>
    </w:p>
    <w:p w14:paraId="5404487B" w14:textId="77777777" w:rsidR="002C78CD" w:rsidRDefault="00D31301">
      <w:pPr>
        <w:spacing w:after="20" w:line="252" w:lineRule="auto"/>
        <w:ind w:left="173"/>
      </w:pPr>
      <w:r>
        <w:rPr>
          <w:rFonts w:ascii="Calibri" w:hAnsi="Calibri"/>
          <w:b/>
          <w:sz w:val="21"/>
        </w:rPr>
        <w:t xml:space="preserve">5) Deploy. </w:t>
      </w:r>
      <w:r>
        <w:rPr>
          <w:rFonts w:ascii="Calibri" w:hAnsi="Calibri"/>
          <w:sz w:val="21"/>
        </w:rPr>
        <w:t>aswa/janus_gate.py validates defenses and blocks attack-trace export. webapp.py can install approved patches into production.</w:t>
      </w:r>
    </w:p>
    <w:p w14:paraId="435D7A7D" w14:textId="77777777" w:rsidR="002C78CD" w:rsidRDefault="00D31301">
      <w:pPr>
        <w:spacing w:after="60" w:line="252" w:lineRule="auto"/>
      </w:pPr>
      <w:r>
        <w:rPr>
          <w:rFonts w:ascii="Calibri" w:hAnsi="Calibri"/>
          <w:sz w:val="21"/>
        </w:rPr>
        <w:t>Implementation files.</w:t>
      </w:r>
    </w:p>
    <w:p w14:paraId="7430E526" w14:textId="77777777" w:rsidR="002C78CD" w:rsidRDefault="00D31301">
      <w:pPr>
        <w:pStyle w:val="ListBullet"/>
        <w:spacing w:after="20" w:line="252" w:lineRule="auto"/>
      </w:pPr>
      <w:r>
        <w:rPr>
          <w:rFonts w:ascii="Calibri" w:hAnsi="Calibri"/>
          <w:sz w:val="21"/>
        </w:rPr>
        <w:t xml:space="preserve">run_baseline.py, </w:t>
      </w:r>
      <w:proofErr w:type="spellStart"/>
      <w:r>
        <w:rPr>
          <w:rFonts w:ascii="Calibri" w:hAnsi="Calibri"/>
          <w:sz w:val="21"/>
        </w:rPr>
        <w:t>aswa</w:t>
      </w:r>
      <w:proofErr w:type="spellEnd"/>
      <w:r>
        <w:rPr>
          <w:rFonts w:ascii="Calibri" w:hAnsi="Calibri"/>
          <w:sz w:val="21"/>
        </w:rPr>
        <w:t xml:space="preserve">/rme.py, </w:t>
      </w:r>
      <w:proofErr w:type="spellStart"/>
      <w:r>
        <w:rPr>
          <w:rFonts w:ascii="Calibri" w:hAnsi="Calibri"/>
          <w:sz w:val="21"/>
        </w:rPr>
        <w:t>aswa</w:t>
      </w:r>
      <w:proofErr w:type="spellEnd"/>
      <w:r>
        <w:rPr>
          <w:rFonts w:ascii="Calibri" w:hAnsi="Calibri"/>
          <w:sz w:val="21"/>
        </w:rPr>
        <w:t xml:space="preserve">/asa.py, </w:t>
      </w:r>
      <w:proofErr w:type="spellStart"/>
      <w:r>
        <w:rPr>
          <w:rFonts w:ascii="Calibri" w:hAnsi="Calibri"/>
          <w:sz w:val="21"/>
        </w:rPr>
        <w:t>aswa</w:t>
      </w:r>
      <w:proofErr w:type="spellEnd"/>
      <w:r>
        <w:rPr>
          <w:rFonts w:ascii="Calibri" w:hAnsi="Calibri"/>
          <w:sz w:val="21"/>
        </w:rPr>
        <w:t xml:space="preserve">/learn.py, </w:t>
      </w:r>
      <w:proofErr w:type="spellStart"/>
      <w:r>
        <w:rPr>
          <w:rFonts w:ascii="Calibri" w:hAnsi="Calibri"/>
          <w:sz w:val="21"/>
        </w:rPr>
        <w:t>aswa</w:t>
      </w:r>
      <w:proofErr w:type="spellEnd"/>
      <w:r>
        <w:rPr>
          <w:rFonts w:ascii="Calibri" w:hAnsi="Calibri"/>
          <w:sz w:val="21"/>
        </w:rPr>
        <w:t xml:space="preserve">/janus_gate.py, </w:t>
      </w:r>
      <w:proofErr w:type="spellStart"/>
      <w:r>
        <w:rPr>
          <w:rFonts w:ascii="Calibri" w:hAnsi="Calibri"/>
          <w:sz w:val="21"/>
        </w:rPr>
        <w:t>aswa</w:t>
      </w:r>
      <w:proofErr w:type="spellEnd"/>
      <w:r>
        <w:rPr>
          <w:rFonts w:ascii="Calibri" w:hAnsi="Calibri"/>
          <w:sz w:val="21"/>
        </w:rPr>
        <w:t>/pipeline.py, aswa/world.py</w:t>
      </w:r>
    </w:p>
    <w:p w14:paraId="12D3D78C" w14:textId="77777777" w:rsidR="002C78CD" w:rsidRDefault="00D31301">
      <w:pPr>
        <w:pStyle w:val="ListBullet"/>
        <w:spacing w:after="20" w:line="252" w:lineRule="auto"/>
      </w:pPr>
      <w:r>
        <w:rPr>
          <w:rFonts w:ascii="Calibri" w:hAnsi="Calibri"/>
          <w:sz w:val="21"/>
        </w:rPr>
        <w:t>Web surface: run_web.py, webapp.py, web/, production/app.py</w:t>
      </w:r>
    </w:p>
    <w:p w14:paraId="6400C955" w14:textId="77777777" w:rsidR="002C78CD" w:rsidRDefault="00D31301">
      <w:pPr>
        <w:pStyle w:val="ListBullet"/>
        <w:spacing w:after="20" w:line="252" w:lineRule="auto"/>
      </w:pPr>
      <w:r>
        <w:rPr>
          <w:rFonts w:ascii="Calibri" w:hAnsi="Calibri"/>
          <w:sz w:val="21"/>
        </w:rPr>
        <w:t xml:space="preserve">Config and examples: examples/readme.md, </w:t>
      </w:r>
      <w:proofErr w:type="gramStart"/>
      <w:r>
        <w:rPr>
          <w:rFonts w:ascii="Calibri" w:hAnsi="Calibri"/>
          <w:sz w:val="21"/>
        </w:rPr>
        <w:t>examples/</w:t>
      </w:r>
      <w:proofErr w:type="spellStart"/>
      <w:r>
        <w:rPr>
          <w:rFonts w:ascii="Calibri" w:hAnsi="Calibri"/>
          <w:sz w:val="21"/>
        </w:rPr>
        <w:t>test_unsafe.json</w:t>
      </w:r>
      <w:proofErr w:type="spellEnd"/>
      <w:proofErr w:type="gramEnd"/>
      <w:r>
        <w:rPr>
          <w:rFonts w:ascii="Calibri" w:hAnsi="Calibri"/>
          <w:sz w:val="21"/>
        </w:rPr>
        <w:t>, examples/</w:t>
      </w:r>
      <w:proofErr w:type="spellStart"/>
      <w:r>
        <w:rPr>
          <w:rFonts w:ascii="Calibri" w:hAnsi="Calibri"/>
          <w:sz w:val="21"/>
        </w:rPr>
        <w:t>test_safe.json</w:t>
      </w:r>
      <w:proofErr w:type="spellEnd"/>
    </w:p>
    <w:p w14:paraId="0D38B9EB" w14:textId="77777777" w:rsidR="002C78CD" w:rsidRDefault="00D31301">
      <w:pPr>
        <w:spacing w:before="140" w:after="40"/>
      </w:pPr>
      <w:r>
        <w:rPr>
          <w:rFonts w:ascii="Calibri" w:hAnsi="Calibri"/>
          <w:b/>
          <w:color w:val="143C32"/>
          <w:sz w:val="23"/>
        </w:rPr>
        <w:t>Section 4. Test Case and Baseline Output</w:t>
      </w:r>
    </w:p>
    <w:p w14:paraId="54411F65" w14:textId="77777777" w:rsidR="002C78CD" w:rsidRDefault="00D31301">
      <w:pPr>
        <w:spacing w:after="60" w:line="252" w:lineRule="auto"/>
      </w:pPr>
      <w:r>
        <w:rPr>
          <w:rFonts w:ascii="Calibri" w:hAnsi="Calibri"/>
          <w:sz w:val="21"/>
        </w:rPr>
        <w:t>Concrete test case.</w:t>
      </w:r>
    </w:p>
    <w:p w14:paraId="615E5A47" w14:textId="77777777" w:rsidR="002C78CD" w:rsidRDefault="00D31301">
      <w:pPr>
        <w:pStyle w:val="ListBullet"/>
        <w:spacing w:after="20" w:line="252" w:lineRule="auto"/>
      </w:pPr>
      <w:r>
        <w:rPr>
          <w:rFonts w:ascii="Calibri" w:hAnsi="Calibri"/>
          <w:b/>
          <w:sz w:val="21"/>
        </w:rPr>
        <w:t xml:space="preserve">Sample input file. </w:t>
      </w:r>
      <w:r>
        <w:rPr>
          <w:rFonts w:ascii="Calibri" w:hAnsi="Calibri"/>
          <w:sz w:val="21"/>
        </w:rPr>
        <w:t>examples/</w:t>
      </w:r>
      <w:proofErr w:type="spellStart"/>
      <w:r>
        <w:rPr>
          <w:rFonts w:ascii="Calibri" w:hAnsi="Calibri"/>
          <w:sz w:val="21"/>
        </w:rPr>
        <w:t>test_unsafe.json</w:t>
      </w:r>
      <w:proofErr w:type="spellEnd"/>
    </w:p>
    <w:p w14:paraId="7BBA47E8" w14:textId="77777777" w:rsidR="002C78CD" w:rsidRDefault="00D31301">
      <w:pPr>
        <w:pStyle w:val="ListBullet"/>
        <w:spacing w:after="20" w:line="252" w:lineRule="auto"/>
      </w:pPr>
      <w:r>
        <w:rPr>
          <w:rFonts w:ascii="Calibri" w:hAnsi="Calibri"/>
          <w:b/>
          <w:sz w:val="21"/>
        </w:rPr>
        <w:t xml:space="preserve">Sample input content. </w:t>
      </w:r>
      <w:r>
        <w:rPr>
          <w:rFonts w:ascii="Calibri" w:hAnsi="Calibri"/>
          <w:sz w:val="21"/>
        </w:rPr>
        <w:t>Telemetry includes a secret token, contractor identity jane@vendor.com, and a touch of restricted file q4_salary.xlsx. Horizon N = 3.</w:t>
      </w:r>
    </w:p>
    <w:p w14:paraId="3465819F" w14:textId="77777777" w:rsidR="002C78CD" w:rsidRDefault="00D31301">
      <w:pPr>
        <w:pStyle w:val="ListBullet"/>
        <w:spacing w:after="20" w:line="252" w:lineRule="auto"/>
      </w:pPr>
      <w:r>
        <w:rPr>
          <w:rFonts w:ascii="Calibri" w:hAnsi="Calibri"/>
          <w:b/>
          <w:sz w:val="21"/>
        </w:rPr>
        <w:t xml:space="preserve">Expected behavior. </w:t>
      </w:r>
      <w:r>
        <w:rPr>
          <w:rFonts w:ascii="Calibri" w:hAnsi="Calibri"/>
          <w:sz w:val="21"/>
        </w:rPr>
        <w:t xml:space="preserve">Twin is hydrated with secrets redacted. ASA finds shadow policy breaks. Learn designs defenses. Janus Gate deploys patches. </w:t>
      </w:r>
      <w:proofErr w:type="spellStart"/>
      <w:r>
        <w:rPr>
          <w:rFonts w:ascii="Calibri" w:hAnsi="Calibri"/>
          <w:sz w:val="21"/>
        </w:rPr>
        <w:t>payload_escaped</w:t>
      </w:r>
      <w:proofErr w:type="spellEnd"/>
      <w:r>
        <w:rPr>
          <w:rFonts w:ascii="Calibri" w:hAnsi="Calibri"/>
          <w:sz w:val="21"/>
        </w:rPr>
        <w:t>=false. Production remains free of ASA side effects.</w:t>
      </w:r>
    </w:p>
    <w:p w14:paraId="352A91CB" w14:textId="77777777" w:rsidR="002C78CD" w:rsidRDefault="00D31301">
      <w:pPr>
        <w:spacing w:after="60" w:line="252" w:lineRule="auto"/>
      </w:pPr>
      <w:r>
        <w:rPr>
          <w:rFonts w:ascii="Calibri" w:hAnsi="Calibri"/>
          <w:sz w:val="21"/>
        </w:rPr>
        <w:t>Actual baseline output (screenshot). Command used: python run_baseline.py --input examples/</w:t>
      </w:r>
      <w:proofErr w:type="spellStart"/>
      <w:r>
        <w:rPr>
          <w:rFonts w:ascii="Calibri" w:hAnsi="Calibri"/>
          <w:sz w:val="21"/>
        </w:rPr>
        <w:t>test_unsafe.json</w:t>
      </w:r>
      <w:proofErr w:type="spellEnd"/>
    </w:p>
    <w:p w14:paraId="3D27FB34" w14:textId="77777777" w:rsidR="002C78CD" w:rsidRDefault="00D31301">
      <w:pPr>
        <w:spacing w:after="40"/>
        <w:jc w:val="center"/>
      </w:pPr>
      <w:r>
        <w:rPr>
          <w:noProof/>
        </w:rPr>
        <w:drawing>
          <wp:inline distT="0" distB="0" distL="0" distR="0" wp14:anchorId="1C27EC31" wp14:editId="429CD1C4">
            <wp:extent cx="5852160" cy="3680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output_screenshot.png"/>
                    <pic:cNvPicPr/>
                  </pic:nvPicPr>
                  <pic:blipFill>
                    <a:blip r:embed="rId8"/>
                    <a:stretch>
                      <a:fillRect/>
                    </a:stretch>
                  </pic:blipFill>
                  <pic:spPr>
                    <a:xfrm>
                      <a:off x="0" y="0"/>
                      <a:ext cx="5852160" cy="3680358"/>
                    </a:xfrm>
                    <a:prstGeom prst="rect">
                      <a:avLst/>
                    </a:prstGeom>
                  </pic:spPr>
                </pic:pic>
              </a:graphicData>
            </a:graphic>
          </wp:inline>
        </w:drawing>
      </w:r>
    </w:p>
    <w:p w14:paraId="4DD65413" w14:textId="6DD2DBB5" w:rsidR="002C78CD" w:rsidRDefault="00D31301" w:rsidP="00287814">
      <w:pPr>
        <w:spacing w:after="60"/>
        <w:jc w:val="center"/>
      </w:pPr>
      <w:r>
        <w:rPr>
          <w:rFonts w:ascii="Calibri" w:hAnsi="Calibri"/>
          <w:i/>
          <w:sz w:val="18"/>
        </w:rPr>
        <w:t>Figure 1. Actual console output from the runnable baseline on examples/</w:t>
      </w:r>
      <w:proofErr w:type="spellStart"/>
      <w:r>
        <w:rPr>
          <w:rFonts w:ascii="Calibri" w:hAnsi="Calibri"/>
          <w:i/>
          <w:sz w:val="18"/>
        </w:rPr>
        <w:t>test_unsafe.json</w:t>
      </w:r>
      <w:proofErr w:type="spellEnd"/>
      <w:r>
        <w:rPr>
          <w:rFonts w:ascii="Calibri" w:hAnsi="Calibri"/>
          <w:i/>
          <w:sz w:val="18"/>
        </w:rPr>
        <w:t>.</w:t>
      </w:r>
    </w:p>
    <w:p w14:paraId="20927630" w14:textId="77777777" w:rsidR="00C0770E" w:rsidRDefault="00D31301">
      <w:r>
        <w:rPr>
          <w:rFonts w:ascii="Calibri" w:hAnsi="Calibri"/>
          <w:b/>
          <w:sz w:val="21"/>
        </w:rPr>
        <w:t>What worked.</w:t>
      </w:r>
    </w:p>
    <w:p w14:paraId="2DCCD87E" w14:textId="77777777" w:rsidR="00C0770E" w:rsidRDefault="00D31301">
      <w:pPr>
        <w:pStyle w:val="ListBullet"/>
      </w:pPr>
      <w:r>
        <w:rPr>
          <w:rFonts w:ascii="Calibri" w:hAnsi="Calibri"/>
          <w:sz w:val="21"/>
        </w:rPr>
        <w:lastRenderedPageBreak/>
        <w:t>Secret token was redacted ([REDACTED]). Twin ready. ASA broke the shadow. Four defenses were designed and validated.</w:t>
      </w:r>
    </w:p>
    <w:p w14:paraId="488C7498" w14:textId="79BA4298" w:rsidR="002C78CD" w:rsidRDefault="00D31301" w:rsidP="00AB043A">
      <w:pPr>
        <w:pStyle w:val="ListBullet"/>
        <w:spacing w:after="20" w:line="252" w:lineRule="auto"/>
      </w:pPr>
      <w:r>
        <w:rPr>
          <w:rFonts w:ascii="Calibri" w:hAnsi="Calibri"/>
          <w:sz w:val="21"/>
        </w:rPr>
        <w:t>End-to-end Duplicate -&gt; Attack -&gt; Learn -&gt; Deploy completed successfully on a concrete input.</w:t>
      </w:r>
    </w:p>
    <w:p w14:paraId="4F61C01D" w14:textId="77777777" w:rsidR="002C78CD" w:rsidRDefault="00D31301">
      <w:pPr>
        <w:pStyle w:val="ListBullet"/>
        <w:spacing w:after="20" w:line="252" w:lineRule="auto"/>
      </w:pPr>
      <w:proofErr w:type="spellStart"/>
      <w:r>
        <w:rPr>
          <w:rFonts w:ascii="Calibri" w:hAnsi="Calibri"/>
          <w:sz w:val="21"/>
        </w:rPr>
        <w:t>payload_escaped</w:t>
      </w:r>
      <w:proofErr w:type="spellEnd"/>
      <w:r>
        <w:rPr>
          <w:rFonts w:ascii="Calibri" w:hAnsi="Calibri"/>
          <w:sz w:val="21"/>
        </w:rPr>
        <w:t xml:space="preserve"> stayed False. Light World remained clean </w:t>
      </w:r>
      <w:proofErr w:type="gramStart"/>
      <w:r>
        <w:rPr>
          <w:rFonts w:ascii="Calibri" w:hAnsi="Calibri"/>
          <w:sz w:val="21"/>
        </w:rPr>
        <w:t>except</w:t>
      </w:r>
      <w:proofErr w:type="gramEnd"/>
      <w:r>
        <w:rPr>
          <w:rFonts w:ascii="Calibri" w:hAnsi="Calibri"/>
          <w:sz w:val="21"/>
        </w:rPr>
        <w:t xml:space="preserve"> installed defenses. Full JSON written to examples/</w:t>
      </w:r>
      <w:proofErr w:type="spellStart"/>
      <w:r>
        <w:rPr>
          <w:rFonts w:ascii="Calibri" w:hAnsi="Calibri"/>
          <w:sz w:val="21"/>
        </w:rPr>
        <w:t>last_run.json</w:t>
      </w:r>
      <w:proofErr w:type="spellEnd"/>
      <w:r>
        <w:rPr>
          <w:rFonts w:ascii="Calibri" w:hAnsi="Calibri"/>
          <w:sz w:val="21"/>
        </w:rPr>
        <w:t>.</w:t>
      </w:r>
    </w:p>
    <w:p w14:paraId="03B8331E" w14:textId="77777777" w:rsidR="0099054D" w:rsidRDefault="0099054D">
      <w:pPr>
        <w:spacing w:after="60" w:line="252" w:lineRule="auto"/>
        <w:rPr>
          <w:rFonts w:ascii="Calibri" w:hAnsi="Calibri"/>
          <w:sz w:val="21"/>
        </w:rPr>
      </w:pPr>
    </w:p>
    <w:p w14:paraId="7413EAA7" w14:textId="704E379B" w:rsidR="002C78CD" w:rsidRPr="0099054D" w:rsidRDefault="00D31301">
      <w:pPr>
        <w:spacing w:after="60" w:line="252" w:lineRule="auto"/>
        <w:rPr>
          <w:b/>
          <w:bCs/>
        </w:rPr>
      </w:pPr>
      <w:r w:rsidRPr="0099054D">
        <w:rPr>
          <w:rFonts w:ascii="Calibri" w:hAnsi="Calibri"/>
          <w:b/>
          <w:bCs/>
          <w:sz w:val="21"/>
        </w:rPr>
        <w:t>What did not work yet.</w:t>
      </w:r>
    </w:p>
    <w:p w14:paraId="3B1E0BDE" w14:textId="77777777" w:rsidR="002C78CD" w:rsidRDefault="00D31301">
      <w:pPr>
        <w:pStyle w:val="ListBullet"/>
        <w:spacing w:after="20" w:line="252" w:lineRule="auto"/>
      </w:pPr>
      <w:r>
        <w:rPr>
          <w:rFonts w:ascii="Calibri" w:hAnsi="Calibri"/>
          <w:sz w:val="21"/>
        </w:rPr>
        <w:t>ASA actions are closed-catalog probes, not open-ended strategy discovery.</w:t>
      </w:r>
    </w:p>
    <w:p w14:paraId="0ABA1F97" w14:textId="77777777" w:rsidR="002C78CD" w:rsidRDefault="00D31301">
      <w:pPr>
        <w:pStyle w:val="ListBullet"/>
        <w:spacing w:after="20" w:line="252" w:lineRule="auto"/>
      </w:pPr>
      <w:r>
        <w:rPr>
          <w:rFonts w:ascii="Calibri" w:hAnsi="Calibri"/>
          <w:sz w:val="21"/>
        </w:rPr>
        <w:t>Learn still maps known violations to template defenses rather than fully generative policy compilation.</w:t>
      </w:r>
    </w:p>
    <w:p w14:paraId="215A9277" w14:textId="77777777" w:rsidR="002C78CD" w:rsidRDefault="00D31301">
      <w:pPr>
        <w:pStyle w:val="ListBullet"/>
        <w:spacing w:after="20" w:line="252" w:lineRule="auto"/>
      </w:pPr>
      <w:r>
        <w:rPr>
          <w:rFonts w:ascii="Calibri" w:hAnsi="Calibri"/>
          <w:sz w:val="21"/>
        </w:rPr>
        <w:t>Twin fidelity is intentionally simplified versus production-scale streaming architectures.</w:t>
      </w:r>
    </w:p>
    <w:p w14:paraId="2AB191F5" w14:textId="77777777" w:rsidR="002C78CD" w:rsidRDefault="00D31301">
      <w:pPr>
        <w:spacing w:before="140" w:after="40"/>
      </w:pPr>
      <w:r>
        <w:rPr>
          <w:rFonts w:ascii="Calibri" w:hAnsi="Calibri"/>
          <w:b/>
          <w:color w:val="143C32"/>
          <w:sz w:val="23"/>
        </w:rPr>
        <w:t>Section 5. Reproducibility and Run Instructions</w:t>
      </w:r>
    </w:p>
    <w:p w14:paraId="79393CB7" w14:textId="77777777" w:rsidR="002C78CD" w:rsidRDefault="00D31301">
      <w:pPr>
        <w:spacing w:after="60" w:line="252" w:lineRule="auto"/>
      </w:pPr>
      <w:r>
        <w:rPr>
          <w:rFonts w:ascii="Calibri" w:hAnsi="Calibri"/>
          <w:sz w:val="21"/>
        </w:rPr>
        <w:t>Dependencies and installation.</w:t>
      </w:r>
    </w:p>
    <w:p w14:paraId="23DB3B15" w14:textId="77777777" w:rsidR="002C78CD" w:rsidRDefault="00D31301">
      <w:pPr>
        <w:spacing w:after="20" w:line="252" w:lineRule="auto"/>
        <w:ind w:left="173"/>
      </w:pPr>
      <w:r>
        <w:rPr>
          <w:rFonts w:ascii="Calibri" w:hAnsi="Calibri"/>
          <w:b/>
          <w:sz w:val="21"/>
        </w:rPr>
        <w:t xml:space="preserve">1) Runtime. </w:t>
      </w:r>
      <w:r>
        <w:rPr>
          <w:rFonts w:ascii="Calibri" w:hAnsi="Calibri"/>
          <w:sz w:val="21"/>
        </w:rPr>
        <w:t>Python 3.10+.</w:t>
      </w:r>
    </w:p>
    <w:p w14:paraId="2C765F2F" w14:textId="77777777" w:rsidR="002C78CD" w:rsidRDefault="00D31301">
      <w:pPr>
        <w:spacing w:after="20" w:line="252" w:lineRule="auto"/>
        <w:ind w:left="173"/>
      </w:pPr>
      <w:r>
        <w:rPr>
          <w:rFonts w:ascii="Calibri" w:hAnsi="Calibri"/>
          <w:b/>
          <w:sz w:val="21"/>
        </w:rPr>
        <w:t xml:space="preserve">2) Install. </w:t>
      </w:r>
      <w:r>
        <w:rPr>
          <w:rFonts w:ascii="Calibri" w:hAnsi="Calibri"/>
          <w:sz w:val="21"/>
        </w:rPr>
        <w:t>python -m pip install -r requirements.txt</w:t>
      </w:r>
    </w:p>
    <w:p w14:paraId="542E5DA6" w14:textId="77777777" w:rsidR="002C78CD" w:rsidRDefault="00D31301">
      <w:pPr>
        <w:spacing w:after="20" w:line="252" w:lineRule="auto"/>
        <w:ind w:left="173"/>
      </w:pPr>
      <w:r>
        <w:rPr>
          <w:rFonts w:ascii="Calibri" w:hAnsi="Calibri"/>
          <w:b/>
          <w:sz w:val="21"/>
        </w:rPr>
        <w:t xml:space="preserve">3) API keys. </w:t>
      </w:r>
      <w:r>
        <w:rPr>
          <w:rFonts w:ascii="Calibri" w:hAnsi="Calibri"/>
          <w:sz w:val="21"/>
        </w:rPr>
        <w:t>None required for the baseline. Local demo token (web only): Bearer prod-secret-</w:t>
      </w:r>
      <w:proofErr w:type="spellStart"/>
      <w:r>
        <w:rPr>
          <w:rFonts w:ascii="Calibri" w:hAnsi="Calibri"/>
          <w:sz w:val="21"/>
        </w:rPr>
        <w:t>abc</w:t>
      </w:r>
      <w:proofErr w:type="spellEnd"/>
    </w:p>
    <w:p w14:paraId="11CB7F67" w14:textId="77777777" w:rsidR="002C78CD" w:rsidRDefault="00D31301">
      <w:pPr>
        <w:spacing w:after="20" w:line="252" w:lineRule="auto"/>
        <w:ind w:left="173"/>
      </w:pPr>
      <w:r>
        <w:rPr>
          <w:rFonts w:ascii="Calibri" w:hAnsi="Calibri"/>
          <w:b/>
          <w:sz w:val="21"/>
        </w:rPr>
        <w:t xml:space="preserve">4) Exact CLI command. </w:t>
      </w:r>
      <w:r>
        <w:rPr>
          <w:rFonts w:ascii="Calibri" w:hAnsi="Calibri"/>
          <w:sz w:val="21"/>
        </w:rPr>
        <w:t>python run_baseline.py --input examples/</w:t>
      </w:r>
      <w:proofErr w:type="spellStart"/>
      <w:r>
        <w:rPr>
          <w:rFonts w:ascii="Calibri" w:hAnsi="Calibri"/>
          <w:sz w:val="21"/>
        </w:rPr>
        <w:t>test_unsafe.json</w:t>
      </w:r>
      <w:proofErr w:type="spellEnd"/>
    </w:p>
    <w:p w14:paraId="46E33A94" w14:textId="77777777" w:rsidR="002C78CD" w:rsidRDefault="00D31301">
      <w:pPr>
        <w:spacing w:after="20" w:line="252" w:lineRule="auto"/>
        <w:ind w:left="173"/>
      </w:pPr>
      <w:r>
        <w:rPr>
          <w:rFonts w:ascii="Calibri" w:hAnsi="Calibri"/>
          <w:b/>
          <w:sz w:val="21"/>
        </w:rPr>
        <w:t xml:space="preserve">5) Exact web command. </w:t>
      </w:r>
      <w:r>
        <w:rPr>
          <w:rFonts w:ascii="Calibri" w:hAnsi="Calibri"/>
          <w:sz w:val="21"/>
        </w:rPr>
        <w:t>python run_web.py then open http://127.0.0.1:8765</w:t>
      </w:r>
    </w:p>
    <w:p w14:paraId="164B2765" w14:textId="77777777" w:rsidR="002C78CD" w:rsidRDefault="00D31301">
      <w:pPr>
        <w:spacing w:after="20" w:line="252" w:lineRule="auto"/>
        <w:ind w:left="173"/>
      </w:pPr>
      <w:r>
        <w:rPr>
          <w:rFonts w:ascii="Calibri" w:hAnsi="Calibri"/>
          <w:b/>
          <w:sz w:val="21"/>
        </w:rPr>
        <w:t xml:space="preserve">6) Input location. </w:t>
      </w:r>
      <w:r>
        <w:rPr>
          <w:rFonts w:ascii="Calibri" w:hAnsi="Calibri"/>
          <w:sz w:val="21"/>
        </w:rPr>
        <w:t>examples/</w:t>
      </w:r>
      <w:proofErr w:type="spellStart"/>
      <w:r>
        <w:rPr>
          <w:rFonts w:ascii="Calibri" w:hAnsi="Calibri"/>
          <w:sz w:val="21"/>
        </w:rPr>
        <w:t>test_unsafe.json</w:t>
      </w:r>
      <w:proofErr w:type="spellEnd"/>
      <w:r>
        <w:rPr>
          <w:rFonts w:ascii="Calibri" w:hAnsi="Calibri"/>
          <w:sz w:val="21"/>
        </w:rPr>
        <w:t xml:space="preserve"> (and other examples/*.</w:t>
      </w:r>
      <w:proofErr w:type="spellStart"/>
      <w:r>
        <w:rPr>
          <w:rFonts w:ascii="Calibri" w:hAnsi="Calibri"/>
          <w:sz w:val="21"/>
        </w:rPr>
        <w:t>json</w:t>
      </w:r>
      <w:proofErr w:type="spellEnd"/>
      <w:r>
        <w:rPr>
          <w:rFonts w:ascii="Calibri" w:hAnsi="Calibri"/>
          <w:sz w:val="21"/>
        </w:rPr>
        <w:t xml:space="preserve"> use cases)</w:t>
      </w:r>
    </w:p>
    <w:p w14:paraId="5C33092F" w14:textId="77777777" w:rsidR="002C78CD" w:rsidRDefault="00D31301">
      <w:pPr>
        <w:spacing w:after="20" w:line="252" w:lineRule="auto"/>
        <w:ind w:left="173"/>
      </w:pPr>
      <w:r>
        <w:rPr>
          <w:rFonts w:ascii="Calibri" w:hAnsi="Calibri"/>
          <w:b/>
          <w:sz w:val="21"/>
        </w:rPr>
        <w:t xml:space="preserve">7) Output location. </w:t>
      </w:r>
      <w:r>
        <w:rPr>
          <w:rFonts w:ascii="Calibri" w:hAnsi="Calibri"/>
          <w:sz w:val="21"/>
        </w:rPr>
        <w:t>Console printout, examples/</w:t>
      </w:r>
      <w:proofErr w:type="spellStart"/>
      <w:r>
        <w:rPr>
          <w:rFonts w:ascii="Calibri" w:hAnsi="Calibri"/>
          <w:sz w:val="21"/>
        </w:rPr>
        <w:t>last_run.json</w:t>
      </w:r>
      <w:proofErr w:type="spellEnd"/>
      <w:r>
        <w:rPr>
          <w:rFonts w:ascii="Calibri" w:hAnsi="Calibri"/>
          <w:sz w:val="21"/>
        </w:rPr>
        <w:t>, and web UI Light/Shadow panels</w:t>
      </w:r>
    </w:p>
    <w:p w14:paraId="2CF43275" w14:textId="77777777" w:rsidR="002C78CD" w:rsidRDefault="00D31301">
      <w:pPr>
        <w:spacing w:after="20" w:line="252" w:lineRule="auto"/>
        <w:ind w:left="173"/>
      </w:pPr>
      <w:r>
        <w:rPr>
          <w:rFonts w:ascii="Calibri" w:hAnsi="Calibri"/>
          <w:b/>
          <w:sz w:val="21"/>
        </w:rPr>
        <w:t xml:space="preserve">8) Known limitations. </w:t>
      </w:r>
      <w:r>
        <w:rPr>
          <w:rFonts w:ascii="Calibri" w:hAnsi="Calibri"/>
          <w:sz w:val="21"/>
        </w:rPr>
        <w:t>Windows console may show encoding quirks. No cloud services required. Web demo needs free local ports (default 8765).</w:t>
      </w:r>
    </w:p>
    <w:p w14:paraId="2F4078F0" w14:textId="77777777" w:rsidR="002C78CD" w:rsidRDefault="00D31301">
      <w:pPr>
        <w:pStyle w:val="ListBullet"/>
        <w:spacing w:after="20" w:line="252" w:lineRule="auto"/>
      </w:pPr>
      <w:r>
        <w:rPr>
          <w:rFonts w:ascii="Calibri" w:hAnsi="Calibri"/>
          <w:b/>
          <w:sz w:val="21"/>
        </w:rPr>
        <w:t xml:space="preserve">Docs. </w:t>
      </w:r>
      <w:r>
        <w:rPr>
          <w:rFonts w:ascii="Calibri" w:hAnsi="Calibri"/>
          <w:sz w:val="21"/>
        </w:rPr>
        <w:t>More detail: examples/readme.md and README.md</w:t>
      </w:r>
    </w:p>
    <w:p w14:paraId="576C5F23" w14:textId="77777777" w:rsidR="002C78CD" w:rsidRDefault="00D31301">
      <w:pPr>
        <w:spacing w:before="140" w:after="40"/>
      </w:pPr>
      <w:r>
        <w:rPr>
          <w:rFonts w:ascii="Calibri" w:hAnsi="Calibri"/>
          <w:b/>
          <w:color w:val="143C32"/>
          <w:sz w:val="23"/>
        </w:rPr>
        <w:t>Section 6. Initial Evaluation Plan</w:t>
      </w:r>
    </w:p>
    <w:p w14:paraId="738A9448" w14:textId="77777777" w:rsidR="002C78CD" w:rsidRDefault="00D31301">
      <w:pPr>
        <w:spacing w:after="60" w:line="252" w:lineRule="auto"/>
      </w:pPr>
      <w:r>
        <w:rPr>
          <w:rFonts w:ascii="Calibri" w:hAnsi="Calibri"/>
          <w:sz w:val="21"/>
        </w:rPr>
        <w:t>Future improved systems will be compared against this baseline on the same labeled use-case suite. Evidence of improvement is higher defensive coverage and better Learn/Gate quality without weakening containment.</w:t>
      </w:r>
    </w:p>
    <w:p w14:paraId="266794CE" w14:textId="77777777" w:rsidR="002C78CD" w:rsidRDefault="00D31301">
      <w:pPr>
        <w:spacing w:after="60" w:line="252" w:lineRule="auto"/>
      </w:pPr>
      <w:r>
        <w:rPr>
          <w:rFonts w:ascii="Calibri" w:hAnsi="Calibri"/>
          <w:sz w:val="21"/>
        </w:rPr>
        <w:t>Primary criteria.</w:t>
      </w:r>
    </w:p>
    <w:p w14:paraId="6EC4660B" w14:textId="77777777" w:rsidR="002C78CD" w:rsidRDefault="00D31301">
      <w:pPr>
        <w:pStyle w:val="ListBullet"/>
        <w:spacing w:after="20" w:line="252" w:lineRule="auto"/>
      </w:pPr>
      <w:r>
        <w:rPr>
          <w:rFonts w:ascii="Calibri" w:hAnsi="Calibri"/>
          <w:sz w:val="21"/>
        </w:rPr>
        <w:t>Safety/reliability: payload-escape rate = 0 and secret-leak rate = 0.</w:t>
      </w:r>
    </w:p>
    <w:p w14:paraId="7F8BB193" w14:textId="77777777" w:rsidR="002C78CD" w:rsidRDefault="00D31301">
      <w:pPr>
        <w:pStyle w:val="ListBullet"/>
        <w:spacing w:after="20" w:line="252" w:lineRule="auto"/>
      </w:pPr>
      <w:r>
        <w:rPr>
          <w:rFonts w:ascii="Calibri" w:hAnsi="Calibri"/>
          <w:sz w:val="21"/>
        </w:rPr>
        <w:t>Correctness: post-deploy block rate on known unsafe probes.</w:t>
      </w:r>
    </w:p>
    <w:p w14:paraId="2D283EBA" w14:textId="77777777" w:rsidR="002C78CD" w:rsidRDefault="00D31301">
      <w:pPr>
        <w:pStyle w:val="ListBullet"/>
        <w:spacing w:after="20" w:line="252" w:lineRule="auto"/>
      </w:pPr>
      <w:r>
        <w:rPr>
          <w:rFonts w:ascii="Calibri" w:hAnsi="Calibri"/>
          <w:sz w:val="21"/>
        </w:rPr>
        <w:t xml:space="preserve">Completeness: Learn </w:t>
      </w:r>
      <w:proofErr w:type="gramStart"/>
      <w:r>
        <w:rPr>
          <w:rFonts w:ascii="Calibri" w:hAnsi="Calibri"/>
          <w:sz w:val="21"/>
        </w:rPr>
        <w:t>recall</w:t>
      </w:r>
      <w:proofErr w:type="gramEnd"/>
      <w:r>
        <w:rPr>
          <w:rFonts w:ascii="Calibri" w:hAnsi="Calibri"/>
          <w:sz w:val="21"/>
        </w:rPr>
        <w:t xml:space="preserve"> when Attack succeeds or production risk is observed.</w:t>
      </w:r>
    </w:p>
    <w:p w14:paraId="7BFB35D1" w14:textId="77777777" w:rsidR="002C78CD" w:rsidRDefault="00D31301">
      <w:pPr>
        <w:spacing w:after="60" w:line="252" w:lineRule="auto"/>
      </w:pPr>
      <w:r>
        <w:rPr>
          <w:rFonts w:ascii="Calibri" w:hAnsi="Calibri"/>
          <w:sz w:val="21"/>
        </w:rPr>
        <w:t>Secondary criteria.</w:t>
      </w:r>
    </w:p>
    <w:p w14:paraId="6F4C815E" w14:textId="77777777" w:rsidR="002C78CD" w:rsidRDefault="00D31301">
      <w:pPr>
        <w:pStyle w:val="ListBullet"/>
        <w:spacing w:after="20" w:line="252" w:lineRule="auto"/>
      </w:pPr>
      <w:r>
        <w:rPr>
          <w:rFonts w:ascii="Calibri" w:hAnsi="Calibri"/>
          <w:sz w:val="21"/>
        </w:rPr>
        <w:t>Latency of the full loop, ASA episodes-to-break, false-deploy or over-refusal rate, and optional later cost if LLM components are added.</w:t>
      </w:r>
    </w:p>
    <w:p w14:paraId="650BE975" w14:textId="77777777" w:rsidR="002C78CD" w:rsidRDefault="00D31301">
      <w:pPr>
        <w:spacing w:before="140" w:after="40"/>
      </w:pPr>
      <w:r>
        <w:rPr>
          <w:rFonts w:ascii="Calibri" w:hAnsi="Calibri"/>
          <w:b/>
          <w:color w:val="143C32"/>
          <w:sz w:val="23"/>
        </w:rPr>
        <w:t>Section 7. Limitations and Next Steps</w:t>
      </w:r>
    </w:p>
    <w:p w14:paraId="15082684" w14:textId="77777777" w:rsidR="002C78CD" w:rsidRDefault="00D31301">
      <w:pPr>
        <w:spacing w:after="60" w:line="252" w:lineRule="auto"/>
      </w:pPr>
      <w:proofErr w:type="gramStart"/>
      <w:r>
        <w:rPr>
          <w:rFonts w:ascii="Calibri" w:hAnsi="Calibri"/>
          <w:sz w:val="21"/>
        </w:rPr>
        <w:t>Known</w:t>
      </w:r>
      <w:proofErr w:type="gramEnd"/>
      <w:r>
        <w:rPr>
          <w:rFonts w:ascii="Calibri" w:hAnsi="Calibri"/>
          <w:sz w:val="21"/>
        </w:rPr>
        <w:t xml:space="preserve"> weaknesses and expected failure cases.</w:t>
      </w:r>
    </w:p>
    <w:p w14:paraId="74BA56D7" w14:textId="77777777" w:rsidR="002C78CD" w:rsidRDefault="00D31301">
      <w:pPr>
        <w:pStyle w:val="ListBullet"/>
        <w:spacing w:after="20" w:line="252" w:lineRule="auto"/>
      </w:pPr>
      <w:r>
        <w:rPr>
          <w:rFonts w:ascii="Calibri" w:hAnsi="Calibri"/>
          <w:sz w:val="21"/>
        </w:rPr>
        <w:t xml:space="preserve">Toy </w:t>
      </w:r>
      <w:proofErr w:type="gramStart"/>
      <w:r>
        <w:rPr>
          <w:rFonts w:ascii="Calibri" w:hAnsi="Calibri"/>
          <w:sz w:val="21"/>
        </w:rPr>
        <w:t>twin</w:t>
      </w:r>
      <w:proofErr w:type="gramEnd"/>
      <w:r>
        <w:rPr>
          <w:rFonts w:ascii="Calibri" w:hAnsi="Calibri"/>
          <w:sz w:val="21"/>
        </w:rPr>
        <w:t xml:space="preserve"> can drift from any richer future connectors. Paraphrased or novel action types outside the ASA catalog may be missed.</w:t>
      </w:r>
    </w:p>
    <w:p w14:paraId="2BA25B7C" w14:textId="77777777" w:rsidR="002C78CD" w:rsidRDefault="00D31301">
      <w:pPr>
        <w:pStyle w:val="ListBullet"/>
        <w:spacing w:after="20" w:line="252" w:lineRule="auto"/>
      </w:pPr>
      <w:r>
        <w:rPr>
          <w:rFonts w:ascii="Calibri" w:hAnsi="Calibri"/>
          <w:sz w:val="21"/>
        </w:rPr>
        <w:t>Template defenses may be incomplete for complex multi-step social-engineering patterns.</w:t>
      </w:r>
    </w:p>
    <w:p w14:paraId="0E9C74BF" w14:textId="77777777" w:rsidR="002C78CD" w:rsidRDefault="00D31301">
      <w:pPr>
        <w:pStyle w:val="ListBullet"/>
        <w:spacing w:after="20" w:line="252" w:lineRule="auto"/>
      </w:pPr>
      <w:r>
        <w:rPr>
          <w:rFonts w:ascii="Calibri" w:hAnsi="Calibri"/>
          <w:sz w:val="21"/>
        </w:rPr>
        <w:t>Over-broad Gate rules could later block some safe workflows if not refined.</w:t>
      </w:r>
    </w:p>
    <w:p w14:paraId="23378EEB" w14:textId="77777777" w:rsidR="002C78CD" w:rsidRDefault="00D31301">
      <w:pPr>
        <w:spacing w:after="60" w:line="252" w:lineRule="auto"/>
      </w:pPr>
      <w:r>
        <w:rPr>
          <w:rFonts w:ascii="Calibri" w:hAnsi="Calibri"/>
          <w:sz w:val="21"/>
        </w:rPr>
        <w:t>Next phase, risks, and needs.</w:t>
      </w:r>
    </w:p>
    <w:p w14:paraId="25728472" w14:textId="77777777" w:rsidR="002C78CD" w:rsidRDefault="00D31301">
      <w:pPr>
        <w:pStyle w:val="ListBullet"/>
        <w:spacing w:after="20" w:line="252" w:lineRule="auto"/>
      </w:pPr>
      <w:r>
        <w:rPr>
          <w:rFonts w:ascii="Calibri" w:hAnsi="Calibri"/>
          <w:b/>
          <w:sz w:val="21"/>
        </w:rPr>
        <w:t xml:space="preserve">Next build. </w:t>
      </w:r>
      <w:r>
        <w:rPr>
          <w:rFonts w:ascii="Calibri" w:hAnsi="Calibri"/>
          <w:sz w:val="21"/>
        </w:rPr>
        <w:t>Build richer Acme scenarios, stronger ASA exploration within the closed contract, and more expressive Gate policy signatures.</w:t>
      </w:r>
    </w:p>
    <w:p w14:paraId="354FD04C" w14:textId="77777777" w:rsidR="002C78CD" w:rsidRDefault="00D31301">
      <w:pPr>
        <w:pStyle w:val="ListBullet"/>
        <w:spacing w:after="20" w:line="252" w:lineRule="auto"/>
      </w:pPr>
      <w:r>
        <w:rPr>
          <w:rFonts w:ascii="Calibri" w:hAnsi="Calibri"/>
          <w:b/>
          <w:sz w:val="21"/>
        </w:rPr>
        <w:t xml:space="preserve">Optional extension. </w:t>
      </w:r>
      <w:r>
        <w:rPr>
          <w:rFonts w:ascii="Calibri" w:hAnsi="Calibri"/>
          <w:sz w:val="21"/>
        </w:rPr>
        <w:t>Optional LLM assistance for countermeasure wording, without relaxing containment.</w:t>
      </w:r>
    </w:p>
    <w:p w14:paraId="51F6C701" w14:textId="77777777" w:rsidR="002C78CD" w:rsidRDefault="00D31301">
      <w:pPr>
        <w:pStyle w:val="ListBullet"/>
        <w:spacing w:after="20" w:line="252" w:lineRule="auto"/>
      </w:pPr>
      <w:r>
        <w:rPr>
          <w:rFonts w:ascii="Calibri" w:hAnsi="Calibri"/>
          <w:b/>
          <w:sz w:val="21"/>
        </w:rPr>
        <w:t xml:space="preserve">Risks. </w:t>
      </w:r>
      <w:r>
        <w:rPr>
          <w:rFonts w:ascii="Calibri" w:hAnsi="Calibri"/>
          <w:sz w:val="21"/>
        </w:rPr>
        <w:t>Shadow-fidelity gaps, ASA variance, and over-refusal if defenses become too coarse.</w:t>
      </w:r>
    </w:p>
    <w:p w14:paraId="033D5193" w14:textId="77777777" w:rsidR="002C78CD" w:rsidRDefault="00D31301">
      <w:pPr>
        <w:pStyle w:val="ListBullet"/>
        <w:spacing w:after="20" w:line="252" w:lineRule="auto"/>
      </w:pPr>
      <w:r>
        <w:rPr>
          <w:rFonts w:ascii="Calibri" w:hAnsi="Calibri"/>
          <w:b/>
          <w:sz w:val="21"/>
        </w:rPr>
        <w:t xml:space="preserve">Help / data / infra needed. </w:t>
      </w:r>
      <w:r>
        <w:rPr>
          <w:rFonts w:ascii="Calibri" w:hAnsi="Calibri"/>
          <w:sz w:val="21"/>
        </w:rPr>
        <w:t>A larger labeled telemetry and use-case set. Later one model API key only if LLM roles are added.</w:t>
      </w:r>
    </w:p>
    <w:sectPr w:rsidR="002C78CD" w:rsidSect="00034616">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4DCC4" w14:textId="77777777" w:rsidR="00D31301" w:rsidRDefault="00D31301" w:rsidP="00AB043A">
      <w:pPr>
        <w:spacing w:after="0" w:line="240" w:lineRule="auto"/>
      </w:pPr>
      <w:r>
        <w:separator/>
      </w:r>
    </w:p>
  </w:endnote>
  <w:endnote w:type="continuationSeparator" w:id="0">
    <w:p w14:paraId="5D16EFE9" w14:textId="77777777" w:rsidR="00D31301" w:rsidRDefault="00D31301" w:rsidP="00AB0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2E836" w14:textId="77777777" w:rsidR="00D31301" w:rsidRDefault="00D31301" w:rsidP="00AB043A">
      <w:pPr>
        <w:spacing w:after="0" w:line="240" w:lineRule="auto"/>
      </w:pPr>
      <w:r>
        <w:separator/>
      </w:r>
    </w:p>
  </w:footnote>
  <w:footnote w:type="continuationSeparator" w:id="0">
    <w:p w14:paraId="11C3A77E" w14:textId="77777777" w:rsidR="00D31301" w:rsidRDefault="00D31301" w:rsidP="00AB0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444777">
    <w:abstractNumId w:val="8"/>
  </w:num>
  <w:num w:numId="2" w16cid:durableId="973219750">
    <w:abstractNumId w:val="6"/>
  </w:num>
  <w:num w:numId="3" w16cid:durableId="2132239704">
    <w:abstractNumId w:val="5"/>
  </w:num>
  <w:num w:numId="4" w16cid:durableId="266162446">
    <w:abstractNumId w:val="4"/>
  </w:num>
  <w:num w:numId="5" w16cid:durableId="1037201962">
    <w:abstractNumId w:val="7"/>
  </w:num>
  <w:num w:numId="6" w16cid:durableId="1595699265">
    <w:abstractNumId w:val="3"/>
  </w:num>
  <w:num w:numId="7" w16cid:durableId="206601898">
    <w:abstractNumId w:val="2"/>
  </w:num>
  <w:num w:numId="8" w16cid:durableId="748119956">
    <w:abstractNumId w:val="1"/>
  </w:num>
  <w:num w:numId="9" w16cid:durableId="158233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04"/>
    <w:rsid w:val="0015074B"/>
    <w:rsid w:val="00170AA7"/>
    <w:rsid w:val="00287814"/>
    <w:rsid w:val="0029639D"/>
    <w:rsid w:val="002C78CD"/>
    <w:rsid w:val="00326F90"/>
    <w:rsid w:val="0099054D"/>
    <w:rsid w:val="009A4325"/>
    <w:rsid w:val="00AA1D8D"/>
    <w:rsid w:val="00AB043A"/>
    <w:rsid w:val="00B47730"/>
    <w:rsid w:val="00C0770E"/>
    <w:rsid w:val="00CB0664"/>
    <w:rsid w:val="00D008B4"/>
    <w:rsid w:val="00D31301"/>
    <w:rsid w:val="00E06B55"/>
    <w:rsid w:val="00F37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1353676-6B07-47A4-A580-CC825B38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Puneet Bokka</cp:lastModifiedBy>
  <cp:revision>5</cp:revision>
  <dcterms:created xsi:type="dcterms:W3CDTF">2013-12-23T23:15:00Z</dcterms:created>
  <dcterms:modified xsi:type="dcterms:W3CDTF">2026-09-05T19:18:00Z</dcterms:modified>
  <cp:category/>
</cp:coreProperties>
</file>