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CREDIT DECISIONING PLATFORM</w:t>
      </w:r>
    </w:p>
    <w:p>
      <w:pPr>
        <w:pStyle w:val="Subtitle"/>
      </w:pPr>
      <w:r>
        <w:t>Vehicle Leasing &amp; Vehicle Loans | UI/UX and Microservices Architecture Blueprint</w:t>
      </w:r>
    </w:p>
    <w:p>
      <w:r>
        <w:t>Version 1.0  •  October 2026  •  Product design and implementation reference</w:t>
      </w:r>
    </w:p>
    <w:p>
      <w:r>
        <w:t>Technology: React, TypeScript, Python, Django REST Framework, PostgreSQL, microservices. Initial scope: vehicle leasing and vehicle loans. Designed for future expansion to other lending products.</w:t>
      </w:r>
    </w:p>
    <w:p>
      <w:pPr>
        <w:pStyle w:val="Heading1"/>
      </w:pPr>
      <w:r>
        <w:t>1. Executive Summary and Product Scope</w:t>
      </w:r>
    </w:p>
    <w:p>
      <w:r>
        <w:t>Build a configurable, multi-tenant Loan Origination and AI Credit Decisioning platform. The first release covers vehicle leasing and vehicle loans, with a seven-page sequential application journey from customer consent through document verification. The platform supports customer self-service, marketing officers, compliance teams, valuers, QA, credit approvers and operations staff.</w:t>
      </w:r>
    </w:p>
    <w:p>
      <w:r>
        <w:t>Design principles: reusable product configurations; minimal duplicate entry; clear evidence and status; human oversight for high-impact credit decisions; auditable integration events; secure data separation; and expansion to other loan types without rewriting the entire workflow.</w:t>
      </w:r>
    </w:p>
    <w:p>
      <w:pPr>
        <w:pStyle w:val="Heading1"/>
      </w:pPr>
      <w:r>
        <w:t>2. UI/UX Design System and Portal Navigation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Design element</w:t>
            </w:r>
          </w:p>
        </w:tc>
        <w:tc>
          <w:tcPr>
            <w:tcW w:type="dxa" w:w="4320"/>
          </w:tcPr>
          <w:p>
            <w:r>
              <w:t>Recommendation</w:t>
            </w:r>
          </w:p>
        </w:tc>
      </w:tr>
      <w:tr>
        <w:tc>
          <w:tcPr>
            <w:tcW w:type="dxa" w:w="4320"/>
          </w:tcPr>
          <w:p>
            <w:r>
              <w:t>Appearance</w:t>
            </w:r>
          </w:p>
        </w:tc>
        <w:tc>
          <w:tcPr>
            <w:tcW w:type="dxa" w:w="4320"/>
          </w:tcPr>
          <w:p>
            <w:r>
              <w:t>Light grey #F8FAFC background, white cards, dark navy #0F172A sidebar</w:t>
            </w:r>
          </w:p>
        </w:tc>
      </w:tr>
      <w:tr>
        <w:tc>
          <w:tcPr>
            <w:tcW w:type="dxa" w:w="4320"/>
          </w:tcPr>
          <w:p>
            <w:r>
              <w:t>Actions</w:t>
            </w:r>
          </w:p>
        </w:tc>
        <w:tc>
          <w:tcPr>
            <w:tcW w:type="dxa" w:w="4320"/>
          </w:tcPr>
          <w:p>
            <w:r>
              <w:t>Blue #2563EB primary; green #16A34A success; amber #F59E0B review; red #DC2626 error</w:t>
            </w:r>
          </w:p>
        </w:tc>
      </w:tr>
      <w:tr>
        <w:tc>
          <w:tcPr>
            <w:tcW w:type="dxa" w:w="4320"/>
          </w:tcPr>
          <w:p>
            <w:r>
              <w:t>Typography</w:t>
            </w:r>
          </w:p>
        </w:tc>
        <w:tc>
          <w:tcPr>
            <w:tcW w:type="dxa" w:w="4320"/>
          </w:tcPr>
          <w:p>
            <w:r>
              <w:t>Inter or Aptos; accessible sizing, contrast and clear field labels</w:t>
            </w:r>
          </w:p>
        </w:tc>
      </w:tr>
      <w:tr>
        <w:tc>
          <w:tcPr>
            <w:tcW w:type="dxa" w:w="4320"/>
          </w:tcPr>
          <w:p>
            <w:r>
              <w:t>Layout</w:t>
            </w:r>
          </w:p>
        </w:tc>
        <w:tc>
          <w:tcPr>
            <w:tcW w:type="dxa" w:w="4320"/>
          </w:tcPr>
          <w:p>
            <w:r>
              <w:t>Desktop-first responsive sidebar, top bar, breadcrumb, application header and progress stepper</w:t>
            </w:r>
          </w:p>
        </w:tc>
      </w:tr>
      <w:tr>
        <w:tc>
          <w:tcPr>
            <w:tcW w:type="dxa" w:w="4320"/>
          </w:tcPr>
          <w:p>
            <w:r>
              <w:t>Forms</w:t>
            </w:r>
          </w:p>
        </w:tc>
        <w:tc>
          <w:tcPr>
            <w:tcW w:type="dxa" w:w="4320"/>
          </w:tcPr>
          <w:p>
            <w:r>
              <w:t>Grouped cards, inline validation, searchable selects, conditional fields, read-only integration data</w:t>
            </w:r>
          </w:p>
        </w:tc>
      </w:tr>
      <w:tr>
        <w:tc>
          <w:tcPr>
            <w:tcW w:type="dxa" w:w="4320"/>
          </w:tcPr>
          <w:p>
            <w:r>
              <w:t>Interaction</w:t>
            </w:r>
          </w:p>
        </w:tc>
        <w:tc>
          <w:tcPr>
            <w:tcW w:type="dxa" w:w="4320"/>
          </w:tcPr>
          <w:p>
            <w:r>
              <w:t>Autosave/draft, save &amp; continue, back, field-level errors, pending integration indicators</w:t>
            </w:r>
          </w:p>
        </w:tc>
      </w:tr>
    </w:tbl>
    <w:p/>
    <w:p>
      <w:pPr>
        <w:pStyle w:val="Heading2"/>
      </w:pPr>
      <w:r>
        <w:t>Portal modules</w:t>
      </w:r>
    </w:p>
    <w:p>
      <w:pPr>
        <w:pStyle w:val="ListBullet"/>
      </w:pPr>
      <w:r>
        <w:t>Dashboard: workload, application funnel, approval turnaround and alerts.</w:t>
      </w:r>
    </w:p>
    <w:p>
      <w:pPr>
        <w:pStyle w:val="ListBullet"/>
      </w:pPr>
      <w:r>
        <w:t>Applications: create, drafts, submitted, in review, approved, declined, cancelled.</w:t>
      </w:r>
    </w:p>
    <w:p>
      <w:pPr>
        <w:pStyle w:val="ListBullet"/>
      </w:pPr>
      <w:r>
        <w:t>Customers: search, customer profiles, existing facilities, authorized ERP links.</w:t>
      </w:r>
    </w:p>
    <w:p>
      <w:pPr>
        <w:pStyle w:val="ListBullet"/>
      </w:pPr>
      <w:r>
        <w:t>Screening: KYC, CDD, AML/PEP/sanctions, CRIB and exception queues.</w:t>
      </w:r>
    </w:p>
    <w:p>
      <w:pPr>
        <w:pStyle w:val="ListBullet"/>
      </w:pPr>
      <w:r>
        <w:t>Valuations: vehicle checks, valuer assignment, reports and manual QA.</w:t>
      </w:r>
    </w:p>
    <w:p>
      <w:pPr>
        <w:pStyle w:val="ListBullet"/>
      </w:pPr>
      <w:r>
        <w:t>Decisions: risk explanations, pricing, affordability, approval authority.</w:t>
      </w:r>
    </w:p>
    <w:p>
      <w:pPr>
        <w:pStyle w:val="ListBullet"/>
      </w:pPr>
      <w:r>
        <w:t>Documents: upload, OCR, verification, exceptions, completion.</w:t>
      </w:r>
    </w:p>
    <w:p>
      <w:pPr>
        <w:pStyle w:val="ListBullet"/>
      </w:pPr>
      <w:r>
        <w:t>Administration: tenants, products, rules, rates, users, roles, integrations and audit.</w:t>
      </w:r>
    </w:p>
    <w:p>
      <w:pPr>
        <w:pStyle w:val="Heading1"/>
      </w:pPr>
      <w:r>
        <w:t>3. Seven-Page End-to-End Workflow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Completion / gate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Consent, KYC &amp; Customer Details</w:t>
            </w:r>
          </w:p>
        </w:tc>
        <w:tc>
          <w:tcPr>
            <w:tcW w:type="dxa" w:w="2880"/>
          </w:tcPr>
          <w:p>
            <w:r>
              <w:t>Required identity, consent/authority, mandatory details validated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Screening, CDD, CRIB &amp; 4N</w:t>
            </w:r>
          </w:p>
        </w:tc>
        <w:tc>
          <w:tcPr>
            <w:tcW w:type="dxa" w:w="2880"/>
          </w:tcPr>
          <w:p>
            <w:r>
              <w:t>Customer submission, screening clearance and marketing officer handoff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Vehicle Collateral &amp; Valuation</w:t>
            </w:r>
          </w:p>
        </w:tc>
        <w:tc>
          <w:tcPr>
            <w:tcW w:type="dxa" w:w="2880"/>
          </w:tcPr>
          <w:p>
            <w:r>
              <w:t>Valuation and manual QA complete where required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Facility Details</w:t>
            </w:r>
          </w:p>
        </w:tc>
        <w:tc>
          <w:tcPr>
            <w:tcW w:type="dxa" w:w="2880"/>
          </w:tcPr>
          <w:p>
            <w:r>
              <w:t>Product, amount, tenor, contribution and policy fields valid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AI Decision, Pricing &amp; Rentals</w:t>
            </w:r>
          </w:p>
        </w:tc>
        <w:tc>
          <w:tcPr>
            <w:tcW w:type="dxa" w:w="2880"/>
          </w:tcPr>
          <w:p>
            <w:r>
              <w:t>Decision recommendation evaluated and required approval obtained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Supplier &amp; Facility Confirmation</w:t>
            </w:r>
          </w:p>
        </w:tc>
        <w:tc>
          <w:tcPr>
            <w:tcW w:type="dxa" w:w="2880"/>
          </w:tcPr>
          <w:p>
            <w:r>
              <w:t>Supplier/beneficiary checks and customer acceptance completed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Document Collection &amp; Verification</w:t>
            </w:r>
          </w:p>
        </w:tc>
        <w:tc>
          <w:tcPr>
            <w:tcW w:type="dxa" w:w="2880"/>
          </w:tcPr>
          <w:p>
            <w:r>
              <w:t>Required documents and pre-disbursement conditions verified</w:t>
            </w:r>
          </w:p>
        </w:tc>
      </w:tr>
    </w:tbl>
    <w:p/>
    <w:p>
      <w:r>
        <w:t>After Page 7: final authorization, facility booking, disbursement, repayment servicing and ongoing monitoring. These are downstream processes, not additional application pages in the initial seven-page UI.</w:t>
      </w:r>
    </w:p>
    <w:p>
      <w:pPr>
        <w:pStyle w:val="Heading1"/>
      </w:pPr>
      <w:r>
        <w:t>4. Page 1 — Customer Onboarding, Consent and KYC</w:t>
      </w:r>
    </w:p>
    <w:p>
      <w:pPr>
        <w:pStyle w:val="Heading2"/>
      </w:pPr>
      <w:r>
        <w:t>A. Consent and authorization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Notes</w:t>
            </w:r>
          </w:p>
        </w:tc>
      </w:tr>
      <w:tr>
        <w:tc>
          <w:tcPr>
            <w:tcW w:type="dxa" w:w="4320"/>
          </w:tcPr>
          <w:p>
            <w:r>
              <w:t>Privacy notice acknowledgement</w:t>
            </w:r>
          </w:p>
        </w:tc>
        <w:tc>
          <w:tcPr>
            <w:tcW w:type="dxa" w:w="4320"/>
          </w:tcPr>
          <w:p>
            <w:r>
              <w:t>Record version, channel, timestamp and evidence</w:t>
            </w:r>
          </w:p>
        </w:tc>
      </w:tr>
      <w:tr>
        <w:tc>
          <w:tcPr>
            <w:tcW w:type="dxa" w:w="4320"/>
          </w:tcPr>
          <w:p>
            <w:r>
              <w:t>Personal data processing basis</w:t>
            </w:r>
          </w:p>
        </w:tc>
        <w:tc>
          <w:tcPr>
            <w:tcW w:type="dxa" w:w="4320"/>
          </w:tcPr>
          <w:p>
            <w:r>
              <w:t>Purpose-specific consent where appropriate; record other lawful basis if applicable</w:t>
            </w:r>
          </w:p>
        </w:tc>
      </w:tr>
      <w:tr>
        <w:tc>
          <w:tcPr>
            <w:tcW w:type="dxa" w:w="4320"/>
          </w:tcPr>
          <w:p>
            <w:r>
              <w:t>CRIB inquiry authorization</w:t>
            </w:r>
          </w:p>
        </w:tc>
        <w:tc>
          <w:tcPr>
            <w:tcW w:type="dxa" w:w="4320"/>
          </w:tcPr>
          <w:p>
            <w:r>
              <w:t>Capture required authorization before any bureau inquiry</w:t>
            </w:r>
          </w:p>
        </w:tc>
      </w:tr>
      <w:tr>
        <w:tc>
          <w:tcPr>
            <w:tcW w:type="dxa" w:w="4320"/>
          </w:tcPr>
          <w:p>
            <w:r>
              <w:t>Identity verification authorization</w:t>
            </w:r>
          </w:p>
        </w:tc>
        <w:tc>
          <w:tcPr>
            <w:tcW w:type="dxa" w:w="4320"/>
          </w:tcPr>
          <w:p>
            <w:r>
              <w:t>Purpose and evidence, where applicable</w:t>
            </w:r>
          </w:p>
        </w:tc>
      </w:tr>
      <w:tr>
        <w:tc>
          <w:tcPr>
            <w:tcW w:type="dxa" w:w="4320"/>
          </w:tcPr>
          <w:p>
            <w:r>
              <w:t>Third-party data sharing</w:t>
            </w:r>
          </w:p>
        </w:tc>
        <w:tc>
          <w:tcPr>
            <w:tcW w:type="dxa" w:w="4320"/>
          </w:tcPr>
          <w:p>
            <w:r>
              <w:t>Identify recipient/purpose, subject to policy and law</w:t>
            </w:r>
          </w:p>
        </w:tc>
      </w:tr>
    </w:tbl>
    <w:p/>
    <w:p>
      <w:pPr>
        <w:pStyle w:val="Heading2"/>
      </w:pPr>
      <w:r>
        <w:t>B. Personal, contact and KYC fields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Group</w:t>
            </w:r>
          </w:p>
        </w:tc>
        <w:tc>
          <w:tcPr>
            <w:tcW w:type="dxa" w:w="4320"/>
          </w:tcPr>
          <w:p>
            <w:r>
              <w:t>Fields</w:t>
            </w:r>
          </w:p>
        </w:tc>
      </w:tr>
      <w:tr>
        <w:tc>
          <w:tcPr>
            <w:tcW w:type="dxa" w:w="4320"/>
          </w:tcPr>
          <w:p>
            <w:r>
              <w:t>Identity</w:t>
            </w:r>
          </w:p>
        </w:tc>
        <w:tc>
          <w:tcPr>
            <w:tcW w:type="dxa" w:w="4320"/>
          </w:tcPr>
          <w:p>
            <w:r>
              <w:t>Customer type, full legal name, initials, NIC/passport, DOB, nationality, gender if justified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Mobile, email, permanent/residential addresses, district, province, preferred language</w:t>
            </w:r>
          </w:p>
        </w:tc>
      </w:tr>
      <w:tr>
        <w:tc>
          <w:tcPr>
            <w:tcW w:type="dxa" w:w="4320"/>
          </w:tcPr>
          <w:p>
            <w:r>
              <w:t>Household</w:t>
            </w:r>
          </w:p>
        </w:tc>
        <w:tc>
          <w:tcPr>
            <w:tcW w:type="dxa" w:w="4320"/>
          </w:tcPr>
          <w:p>
            <w:r>
              <w:t>Marital status, dependents, residence ownership/status</w:t>
            </w:r>
          </w:p>
        </w:tc>
      </w:tr>
      <w:tr>
        <w:tc>
          <w:tcPr>
            <w:tcW w:type="dxa" w:w="4320"/>
          </w:tcPr>
          <w:p>
            <w:r>
              <w:t>Employment</w:t>
            </w:r>
          </w:p>
        </w:tc>
        <w:tc>
          <w:tcPr>
            <w:tcW w:type="dxa" w:w="4320"/>
          </w:tcPr>
          <w:p>
            <w:r>
              <w:t>Status, employer, designation, sector/subsector, contract type, years of service</w:t>
            </w:r>
          </w:p>
        </w:tc>
      </w:tr>
      <w:tr>
        <w:tc>
          <w:tcPr>
            <w:tcW w:type="dxa" w:w="4320"/>
          </w:tcPr>
          <w:p>
            <w:r>
              <w:t>Finances</w:t>
            </w:r>
          </w:p>
        </w:tc>
        <w:tc>
          <w:tcPr>
            <w:tcW w:type="dxa" w:w="4320"/>
          </w:tcPr>
          <w:p>
            <w:r>
              <w:t>Gross/net monthly income, additional verified income, monthly expenses, existing obligations</w:t>
            </w:r>
          </w:p>
        </w:tc>
      </w:tr>
      <w:tr>
        <w:tc>
          <w:tcPr>
            <w:tcW w:type="dxa" w:w="4320"/>
          </w:tcPr>
          <w:p>
            <w:r>
              <w:t>Bank</w:t>
            </w:r>
          </w:p>
        </w:tc>
        <w:tc>
          <w:tcPr>
            <w:tcW w:type="dxa" w:w="4320"/>
          </w:tcPr>
          <w:p>
            <w:r>
              <w:t>Bank, branch, account and account-holder verification as needed</w:t>
            </w:r>
          </w:p>
        </w:tc>
      </w:tr>
      <w:tr>
        <w:tc>
          <w:tcPr>
            <w:tcW w:type="dxa" w:w="4320"/>
          </w:tcPr>
          <w:p>
            <w:r>
              <w:t>Evidence</w:t>
            </w:r>
          </w:p>
        </w:tc>
        <w:tc>
          <w:tcPr>
            <w:tcW w:type="dxa" w:w="4320"/>
          </w:tcPr>
          <w:p>
            <w:r>
              <w:t>Identity images, address proof, payslips/bank statements, selfie/liveness if legally justified</w:t>
            </w:r>
          </w:p>
        </w:tc>
      </w:tr>
      <w:tr>
        <w:tc>
          <w:tcPr>
            <w:tcW w:type="dxa" w:w="4320"/>
          </w:tcPr>
          <w:p>
            <w:r>
              <w:t>ERP</w:t>
            </w:r>
          </w:p>
        </w:tc>
        <w:tc>
          <w:tcPr>
            <w:tcW w:type="dxa" w:w="4320"/>
          </w:tcPr>
          <w:p>
            <w:r>
              <w:t>Existing customer search, customer ID, deduplication and field prefill</w:t>
            </w:r>
          </w:p>
        </w:tc>
      </w:tr>
      <w:tr>
        <w:tc>
          <w:tcPr>
            <w:tcW w:type="dxa" w:w="4320"/>
          </w:tcPr>
          <w:p>
            <w:r>
              <w:t>CRIB</w:t>
            </w:r>
          </w:p>
        </w:tc>
        <w:tc>
          <w:tcPr>
            <w:tcW w:type="dxa" w:w="4320"/>
          </w:tcPr>
          <w:p>
            <w:r>
              <w:t>Initiate authorized inquiry; store reference and request state, not fabricated report data</w:t>
            </w:r>
          </w:p>
        </w:tc>
      </w:tr>
    </w:tbl>
    <w:p/>
    <w:p>
      <w:r>
        <w:t>For companies and guarantors in later releases, collect registration, directors, shareholders, beneficial ownership and relevant financial information using conditional schemas. Protect sensitive identity documents and restrict viewing by role.</w:t>
      </w:r>
    </w:p>
    <w:p>
      <w:pPr>
        <w:pStyle w:val="Heading1"/>
      </w:pPr>
      <w:r>
        <w:t>5. Page 2 — Customer Screening, CDD, CRIB and 4N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Screen / section</w:t>
            </w:r>
          </w:p>
        </w:tc>
        <w:tc>
          <w:tcPr>
            <w:tcW w:type="dxa" w:w="4320"/>
          </w:tcPr>
          <w:p>
            <w:r>
              <w:t>Required functions</w:t>
            </w:r>
          </w:p>
        </w:tc>
      </w:tr>
      <w:tr>
        <w:tc>
          <w:tcPr>
            <w:tcW w:type="dxa" w:w="4320"/>
          </w:tcPr>
          <w:p>
            <w:r>
              <w:t>KYC status</w:t>
            </w:r>
          </w:p>
        </w:tc>
        <w:tc>
          <w:tcPr>
            <w:tcW w:type="dxa" w:w="4320"/>
          </w:tcPr>
          <w:p>
            <w:r>
              <w:t>Identity match, duplicate flags, outstanding evidence</w:t>
            </w:r>
          </w:p>
        </w:tc>
      </w:tr>
      <w:tr>
        <w:tc>
          <w:tcPr>
            <w:tcW w:type="dxa" w:w="4320"/>
          </w:tcPr>
          <w:p>
            <w:r>
              <w:t>Screening</w:t>
            </w:r>
          </w:p>
        </w:tc>
        <w:tc>
          <w:tcPr>
            <w:tcW w:type="dxa" w:w="4320"/>
          </w:tcPr>
          <w:p>
            <w:r>
              <w:t>Sanctions, PEP, adverse media and internal watchlists with match adjudication</w:t>
            </w:r>
          </w:p>
        </w:tc>
      </w:tr>
      <w:tr>
        <w:tc>
          <w:tcPr>
            <w:tcW w:type="dxa" w:w="4320"/>
          </w:tcPr>
          <w:p>
            <w:r>
              <w:t>CDD / EDD</w:t>
            </w:r>
          </w:p>
        </w:tc>
        <w:tc>
          <w:tcPr>
            <w:tcW w:type="dxa" w:w="4320"/>
          </w:tcPr>
          <w:p>
            <w:r>
              <w:t>Source of funds/income, transaction purpose, expected activity, customer risk classification</w:t>
            </w:r>
          </w:p>
        </w:tc>
      </w:tr>
      <w:tr>
        <w:tc>
          <w:tcPr>
            <w:tcW w:type="dxa" w:w="4320"/>
          </w:tcPr>
          <w:p>
            <w:r>
              <w:t>CRIB</w:t>
            </w:r>
          </w:p>
        </w:tc>
        <w:tc>
          <w:tcPr>
            <w:tcW w:type="dxa" w:w="4320"/>
          </w:tcPr>
          <w:p>
            <w:r>
              <w:t>Inquiry reference, report date, facility commitments, arrears, repayment history, guarantees, actual bureau score if supplied</w:t>
            </w:r>
          </w:p>
        </w:tc>
      </w:tr>
      <w:tr>
        <w:tc>
          <w:tcPr>
            <w:tcW w:type="dxa" w:w="4320"/>
          </w:tcPr>
          <w:p>
            <w:r>
              <w:t>4N handoff</w:t>
            </w:r>
          </w:p>
        </w:tc>
        <w:tc>
          <w:tcPr>
            <w:tcW w:type="dxa" w:w="4320"/>
          </w:tcPr>
          <w:p>
            <w:r>
              <w:t>Secure API/link handoff, request/correlation ID, response state, callback and retry</w:t>
            </w:r>
          </w:p>
        </w:tc>
      </w:tr>
      <w:tr>
        <w:tc>
          <w:tcPr>
            <w:tcW w:type="dxa" w:w="4320"/>
          </w:tcPr>
          <w:p>
            <w:r>
              <w:t>Customer submission</w:t>
            </w:r>
          </w:p>
        </w:tc>
        <w:tc>
          <w:tcPr>
            <w:tcW w:type="dxa" w:w="4320"/>
          </w:tcPr>
          <w:p>
            <w:r>
              <w:t>Review and submit; freeze a submission snapshot</w:t>
            </w:r>
          </w:p>
        </w:tc>
      </w:tr>
      <w:tr>
        <w:tc>
          <w:tcPr>
            <w:tcW w:type="dxa" w:w="4320"/>
          </w:tcPr>
          <w:p>
            <w:r>
              <w:t>Marketing officer queue</w:t>
            </w:r>
          </w:p>
        </w:tc>
        <w:tc>
          <w:tcPr>
            <w:tcW w:type="dxa" w:w="4320"/>
          </w:tcPr>
          <w:p>
            <w:r>
              <w:t>Officer notification, accept/rework/escalate, role-based continuation</w:t>
            </w:r>
          </w:p>
        </w:tc>
      </w:tr>
    </w:tbl>
    <w:p/>
    <w:p>
      <w:r>
        <w:t>Screening order: Page 1 complete → authorized screening/CDD/CRIB → 4N exchange where available → customer submits → compliance exceptions resolved → marketing officer continues to Page 3. A CRIB no-hit is not proof of low risk. Keep the official CRIB score separate from any internal AI score; confirm actual scale and source. 4N capabilities and permitted data-sharing arrangements require vendor validation.</w:t>
      </w:r>
    </w:p>
    <w:p>
      <w:pPr>
        <w:pStyle w:val="Heading1"/>
      </w:pPr>
      <w:r>
        <w:t>6. Page 3 — Vehicle Collateral, Valuation and Manual QA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Group</w:t>
            </w:r>
          </w:p>
        </w:tc>
        <w:tc>
          <w:tcPr>
            <w:tcW w:type="dxa" w:w="4320"/>
          </w:tcPr>
          <w:p>
            <w:r>
              <w:t>Fields / actions</w:t>
            </w:r>
          </w:p>
        </w:tc>
      </w:tr>
      <w:tr>
        <w:tc>
          <w:tcPr>
            <w:tcW w:type="dxa" w:w="4320"/>
          </w:tcPr>
          <w:p>
            <w:r>
              <w:t>Vehicle identifiers</w:t>
            </w:r>
          </w:p>
        </w:tc>
        <w:tc>
          <w:tcPr>
            <w:tcW w:type="dxa" w:w="4320"/>
          </w:tcPr>
          <w:p>
            <w:r>
              <w:t>Registration, engine, chassis, first registration date, registration certificate</w:t>
            </w:r>
          </w:p>
        </w:tc>
      </w:tr>
      <w:tr>
        <w:tc>
          <w:tcPr>
            <w:tcW w:type="dxa" w:w="4320"/>
          </w:tcPr>
          <w:p>
            <w:r>
              <w:t>Specifications</w:t>
            </w:r>
          </w:p>
        </w:tc>
        <w:tc>
          <w:tcPr>
            <w:tcW w:type="dxa" w:w="4320"/>
          </w:tcPr>
          <w:p>
            <w:r>
              <w:t>Vehicle category, asset type, condition, make, model, YOM, fuel, transmission, engine capacity</w:t>
            </w:r>
          </w:p>
        </w:tc>
      </w:tr>
      <w:tr>
        <w:tc>
          <w:tcPr>
            <w:tcW w:type="dxa" w:w="4320"/>
          </w:tcPr>
          <w:p>
            <w:r>
              <w:t>Ownership and use</w:t>
            </w:r>
          </w:p>
        </w:tc>
        <w:tc>
          <w:tcPr>
            <w:tcW w:type="dxa" w:w="4320"/>
          </w:tcPr>
          <w:p>
            <w:r>
              <w:t>Owner, seller, private/commercial use, encumbrances, insurance</w:t>
            </w:r>
          </w:p>
        </w:tc>
      </w:tr>
      <w:tr>
        <w:tc>
          <w:tcPr>
            <w:tcW w:type="dxa" w:w="4320"/>
          </w:tcPr>
          <w:p>
            <w:r>
              <w:t>Valuation</w:t>
            </w:r>
          </w:p>
        </w:tc>
        <w:tc>
          <w:tcPr>
            <w:tcW w:type="dxa" w:w="4320"/>
          </w:tcPr>
          <w:p>
            <w:r>
              <w:t>Quoted purchase price, market value, deductions, final market value, forced-sale value</w:t>
            </w:r>
          </w:p>
        </w:tc>
      </w:tr>
      <w:tr>
        <w:tc>
          <w:tcPr>
            <w:tcW w:type="dxa" w:w="4320"/>
          </w:tcPr>
          <w:p>
            <w:r>
              <w:t>Inspection</w:t>
            </w:r>
          </w:p>
        </w:tc>
        <w:tc>
          <w:tcPr>
            <w:tcW w:type="dxa" w:w="4320"/>
          </w:tcPr>
          <w:p>
            <w:r>
              <w:t>Vehicle photos, condition, defects, inspection date, mileage where appropriate</w:t>
            </w:r>
          </w:p>
        </w:tc>
      </w:tr>
      <w:tr>
        <w:tc>
          <w:tcPr>
            <w:tcW w:type="dxa" w:w="4320"/>
          </w:tcPr>
          <w:p>
            <w:r>
              <w:t>Valuation process</w:t>
            </w:r>
          </w:p>
        </w:tc>
        <w:tc>
          <w:tcPr>
            <w:tcW w:type="dxa" w:w="4320"/>
          </w:tcPr>
          <w:p>
            <w:r>
              <w:t>Request valuer, receive report, compare indicative AI estimate if available</w:t>
            </w:r>
          </w:p>
        </w:tc>
      </w:tr>
      <w:tr>
        <w:tc>
          <w:tcPr>
            <w:tcW w:type="dxa" w:w="4320"/>
          </w:tcPr>
          <w:p>
            <w:r>
              <w:t>Manual QA</w:t>
            </w:r>
          </w:p>
        </w:tc>
        <w:tc>
          <w:tcPr>
            <w:tcW w:type="dxa" w:w="4320"/>
          </w:tcPr>
          <w:p>
            <w:r>
              <w:t>Check asset ID, report evidence, discrepancies, approve/reject/request revaluation</w:t>
            </w:r>
          </w:p>
        </w:tc>
      </w:tr>
    </w:tbl>
    <w:p/>
    <w:p>
      <w:r>
        <w:t>Final market value = market value − approved deductions. The approved valuation is then exposed as read-only context on the facility and decision pages. Unsecured products in future should follow configurable skip paths.</w:t>
      </w:r>
    </w:p>
    <w:p>
      <w:pPr>
        <w:pStyle w:val="Heading1"/>
      </w:pPr>
      <w:r>
        <w:t>7. Page 4 — Facility Details Only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Behaviour</w:t>
            </w:r>
          </w:p>
        </w:tc>
      </w:tr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Vehicle lease or vehicle loan; drives scheme/rules</w:t>
            </w:r>
          </w:p>
        </w:tc>
      </w:tr>
      <w:tr>
        <w:tc>
          <w:tcPr>
            <w:tcW w:type="dxa" w:w="4320"/>
          </w:tcPr>
          <w:p>
            <w:r>
              <w:t>Scheme</w:t>
            </w:r>
          </w:p>
        </w:tc>
        <w:tc>
          <w:tcPr>
            <w:tcW w:type="dxa" w:w="4320"/>
          </w:tcPr>
          <w:p>
            <w:r>
              <w:t>Fixed/floating, individual/business, product-specific plan</w:t>
            </w:r>
          </w:p>
        </w:tc>
      </w:tr>
      <w:tr>
        <w:tc>
          <w:tcPr>
            <w:tcW w:type="dxa" w:w="4320"/>
          </w:tcPr>
          <w:p>
            <w:r>
              <w:t>Customer sector/subsector</w:t>
            </w:r>
          </w:p>
        </w:tc>
        <w:tc>
          <w:tcPr>
            <w:tcW w:type="dxa" w:w="4320"/>
          </w:tcPr>
          <w:p>
            <w:r>
              <w:t>Configured classification and dropdown</w:t>
            </w:r>
          </w:p>
        </w:tc>
      </w:tr>
      <w:tr>
        <w:tc>
          <w:tcPr>
            <w:tcW w:type="dxa" w:w="4320"/>
          </w:tcPr>
          <w:p>
            <w:r>
              <w:t>Facility purpose/subpurpose</w:t>
            </w:r>
          </w:p>
        </w:tc>
        <w:tc>
          <w:tcPr>
            <w:tcW w:type="dxa" w:w="4320"/>
          </w:tcPr>
          <w:p>
            <w:r>
              <w:t>Configured product purpose taxonomy</w:t>
            </w:r>
          </w:p>
        </w:tc>
      </w:tr>
      <w:tr>
        <w:tc>
          <w:tcPr>
            <w:tcW w:type="dxa" w:w="4320"/>
          </w:tcPr>
          <w:p>
            <w:r>
              <w:t>Requested/net facility amount</w:t>
            </w:r>
          </w:p>
        </w:tc>
        <w:tc>
          <w:tcPr>
            <w:tcW w:type="dxa" w:w="4320"/>
          </w:tcPr>
          <w:p>
            <w:r>
              <w:t>Currency; check policy min/max</w:t>
            </w:r>
          </w:p>
        </w:tc>
      </w:tr>
      <w:tr>
        <w:tc>
          <w:tcPr>
            <w:tcW w:type="dxa" w:w="4320"/>
          </w:tcPr>
          <w:p>
            <w:r>
              <w:t>Tenure</w:t>
            </w:r>
          </w:p>
        </w:tc>
        <w:tc>
          <w:tcPr>
            <w:tcW w:type="dxa" w:w="4320"/>
          </w:tcPr>
          <w:p>
            <w:r>
              <w:t>Months; allowed range per product</w:t>
            </w:r>
          </w:p>
        </w:tc>
      </w:tr>
      <w:tr>
        <w:tc>
          <w:tcPr>
            <w:tcW w:type="dxa" w:w="4320"/>
          </w:tcPr>
          <w:p>
            <w:r>
              <w:t>Down payment/customer contribution</w:t>
            </w:r>
          </w:p>
        </w:tc>
        <w:tc>
          <w:tcPr>
            <w:tcW w:type="dxa" w:w="4320"/>
          </w:tcPr>
          <w:p>
            <w:r>
              <w:t>Amount and percentage</w:t>
            </w:r>
          </w:p>
        </w:tc>
      </w:tr>
      <w:tr>
        <w:tc>
          <w:tcPr>
            <w:tcW w:type="dxa" w:w="4320"/>
          </w:tcPr>
          <w:p>
            <w:r>
              <w:t>Requested interest rate</w:t>
            </w:r>
          </w:p>
        </w:tc>
        <w:tc>
          <w:tcPr>
            <w:tcW w:type="dxa" w:w="4320"/>
          </w:tcPr>
          <w:p>
            <w:r>
              <w:t>Request only, not an approval</w:t>
            </w:r>
          </w:p>
        </w:tc>
      </w:tr>
      <w:tr>
        <w:tc>
          <w:tcPr>
            <w:tcW w:type="dxa" w:w="4320"/>
          </w:tcPr>
          <w:p>
            <w:r>
              <w:t>Capitalized charges</w:t>
            </w:r>
          </w:p>
        </w:tc>
        <w:tc>
          <w:tcPr>
            <w:tcW w:type="dxa" w:w="4320"/>
          </w:tcPr>
          <w:p>
            <w:r>
              <w:t>Fees permitted by product policy</w:t>
            </w:r>
          </w:p>
        </w:tc>
      </w:tr>
      <w:tr>
        <w:tc>
          <w:tcPr>
            <w:tcW w:type="dxa" w:w="4320"/>
          </w:tcPr>
          <w:p>
            <w:r>
              <w:t>Lump sum/balloon</w:t>
            </w:r>
          </w:p>
        </w:tc>
        <w:tc>
          <w:tcPr>
            <w:tcW w:type="dxa" w:w="4320"/>
          </w:tcPr>
          <w:p>
            <w:r>
              <w:t>Conditional to supported repayment plan</w:t>
            </w:r>
          </w:p>
        </w:tc>
      </w:tr>
      <w:tr>
        <w:tc>
          <w:tcPr>
            <w:tcW w:type="dxa" w:w="4320"/>
          </w:tcPr>
          <w:p>
            <w:r>
              <w:t>Repayment frequency/method</w:t>
            </w:r>
          </w:p>
        </w:tc>
        <w:tc>
          <w:tcPr>
            <w:tcW w:type="dxa" w:w="4320"/>
          </w:tcPr>
          <w:p>
            <w:r>
              <w:t>Monthly or other supported schedule</w:t>
            </w:r>
          </w:p>
        </w:tc>
      </w:tr>
      <w:tr>
        <w:tc>
          <w:tcPr>
            <w:tcW w:type="dxa" w:w="4320"/>
          </w:tcPr>
          <w:p>
            <w:r>
              <w:t>Guarantor</w:t>
            </w:r>
          </w:p>
        </w:tc>
        <w:tc>
          <w:tcPr>
            <w:tcW w:type="dxa" w:w="4320"/>
          </w:tcPr>
          <w:p>
            <w:r>
              <w:t>Yes/no; conditional guarantor details</w:t>
            </w:r>
          </w:p>
        </w:tc>
      </w:tr>
      <w:tr>
        <w:tc>
          <w:tcPr>
            <w:tcW w:type="dxa" w:w="4320"/>
          </w:tcPr>
          <w:p>
            <w:r>
              <w:t>Tax/VAT treatment</w:t>
            </w:r>
          </w:p>
        </w:tc>
        <w:tc>
          <w:tcPr>
            <w:tcW w:type="dxa" w:w="4320"/>
          </w:tcPr>
          <w:p>
            <w:r>
              <w:t>Determine using approved tax and product configuration</w:t>
            </w:r>
          </w:p>
        </w:tc>
      </w:tr>
      <w:tr>
        <w:tc>
          <w:tcPr>
            <w:tcW w:type="dxa" w:w="4320"/>
          </w:tcPr>
          <w:p>
            <w:r>
              <w:t>Approved collateral value</w:t>
            </w:r>
          </w:p>
        </w:tc>
        <w:tc>
          <w:tcPr>
            <w:tcW w:type="dxa" w:w="4320"/>
          </w:tcPr>
          <w:p>
            <w:r>
              <w:t>Read-only from Page 3</w:t>
            </w:r>
          </w:p>
        </w:tc>
      </w:tr>
      <w:tr>
        <w:tc>
          <w:tcPr>
            <w:tcW w:type="dxa" w:w="4320"/>
          </w:tcPr>
          <w:p>
            <w:r>
              <w:t>Income reference</w:t>
            </w:r>
          </w:p>
        </w:tc>
        <w:tc>
          <w:tcPr>
            <w:tcW w:type="dxa" w:w="4320"/>
          </w:tcPr>
          <w:p>
            <w:r>
              <w:t>Read-only from verified Page 1 profile</w:t>
            </w:r>
          </w:p>
        </w:tc>
      </w:tr>
    </w:tbl>
    <w:p/>
    <w:p>
      <w:r>
        <w:t>Avoid duplicating editable monthly income or vehicle values on this page. Facility validation must run on the backend and block unsupported combinations.</w:t>
      </w:r>
    </w:p>
    <w:p>
      <w:pPr>
        <w:pStyle w:val="Heading1"/>
      </w:pPr>
      <w:r>
        <w:t>8. Page 5 — AI Credit Decision, Pricing and Rental Calculation</w:t>
      </w:r>
    </w:p>
    <w:p>
      <w:pPr>
        <w:pStyle w:val="Heading2"/>
      </w:pPr>
      <w:r>
        <w:t>Assessment panels</w:t>
      </w:r>
    </w:p>
    <w:p>
      <w:pPr>
        <w:pStyle w:val="ListBullet"/>
      </w:pPr>
      <w:r>
        <w:t>Customer snapshot: identity, employment, income, verified liabilities and screening status.</w:t>
      </w:r>
    </w:p>
    <w:p>
      <w:pPr>
        <w:pStyle w:val="ListBullet"/>
      </w:pPr>
      <w:r>
        <w:t>CRIB summary: report reference, commitments, arrears and any valid bureau score.</w:t>
      </w:r>
    </w:p>
    <w:p>
      <w:pPr>
        <w:pStyle w:val="ListBullet"/>
      </w:pPr>
      <w:r>
        <w:t>Affordability: disposable income, debt service ratio, total commitments and repayment capacity.</w:t>
      </w:r>
    </w:p>
    <w:p>
      <w:pPr>
        <w:pStyle w:val="ListBullet"/>
      </w:pPr>
      <w:r>
        <w:t>Collateral: approved market value, loan-to-value ratio, asset risk and exceptions.</w:t>
      </w:r>
    </w:p>
    <w:p>
      <w:pPr>
        <w:pStyle w:val="ListBullet"/>
      </w:pPr>
      <w:r>
        <w:t>Model: internal risk score, model/version, top contributing factors and limitations.</w:t>
      </w:r>
    </w:p>
    <w:p>
      <w:pPr>
        <w:pStyle w:val="ListBullet"/>
      </w:pPr>
      <w:r>
        <w:t>Pricing: base rate, risk adjustment, policy floor, proposed/approved rate and approval overrides.</w:t>
      </w:r>
    </w:p>
    <w:p>
      <w:pPr>
        <w:pStyle w:val="ListBullet"/>
      </w:pPr>
      <w:r>
        <w:t>Decision: recommended approve, conditional approve, manual review, decline or compliance hold.</w:t>
      </w:r>
    </w:p>
    <w:p>
      <w:pPr>
        <w:pStyle w:val="Heading2"/>
      </w:pPr>
      <w:r>
        <w:t>Illustrative calculations and controls</w:t>
      </w:r>
    </w:p>
    <w:p>
      <w:r>
        <w:t>Final market value = market value − deductions. LTV = facility exposure ÷ eligible collateral value × 100. DSR = total eligible monthly debt service ÷ verified eligible monthly income × 100 (definitions configurable). For a conventional amortizing reducing-balance loan: installment = P × r / [1 − (1 + r)^(-n)], where r is periodic interest rate and n the number of installments. Leasing with balloon/residual values, flat-rate conventions, fees or taxes requires product-specific calculations.</w:t>
      </w:r>
    </w:p>
    <w:p>
      <w:r>
        <w:t>Risk score and approved rate shown in sample screenshots (e.g., 22.00% and 21.5%) are illustrative only. Do not infer actual pricing policy from screenshots. Keep eligibility rules, risk models, pricing policies and final approval authority separate. Every result must be explainable and auditable; manual review must remain available.</w:t>
      </w:r>
    </w:p>
    <w:p>
      <w:pPr>
        <w:pStyle w:val="Heading2"/>
      </w:pPr>
      <w:r>
        <w:t>Decision workflow</w:t>
      </w:r>
    </w:p>
    <w:p>
      <w:r>
        <w:t>Verified data → hard policy checks → risk assessment → affordability/LTV → pricing engine → repayment schedule → recommendation → approval authority → authorized approval or review → Page 6. Material changes to customer, collateral or facility data invalidate dependent assessments and require rerun.</w:t>
      </w:r>
    </w:p>
    <w:p>
      <w:pPr>
        <w:pStyle w:val="Heading1"/>
      </w:pPr>
      <w:r>
        <w:t>9. Page 6 — Supplier and Facility Confirmation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Fields</w:t>
            </w:r>
          </w:p>
        </w:tc>
      </w:tr>
      <w:tr>
        <w:tc>
          <w:tcPr>
            <w:tcW w:type="dxa" w:w="4320"/>
          </w:tcPr>
          <w:p>
            <w:r>
              <w:t>Supplier identity</w:t>
            </w:r>
          </w:p>
        </w:tc>
        <w:tc>
          <w:tcPr>
            <w:tcW w:type="dxa" w:w="4320"/>
          </w:tcPr>
          <w:p>
            <w:r>
              <w:t>Supplier ID, registered name, registration number, address, contact</w:t>
            </w:r>
          </w:p>
        </w:tc>
      </w:tr>
      <w:tr>
        <w:tc>
          <w:tcPr>
            <w:tcW w:type="dxa" w:w="4320"/>
          </w:tcPr>
          <w:p>
            <w:r>
              <w:t>Supplier financial details</w:t>
            </w:r>
          </w:p>
        </w:tc>
        <w:tc>
          <w:tcPr>
            <w:tcW w:type="dxa" w:w="4320"/>
          </w:tcPr>
          <w:p>
            <w:r>
              <w:t>Verified beneficiary bank and account ownership</w:t>
            </w:r>
          </w:p>
        </w:tc>
      </w:tr>
      <w:tr>
        <w:tc>
          <w:tcPr>
            <w:tcW w:type="dxa" w:w="4320"/>
          </w:tcPr>
          <w:p>
            <w:r>
              <w:t>Asset purchase</w:t>
            </w:r>
          </w:p>
        </w:tc>
        <w:tc>
          <w:tcPr>
            <w:tcW w:type="dxa" w:w="4320"/>
          </w:tcPr>
          <w:p>
            <w:r>
              <w:t>Quotation, invoice, vehicle reference, purchase price, delivery date</w:t>
            </w:r>
          </w:p>
        </w:tc>
      </w:tr>
      <w:tr>
        <w:tc>
          <w:tcPr>
            <w:tcW w:type="dxa" w:w="4320"/>
          </w:tcPr>
          <w:p>
            <w:r>
              <w:t>Supplier checks</w:t>
            </w:r>
          </w:p>
        </w:tc>
        <w:tc>
          <w:tcPr>
            <w:tcW w:type="dxa" w:w="4320"/>
          </w:tcPr>
          <w:p>
            <w:r>
              <w:t>Duplicate invoice, sanctions/internal eligibility, beneficiary verification</w:t>
            </w:r>
          </w:p>
        </w:tc>
      </w:tr>
      <w:tr>
        <w:tc>
          <w:tcPr>
            <w:tcW w:type="dxa" w:w="4320"/>
          </w:tcPr>
          <w:p>
            <w:r>
              <w:t>Facility confirmation</w:t>
            </w:r>
          </w:p>
        </w:tc>
        <w:tc>
          <w:tcPr>
            <w:tcW w:type="dxa" w:w="4320"/>
          </w:tcPr>
          <w:p>
            <w:r>
              <w:t>Approved amount, rate, tenor, charges, schedule, down payment, insurance</w:t>
            </w:r>
          </w:p>
        </w:tc>
      </w:tr>
      <w:tr>
        <w:tc>
          <w:tcPr>
            <w:tcW w:type="dxa" w:w="4320"/>
          </w:tcPr>
          <w:p>
            <w:r>
              <w:t>Customer acceptance</w:t>
            </w:r>
          </w:p>
        </w:tc>
        <w:tc>
          <w:tcPr>
            <w:tcW w:type="dxa" w:w="4320"/>
          </w:tcPr>
          <w:p>
            <w:r>
              <w:t>Acceptance channel, date/time, agreement version and evidence</w:t>
            </w:r>
          </w:p>
        </w:tc>
      </w:tr>
      <w:tr>
        <w:tc>
          <w:tcPr>
            <w:tcW w:type="dxa" w:w="4320"/>
          </w:tcPr>
          <w:p>
            <w:r>
              <w:t>Officer confirmation</w:t>
            </w:r>
          </w:p>
        </w:tc>
        <w:tc>
          <w:tcPr>
            <w:tcW w:type="dxa" w:w="4320"/>
          </w:tcPr>
          <w:p>
            <w:r>
              <w:t>Maker-checker verification and status</w:t>
            </w:r>
          </w:p>
        </w:tc>
      </w:tr>
    </w:tbl>
    <w:p/>
    <w:p>
      <w:r>
        <w:t>Approved terms should be read-only after authorization. Any material amendment should trigger reassessment. For non-supplier products in future, replace supplier data with beneficiary/disbursement instructions.</w:t>
      </w:r>
    </w:p>
    <w:p>
      <w:pPr>
        <w:pStyle w:val="Heading1"/>
      </w:pPr>
      <w:r>
        <w:t>10. Page 7 — Document Collection and Verification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Verification</w:t>
            </w:r>
          </w:p>
        </w:tc>
      </w:tr>
      <w:tr>
        <w:tc>
          <w:tcPr>
            <w:tcW w:type="dxa" w:w="4320"/>
          </w:tcPr>
          <w:p>
            <w:r>
              <w:t>NIC/passport and address proof</w:t>
            </w:r>
          </w:p>
        </w:tc>
        <w:tc>
          <w:tcPr>
            <w:tcW w:type="dxa" w:w="4320"/>
          </w:tcPr>
          <w:p>
            <w:r>
              <w:t>Identity and address consistency</w:t>
            </w:r>
          </w:p>
        </w:tc>
      </w:tr>
      <w:tr>
        <w:tc>
          <w:tcPr>
            <w:tcW w:type="dxa" w:w="4320"/>
          </w:tcPr>
          <w:p>
            <w:r>
              <w:t>Income proof and bank statements</w:t>
            </w:r>
          </w:p>
        </w:tc>
        <w:tc>
          <w:tcPr>
            <w:tcW w:type="dxa" w:w="4320"/>
          </w:tcPr>
          <w:p>
            <w:r>
              <w:t>Income and transaction verification</w:t>
            </w:r>
          </w:p>
        </w:tc>
      </w:tr>
      <w:tr>
        <w:tc>
          <w:tcPr>
            <w:tcW w:type="dxa" w:w="4320"/>
          </w:tcPr>
          <w:p>
            <w:r>
              <w:t>CRIB report reference</w:t>
            </w:r>
          </w:p>
        </w:tc>
        <w:tc>
          <w:tcPr>
            <w:tcW w:type="dxa" w:w="4320"/>
          </w:tcPr>
          <w:p>
            <w:r>
              <w:t>Authorized inquiry and validity</w:t>
            </w:r>
          </w:p>
        </w:tc>
      </w:tr>
      <w:tr>
        <w:tc>
          <w:tcPr>
            <w:tcW w:type="dxa" w:w="4320"/>
          </w:tcPr>
          <w:p>
            <w:r>
              <w:t>Vehicle registration/ownership</w:t>
            </w:r>
          </w:p>
        </w:tc>
        <w:tc>
          <w:tcPr>
            <w:tcW w:type="dxa" w:w="4320"/>
          </w:tcPr>
          <w:p>
            <w:r>
              <w:t>Registration and collateral identity match</w:t>
            </w:r>
          </w:p>
        </w:tc>
      </w:tr>
      <w:tr>
        <w:tc>
          <w:tcPr>
            <w:tcW w:type="dxa" w:w="4320"/>
          </w:tcPr>
          <w:p>
            <w:r>
              <w:t>Valuation report and photos</w:t>
            </w:r>
          </w:p>
        </w:tc>
        <w:tc>
          <w:tcPr>
            <w:tcW w:type="dxa" w:w="4320"/>
          </w:tcPr>
          <w:p>
            <w:r>
              <w:t>Approved valuer, QA and asset evidence</w:t>
            </w:r>
          </w:p>
        </w:tc>
      </w:tr>
      <w:tr>
        <w:tc>
          <w:tcPr>
            <w:tcW w:type="dxa" w:w="4320"/>
          </w:tcPr>
          <w:p>
            <w:r>
              <w:t>Supplier invoice/quotation</w:t>
            </w:r>
          </w:p>
        </w:tc>
        <w:tc>
          <w:tcPr>
            <w:tcW w:type="dxa" w:w="4320"/>
          </w:tcPr>
          <w:p>
            <w:r>
              <w:t>Amount, seller and vehicle match</w:t>
            </w:r>
          </w:p>
        </w:tc>
      </w:tr>
      <w:tr>
        <w:tc>
          <w:tcPr>
            <w:tcW w:type="dxa" w:w="4320"/>
          </w:tcPr>
          <w:p>
            <w:r>
              <w:t>Guarantor evidence</w:t>
            </w:r>
          </w:p>
        </w:tc>
        <w:tc>
          <w:tcPr>
            <w:tcW w:type="dxa" w:w="4320"/>
          </w:tcPr>
          <w:p>
            <w:r>
              <w:t>Conditional verification</w:t>
            </w:r>
          </w:p>
        </w:tc>
      </w:tr>
      <w:tr>
        <w:tc>
          <w:tcPr>
            <w:tcW w:type="dxa" w:w="4320"/>
          </w:tcPr>
          <w:p>
            <w:r>
              <w:t>Facility agreement</w:t>
            </w:r>
          </w:p>
        </w:tc>
        <w:tc>
          <w:tcPr>
            <w:tcW w:type="dxa" w:w="4320"/>
          </w:tcPr>
          <w:p>
            <w:r>
              <w:t>Correct terms, versions, signatures</w:t>
            </w:r>
          </w:p>
        </w:tc>
      </w:tr>
      <w:tr>
        <w:tc>
          <w:tcPr>
            <w:tcW w:type="dxa" w:w="4320"/>
          </w:tcPr>
          <w:p>
            <w:r>
              <w:t>Insurance and conditions</w:t>
            </w:r>
          </w:p>
        </w:tc>
        <w:tc>
          <w:tcPr>
            <w:tcW w:type="dxa" w:w="4320"/>
          </w:tcPr>
          <w:p>
            <w:r>
              <w:t>Product-specific completeness</w:t>
            </w:r>
          </w:p>
        </w:tc>
      </w:tr>
    </w:tbl>
    <w:p/>
    <w:p>
      <w:r>
        <w:t>Document UI: upload, preview, OCR-extracted fields, verification result, mismatch reason, reviewer, resubmission and version history. OCR output should not automatically override verified records. Final stage gate checks all mandatory and conditional pre-disbursement requirements.</w:t>
      </w:r>
    </w:p>
    <w:p>
      <w:pPr>
        <w:pStyle w:val="Heading1"/>
      </w:pPr>
      <w:r>
        <w:t>11. Sequential Workflow, Roles and State Management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Application state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Draft</w:t>
            </w:r>
          </w:p>
        </w:tc>
        <w:tc>
          <w:tcPr>
            <w:tcW w:type="dxa" w:w="4320"/>
          </w:tcPr>
          <w:p>
            <w:r>
              <w:t>Customer/officer entering information</w:t>
            </w:r>
          </w:p>
        </w:tc>
      </w:tr>
      <w:tr>
        <w:tc>
          <w:tcPr>
            <w:tcW w:type="dxa" w:w="4320"/>
          </w:tcPr>
          <w:p>
            <w:r>
              <w:t>Submitted</w:t>
            </w:r>
          </w:p>
        </w:tc>
        <w:tc>
          <w:tcPr>
            <w:tcW w:type="dxa" w:w="4320"/>
          </w:tcPr>
          <w:p>
            <w:r>
              <w:t>Customer has submitted snapshot</w:t>
            </w:r>
          </w:p>
        </w:tc>
      </w:tr>
      <w:tr>
        <w:tc>
          <w:tcPr>
            <w:tcW w:type="dxa" w:w="4320"/>
          </w:tcPr>
          <w:p>
            <w:r>
              <w:t>In Progress</w:t>
            </w:r>
          </w:p>
        </w:tc>
        <w:tc>
          <w:tcPr>
            <w:tcW w:type="dxa" w:w="4320"/>
          </w:tcPr>
          <w:p>
            <w:r>
              <w:t>Stage actively processing</w:t>
            </w:r>
          </w:p>
        </w:tc>
      </w:tr>
      <w:tr>
        <w:tc>
          <w:tcPr>
            <w:tcW w:type="dxa" w:w="4320"/>
          </w:tcPr>
          <w:p>
            <w:r>
              <w:t>Pending External Response</w:t>
            </w:r>
          </w:p>
        </w:tc>
        <w:tc>
          <w:tcPr>
            <w:tcW w:type="dxa" w:w="4320"/>
          </w:tcPr>
          <w:p>
            <w:r>
              <w:t>Waiting for CRIB, ERP, 4N or valuation</w:t>
            </w:r>
          </w:p>
        </w:tc>
      </w:tr>
      <w:tr>
        <w:tc>
          <w:tcPr>
            <w:tcW w:type="dxa" w:w="4320"/>
          </w:tcPr>
          <w:p>
            <w:r>
              <w:t>Pending Manual Review</w:t>
            </w:r>
          </w:p>
        </w:tc>
        <w:tc>
          <w:tcPr>
            <w:tcW w:type="dxa" w:w="4320"/>
          </w:tcPr>
          <w:p>
            <w:r>
              <w:t>Assigned to authorized reviewer</w:t>
            </w:r>
          </w:p>
        </w:tc>
      </w:tr>
      <w:tr>
        <w:tc>
          <w:tcPr>
            <w:tcW w:type="dxa" w:w="4320"/>
          </w:tcPr>
          <w:p>
            <w:r>
              <w:t>Changes Requested</w:t>
            </w:r>
          </w:p>
        </w:tc>
        <w:tc>
          <w:tcPr>
            <w:tcW w:type="dxa" w:w="4320"/>
          </w:tcPr>
          <w:p>
            <w:r>
              <w:t>Correction or missing evidence needed</w:t>
            </w:r>
          </w:p>
        </w:tc>
      </w:tr>
      <w:tr>
        <w:tc>
          <w:tcPr>
            <w:tcW w:type="dxa" w:w="4320"/>
          </w:tcPr>
          <w:p>
            <w:r>
              <w:t>Stage Completed</w:t>
            </w:r>
          </w:p>
        </w:tc>
        <w:tc>
          <w:tcPr>
            <w:tcW w:type="dxa" w:w="4320"/>
          </w:tcPr>
          <w:p>
            <w:r>
              <w:t>All stage checks satisfied</w:t>
            </w:r>
          </w:p>
        </w:tc>
      </w:tr>
      <w:tr>
        <w:tc>
          <w:tcPr>
            <w:tcW w:type="dxa" w:w="4320"/>
          </w:tcPr>
          <w:p>
            <w:r>
              <w:t>Approved / Declined / Cancelled</w:t>
            </w:r>
          </w:p>
        </w:tc>
        <w:tc>
          <w:tcPr>
            <w:tcW w:type="dxa" w:w="4320"/>
          </w:tcPr>
          <w:p>
            <w:r>
              <w:t>Terminal or approved outcome subject to downstream processing</w:t>
            </w:r>
          </w:p>
        </w:tc>
      </w:tr>
    </w:tbl>
    <w:p/>
    <w:p>
      <w:r>
        <w:t>The UI progress bar displays seven steps with completed/current/locked states. The server must enforce transitions and authorization; the UI lock alone is insufficient. Back-navigation can remain available for viewing, but edits to material fields must invalidate dependent results. Save drafts, show errors, use idempotency keys, and log every state change.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Responsibilities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Consent, details, uploads, submission, acceptance</w:t>
            </w:r>
          </w:p>
        </w:tc>
      </w:tr>
      <w:tr>
        <w:tc>
          <w:tcPr>
            <w:tcW w:type="dxa" w:w="4320"/>
          </w:tcPr>
          <w:p>
            <w:r>
              <w:t>Marketing Officer</w:t>
            </w:r>
          </w:p>
        </w:tc>
        <w:tc>
          <w:tcPr>
            <w:tcW w:type="dxa" w:w="4320"/>
          </w:tcPr>
          <w:p>
            <w:r>
              <w:t>Prepare/review application and continue workflow</w:t>
            </w:r>
          </w:p>
        </w:tc>
      </w:tr>
      <w:tr>
        <w:tc>
          <w:tcPr>
            <w:tcW w:type="dxa" w:w="4320"/>
          </w:tcPr>
          <w:p>
            <w:r>
              <w:t>Compliance Officer</w:t>
            </w:r>
          </w:p>
        </w:tc>
        <w:tc>
          <w:tcPr>
            <w:tcW w:type="dxa" w:w="4320"/>
          </w:tcPr>
          <w:p>
            <w:r>
              <w:t>CDD, sanctions, PEP and exception clearance</w:t>
            </w:r>
          </w:p>
        </w:tc>
      </w:tr>
      <w:tr>
        <w:tc>
          <w:tcPr>
            <w:tcW w:type="dxa" w:w="4320"/>
          </w:tcPr>
          <w:p>
            <w:r>
              <w:t>Valuer</w:t>
            </w:r>
          </w:p>
        </w:tc>
        <w:tc>
          <w:tcPr>
            <w:tcW w:type="dxa" w:w="4320"/>
          </w:tcPr>
          <w:p>
            <w:r>
              <w:t>Inspection and valuation report</w:t>
            </w:r>
          </w:p>
        </w:tc>
      </w:tr>
      <w:tr>
        <w:tc>
          <w:tcPr>
            <w:tcW w:type="dxa" w:w="4320"/>
          </w:tcPr>
          <w:p>
            <w:r>
              <w:t>QA Officer</w:t>
            </w:r>
          </w:p>
        </w:tc>
        <w:tc>
          <w:tcPr>
            <w:tcW w:type="dxa" w:w="4320"/>
          </w:tcPr>
          <w:p>
            <w:r>
              <w:t>Valuation/evidence quality approval</w:t>
            </w:r>
          </w:p>
        </w:tc>
      </w:tr>
      <w:tr>
        <w:tc>
          <w:tcPr>
            <w:tcW w:type="dxa" w:w="4320"/>
          </w:tcPr>
          <w:p>
            <w:r>
              <w:t>Credit Officer</w:t>
            </w:r>
          </w:p>
        </w:tc>
        <w:tc>
          <w:tcPr>
            <w:tcW w:type="dxa" w:w="4320"/>
          </w:tcPr>
          <w:p>
            <w:r>
              <w:t>Assess affordability, risk and exceptions</w:t>
            </w:r>
          </w:p>
        </w:tc>
      </w:tr>
      <w:tr>
        <w:tc>
          <w:tcPr>
            <w:tcW w:type="dxa" w:w="4320"/>
          </w:tcPr>
          <w:p>
            <w:r>
              <w:t>Credit Approver</w:t>
            </w:r>
          </w:p>
        </w:tc>
        <w:tc>
          <w:tcPr>
            <w:tcW w:type="dxa" w:w="4320"/>
          </w:tcPr>
          <w:p>
            <w:r>
              <w:t>Approve within delegated authority</w:t>
            </w:r>
          </w:p>
        </w:tc>
      </w:tr>
      <w:tr>
        <w:tc>
          <w:tcPr>
            <w:tcW w:type="dxa" w:w="4320"/>
          </w:tcPr>
          <w:p>
            <w:r>
              <w:t>Operations Officer</w:t>
            </w:r>
          </w:p>
        </w:tc>
        <w:tc>
          <w:tcPr>
            <w:tcW w:type="dxa" w:w="4320"/>
          </w:tcPr>
          <w:p>
            <w:r>
              <w:t>Documents, booking and readiness checks</w:t>
            </w:r>
          </w:p>
        </w:tc>
      </w:tr>
      <w:tr>
        <w:tc>
          <w:tcPr>
            <w:tcW w:type="dxa" w:w="4320"/>
          </w:tcPr>
          <w:p>
            <w:r>
              <w:t>Administrator</w:t>
            </w:r>
          </w:p>
        </w:tc>
        <w:tc>
          <w:tcPr>
            <w:tcW w:type="dxa" w:w="4320"/>
          </w:tcPr>
          <w:p>
            <w:r>
              <w:t>Configure products, tenants, permissions and integrations</w:t>
            </w:r>
          </w:p>
        </w:tc>
      </w:tr>
    </w:tbl>
    <w:p/>
    <w:p>
      <w:pPr>
        <w:pStyle w:val="Heading1"/>
      </w:pPr>
      <w:r>
        <w:t>12. Target Microservices Architecture</w:t>
      </w:r>
    </w:p>
    <w:p>
      <w:r>
        <w:t>React customer/officer/admin portals → API Gateway / Backend-for-Frontend → Django REST Framework business services and Python AI inference → PostgreSQL service-owned data, RabbitMQ events, Redis cache, encrypted object storage → authorized external CRIB, ERP, 4N, screening and valuation interfaces.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 boundary</w:t>
            </w:r>
          </w:p>
        </w:tc>
        <w:tc>
          <w:tcPr>
            <w:tcW w:type="dxa" w:w="4320"/>
          </w:tcPr>
          <w:p>
            <w:r>
              <w:t>Responsibilities</w:t>
            </w:r>
          </w:p>
        </w:tc>
      </w:tr>
      <w:tr>
        <w:tc>
          <w:tcPr>
            <w:tcW w:type="dxa" w:w="4320"/>
          </w:tcPr>
          <w:p>
            <w:r>
              <w:t>Identity &amp; Access</w:t>
            </w:r>
          </w:p>
        </w:tc>
        <w:tc>
          <w:tcPr>
            <w:tcW w:type="dxa" w:w="4320"/>
          </w:tcPr>
          <w:p>
            <w:r>
              <w:t>OIDC, roles, tenant and branch access</w:t>
            </w:r>
          </w:p>
        </w:tc>
      </w:tr>
      <w:tr>
        <w:tc>
          <w:tcPr>
            <w:tcW w:type="dxa" w:w="4320"/>
          </w:tcPr>
          <w:p>
            <w:r>
              <w:t>Customer &amp; Consent</w:t>
            </w:r>
          </w:p>
        </w:tc>
        <w:tc>
          <w:tcPr>
            <w:tcW w:type="dxa" w:w="4320"/>
          </w:tcPr>
          <w:p>
            <w:r>
              <w:t>Profile, identity, consent records, ERP linkage</w:t>
            </w:r>
          </w:p>
        </w:tc>
      </w:tr>
      <w:tr>
        <w:tc>
          <w:tcPr>
            <w:tcW w:type="dxa" w:w="4320"/>
          </w:tcPr>
          <w:p>
            <w:r>
              <w:t>Application &amp; Workflow</w:t>
            </w:r>
          </w:p>
        </w:tc>
        <w:tc>
          <w:tcPr>
            <w:tcW w:type="dxa" w:w="4320"/>
          </w:tcPr>
          <w:p>
            <w:r>
              <w:t>Seven-stage application lifecycle, assignments and transitions</w:t>
            </w:r>
          </w:p>
        </w:tc>
      </w:tr>
      <w:tr>
        <w:tc>
          <w:tcPr>
            <w:tcW w:type="dxa" w:w="4320"/>
          </w:tcPr>
          <w:p>
            <w:r>
              <w:t>Screening &amp; CRIB</w:t>
            </w:r>
          </w:p>
        </w:tc>
        <w:tc>
          <w:tcPr>
            <w:tcW w:type="dxa" w:w="4320"/>
          </w:tcPr>
          <w:p>
            <w:r>
              <w:t>CDD/AML checks, bureau request/results and exceptions</w:t>
            </w:r>
          </w:p>
        </w:tc>
      </w:tr>
      <w:tr>
        <w:tc>
          <w:tcPr>
            <w:tcW w:type="dxa" w:w="4320"/>
          </w:tcPr>
          <w:p>
            <w:r>
              <w:t>Vehicle &amp; Valuation</w:t>
            </w:r>
          </w:p>
        </w:tc>
        <w:tc>
          <w:tcPr>
            <w:tcW w:type="dxa" w:w="4320"/>
          </w:tcPr>
          <w:p>
            <w:r>
              <w:t>Collateral, inspection, valuer and QA</w:t>
            </w:r>
          </w:p>
        </w:tc>
      </w:tr>
      <w:tr>
        <w:tc>
          <w:tcPr>
            <w:tcW w:type="dxa" w:w="4320"/>
          </w:tcPr>
          <w:p>
            <w:r>
              <w:t>Facility &amp; Pricing</w:t>
            </w:r>
          </w:p>
        </w:tc>
        <w:tc>
          <w:tcPr>
            <w:tcW w:type="dxa" w:w="4320"/>
          </w:tcPr>
          <w:p>
            <w:r>
              <w:t>Products, schemes, limits, rates, schedules</w:t>
            </w:r>
          </w:p>
        </w:tc>
      </w:tr>
      <w:tr>
        <w:tc>
          <w:tcPr>
            <w:tcW w:type="dxa" w:w="4320"/>
          </w:tcPr>
          <w:p>
            <w:r>
              <w:t>AI Decisioning</w:t>
            </w:r>
          </w:p>
        </w:tc>
        <w:tc>
          <w:tcPr>
            <w:tcW w:type="dxa" w:w="4320"/>
          </w:tcPr>
          <w:p>
            <w:r>
              <w:t>Inference, explanations, versions and assessment history</w:t>
            </w:r>
          </w:p>
        </w:tc>
      </w:tr>
      <w:tr>
        <w:tc>
          <w:tcPr>
            <w:tcW w:type="dxa" w:w="4320"/>
          </w:tcPr>
          <w:p>
            <w:r>
              <w:t>Supplier &amp; Documents</w:t>
            </w:r>
          </w:p>
        </w:tc>
        <w:tc>
          <w:tcPr>
            <w:tcW w:type="dxa" w:w="4320"/>
          </w:tcPr>
          <w:p>
            <w:r>
              <w:t>Beneficiary verification, document metadata and evidence</w:t>
            </w:r>
          </w:p>
        </w:tc>
      </w:tr>
      <w:tr>
        <w:tc>
          <w:tcPr>
            <w:tcW w:type="dxa" w:w="4320"/>
          </w:tcPr>
          <w:p>
            <w:r>
              <w:t>Integration &amp; Notification</w:t>
            </w:r>
          </w:p>
        </w:tc>
        <w:tc>
          <w:tcPr>
            <w:tcW w:type="dxa" w:w="4320"/>
          </w:tcPr>
          <w:p>
            <w:r>
              <w:t>External adapters, callbacks, retry and notifications</w:t>
            </w:r>
          </w:p>
        </w:tc>
      </w:tr>
      <w:tr>
        <w:tc>
          <w:tcPr>
            <w:tcW w:type="dxa" w:w="4320"/>
          </w:tcPr>
          <w:p>
            <w:r>
              <w:t>Audit &amp; Reporting</w:t>
            </w:r>
          </w:p>
        </w:tc>
        <w:tc>
          <w:tcPr>
            <w:tcW w:type="dxa" w:w="4320"/>
          </w:tcPr>
          <w:p>
            <w:r>
              <w:t>Immutable events, operational reporting and monitoring</w:t>
            </w:r>
          </w:p>
        </w:tc>
      </w:tr>
    </w:tbl>
    <w:p/>
    <w:p>
      <w:r>
        <w:t>Implementation approach: design these boundaries now, but begin with a smaller number of deployable services for the MVP. Use synchronous APIs for interactive reads/commands and asynchronous events for slow integrations and long-running workflows. Each service owns its data; avoid cross-service table writes.</w:t>
      </w:r>
    </w:p>
    <w:p>
      <w:pPr>
        <w:pStyle w:val="Heading1"/>
      </w:pPr>
      <w:r>
        <w:t>13. Technology Stack and Codebase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+ TypeScript + Vite; React Router</w:t>
            </w:r>
          </w:p>
        </w:tc>
      </w:tr>
      <w:tr>
        <w:tc>
          <w:tcPr>
            <w:tcW w:type="dxa" w:w="4320"/>
          </w:tcPr>
          <w:p>
            <w:r>
              <w:t>UI</w:t>
            </w:r>
          </w:p>
        </w:tc>
        <w:tc>
          <w:tcPr>
            <w:tcW w:type="dxa" w:w="4320"/>
          </w:tcPr>
          <w:p>
            <w:r>
              <w:t>Tailwind CSS, shadcn/ui, Radix UI</w:t>
            </w:r>
          </w:p>
        </w:tc>
      </w:tr>
      <w:tr>
        <w:tc>
          <w:tcPr>
            <w:tcW w:type="dxa" w:w="4320"/>
          </w:tcPr>
          <w:p>
            <w:r>
              <w:t>Forms and fetching</w:t>
            </w:r>
          </w:p>
        </w:tc>
        <w:tc>
          <w:tcPr>
            <w:tcW w:type="dxa" w:w="4320"/>
          </w:tcPr>
          <w:p>
            <w:r>
              <w:t>React Hook Form, Zod, TanStack Query</w:t>
            </w:r>
          </w:p>
        </w:tc>
      </w:tr>
      <w:tr>
        <w:tc>
          <w:tcPr>
            <w:tcW w:type="dxa" w:w="4320"/>
          </w:tcPr>
          <w:p>
            <w:r>
              <w:t>Business APIs</w:t>
            </w:r>
          </w:p>
        </w:tc>
        <w:tc>
          <w:tcPr>
            <w:tcW w:type="dxa" w:w="4320"/>
          </w:tcPr>
          <w:p>
            <w:r>
              <w:t>Python + Django REST Framework</w:t>
            </w:r>
          </w:p>
        </w:tc>
      </w:tr>
      <w:tr>
        <w:tc>
          <w:tcPr>
            <w:tcW w:type="dxa" w:w="4320"/>
          </w:tcPr>
          <w:p>
            <w:r>
              <w:t>AI inference</w:t>
            </w:r>
          </w:p>
        </w:tc>
        <w:tc>
          <w:tcPr>
            <w:tcW w:type="dxa" w:w="4320"/>
          </w:tcPr>
          <w:p>
            <w:r>
              <w:t>Python service; FastAPI optional for dedicated inference</w:t>
            </w:r>
          </w:p>
        </w:tc>
      </w:tr>
      <w:tr>
        <w:tc>
          <w:tcPr>
            <w:tcW w:type="dxa" w:w="4320"/>
          </w:tcPr>
          <w:p>
            <w:r>
              <w:t>Persistence</w:t>
            </w:r>
          </w:p>
        </w:tc>
        <w:tc>
          <w:tcPr>
            <w:tcW w:type="dxa" w:w="4320"/>
          </w:tcPr>
          <w:p>
            <w:r>
              <w:t>PostgreSQL with tenant and service separation</w:t>
            </w:r>
          </w:p>
        </w:tc>
      </w:tr>
      <w:tr>
        <w:tc>
          <w:tcPr>
            <w:tcW w:type="dxa" w:w="4320"/>
          </w:tcPr>
          <w:p>
            <w:r>
              <w:t>Background work</w:t>
            </w:r>
          </w:p>
        </w:tc>
        <w:tc>
          <w:tcPr>
            <w:tcW w:type="dxa" w:w="4320"/>
          </w:tcPr>
          <w:p>
            <w:r>
              <w:t>Celery, RabbitMQ, Redis</w:t>
            </w:r>
          </w:p>
        </w:tc>
      </w:tr>
      <w:tr>
        <w:tc>
          <w:tcPr>
            <w:tcW w:type="dxa" w:w="4320"/>
          </w:tcPr>
          <w:p>
            <w:r>
              <w:t>Workflow</w:t>
            </w:r>
          </w:p>
        </w:tc>
        <w:tc>
          <w:tcPr>
            <w:tcW w:type="dxa" w:w="4320"/>
          </w:tcPr>
          <w:p>
            <w:r>
              <w:t>Workflow state machine initially; evaluate Temporal/Camunda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OIDC/Keycloak, MFA, RBAC, encryption and secrets manager</w:t>
            </w:r>
          </w:p>
        </w:tc>
      </w:tr>
      <w:tr>
        <w:tc>
          <w:tcPr>
            <w:tcW w:type="dxa" w:w="4320"/>
          </w:tcPr>
          <w:p>
            <w:r>
              <w:t>Documents</w:t>
            </w:r>
          </w:p>
        </w:tc>
        <w:tc>
          <w:tcPr>
            <w:tcW w:type="dxa" w:w="4320"/>
          </w:tcPr>
          <w:p>
            <w:r>
              <w:t>S3-compatible encrypted object storage</w:t>
            </w:r>
          </w:p>
        </w:tc>
      </w:tr>
      <w:tr>
        <w:tc>
          <w:tcPr>
            <w:tcW w:type="dxa" w:w="4320"/>
          </w:tcPr>
          <w:p>
            <w:r>
              <w:t>Operations</w:t>
            </w:r>
          </w:p>
        </w:tc>
        <w:tc>
          <w:tcPr>
            <w:tcW w:type="dxa" w:w="4320"/>
          </w:tcPr>
          <w:p>
            <w:r>
              <w:t>Docker, CI/CD, OpenTelemetry, Prometheus/Grafana</w:t>
            </w:r>
          </w:p>
        </w:tc>
      </w:tr>
    </w:tbl>
    <w:p/>
    <w:p>
      <w:pPr>
        <w:pStyle w:val="Heading2"/>
      </w:pPr>
      <w:r>
        <w:t>Suggested repository</w:t>
      </w:r>
    </w:p>
    <w:p>
      <w:r>
        <w:t>frontend/src/{app,layouts,pages,features/loan-application,components,hooks,services,types}</w:t>
      </w:r>
    </w:p>
    <w:p>
      <w:r>
        <w:t>backend/{api-gateway,services/{customer,application,screening,collateral,facility,decision,document,integration},shared-contracts}</w:t>
      </w:r>
    </w:p>
    <w:p>
      <w:r>
        <w:t>infrastructure/{docker,compose,kubernetes,monitoring}</w:t>
      </w:r>
    </w:p>
    <w:p>
      <w:r>
        <w:t>docs/{architecture,api-contracts,workflows,data-dictionary}</w:t>
      </w:r>
    </w:p>
    <w:p>
      <w:pPr>
        <w:pStyle w:val="Heading1"/>
      </w:pPr>
      <w:r>
        <w:t>14. Data Model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Entity</w:t>
            </w:r>
          </w:p>
        </w:tc>
        <w:tc>
          <w:tcPr>
            <w:tcW w:type="dxa" w:w="4320"/>
          </w:tcPr>
          <w:p>
            <w:r>
              <w:t>Key data</w:t>
            </w:r>
          </w:p>
        </w:tc>
      </w:tr>
      <w:tr>
        <w:tc>
          <w:tcPr>
            <w:tcW w:type="dxa" w:w="4320"/>
          </w:tcPr>
          <w:p>
            <w:r>
              <w:t>Tenant / User / Role</w:t>
            </w:r>
          </w:p>
        </w:tc>
        <w:tc>
          <w:tcPr>
            <w:tcW w:type="dxa" w:w="4320"/>
          </w:tcPr>
          <w:p>
            <w:r>
              <w:t>tenant ID, user ID, branch, role, permissions</w:t>
            </w:r>
          </w:p>
        </w:tc>
      </w:tr>
      <w:tr>
        <w:tc>
          <w:tcPr>
            <w:tcW w:type="dxa" w:w="4320"/>
          </w:tcPr>
          <w:p>
            <w:r>
              <w:t>Customer / Consent</w:t>
            </w:r>
          </w:p>
        </w:tc>
        <w:tc>
          <w:tcPr>
            <w:tcW w:type="dxa" w:w="4320"/>
          </w:tcPr>
          <w:p>
            <w:r>
              <w:t>customer ID, identity reference, consent purpose/version/evidence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application ID, product, stage, status, assigned officer</w:t>
            </w:r>
          </w:p>
        </w:tc>
      </w:tr>
      <w:tr>
        <w:tc>
          <w:tcPr>
            <w:tcW w:type="dxa" w:w="4320"/>
          </w:tcPr>
          <w:p>
            <w:r>
              <w:t>Financial Profile</w:t>
            </w:r>
          </w:p>
        </w:tc>
        <w:tc>
          <w:tcPr>
            <w:tcW w:type="dxa" w:w="4320"/>
          </w:tcPr>
          <w:p>
            <w:r>
              <w:t>employment, verified income, expenses, liabilities</w:t>
            </w:r>
          </w:p>
        </w:tc>
      </w:tr>
      <w:tr>
        <w:tc>
          <w:tcPr>
            <w:tcW w:type="dxa" w:w="4320"/>
          </w:tcPr>
          <w:p>
            <w:r>
              <w:t>Screening / CRIB Inquiry</w:t>
            </w:r>
          </w:p>
        </w:tc>
        <w:tc>
          <w:tcPr>
            <w:tcW w:type="dxa" w:w="4320"/>
          </w:tcPr>
          <w:p>
            <w:r>
              <w:t>status, report reference, source, reviewed exceptions</w:t>
            </w:r>
          </w:p>
        </w:tc>
      </w:tr>
      <w:tr>
        <w:tc>
          <w:tcPr>
            <w:tcW w:type="dxa" w:w="4320"/>
          </w:tcPr>
          <w:p>
            <w:r>
              <w:t>Vehicle / Valuation</w:t>
            </w:r>
          </w:p>
        </w:tc>
        <w:tc>
          <w:tcPr>
            <w:tcW w:type="dxa" w:w="4320"/>
          </w:tcPr>
          <w:p>
            <w:r>
              <w:t>asset identifiers, values, valuer, QA result</w:t>
            </w:r>
          </w:p>
        </w:tc>
      </w:tr>
      <w:tr>
        <w:tc>
          <w:tcPr>
            <w:tcW w:type="dxa" w:w="4320"/>
          </w:tcPr>
          <w:p>
            <w:r>
              <w:t>Facility / Pricing</w:t>
            </w:r>
          </w:p>
        </w:tc>
        <w:tc>
          <w:tcPr>
            <w:tcW w:type="dxa" w:w="4320"/>
          </w:tcPr>
          <w:p>
            <w:r>
              <w:t>amount, tenor, scheme, requested/approved rates</w:t>
            </w:r>
          </w:p>
        </w:tc>
      </w:tr>
      <w:tr>
        <w:tc>
          <w:tcPr>
            <w:tcW w:type="dxa" w:w="4320"/>
          </w:tcPr>
          <w:p>
            <w:r>
              <w:t>Credit Assessment</w:t>
            </w:r>
          </w:p>
        </w:tc>
        <w:tc>
          <w:tcPr>
            <w:tcW w:type="dxa" w:w="4320"/>
          </w:tcPr>
          <w:p>
            <w:r>
              <w:t>score, decision, explanations, model version</w:t>
            </w:r>
          </w:p>
        </w:tc>
      </w:tr>
      <w:tr>
        <w:tc>
          <w:tcPr>
            <w:tcW w:type="dxa" w:w="4320"/>
          </w:tcPr>
          <w:p>
            <w:r>
              <w:t>Supplier / Document</w:t>
            </w:r>
          </w:p>
        </w:tc>
        <w:tc>
          <w:tcPr>
            <w:tcW w:type="dxa" w:w="4320"/>
          </w:tcPr>
          <w:p>
            <w:r>
              <w:t>supplier, beneficiary, file reference, verification state</w:t>
            </w:r>
          </w:p>
        </w:tc>
      </w:tr>
      <w:tr>
        <w:tc>
          <w:tcPr>
            <w:tcW w:type="dxa" w:w="4320"/>
          </w:tcPr>
          <w:p>
            <w:r>
              <w:t>Approval / Workflow / Audit</w:t>
            </w:r>
          </w:p>
        </w:tc>
        <w:tc>
          <w:tcPr>
            <w:tcW w:type="dxa" w:w="4320"/>
          </w:tcPr>
          <w:p>
            <w:r>
              <w:t>actor, action, state transition, reason, timestamp</w:t>
            </w:r>
          </w:p>
        </w:tc>
      </w:tr>
    </w:tbl>
    <w:p/>
    <w:p>
      <w:r>
        <w:t>Use UUID identifiers, tenant ownership, created/updated timestamps, row-level authorization and appropriate retention policies. Sensitive CRIB, identity and document data require additional access restrictions and encryption.</w:t>
      </w:r>
    </w:p>
    <w:p>
      <w:pPr>
        <w:pStyle w:val="Heading1"/>
      </w:pPr>
      <w:r>
        <w:t>15. API Contract Overview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/api/v1/applications</w:t>
            </w:r>
          </w:p>
        </w:tc>
        <w:tc>
          <w:tcPr>
            <w:tcW w:type="dxa" w:w="2880"/>
          </w:tcPr>
          <w:p>
            <w:r>
              <w:t>Create application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/api/v1/applications/{id}</w:t>
            </w:r>
          </w:p>
        </w:tc>
        <w:tc>
          <w:tcPr>
            <w:tcW w:type="dxa" w:w="2880"/>
          </w:tcPr>
          <w:p>
            <w:r>
              <w:t>Read authorized application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/api/v1/applications/{id}/onboarding</w:t>
            </w:r>
          </w:p>
        </w:tc>
        <w:tc>
          <w:tcPr>
            <w:tcW w:type="dxa" w:w="2880"/>
          </w:tcPr>
          <w:p>
            <w:r>
              <w:t>Save Page 1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/api/v1/applications/{id}/screening</w:t>
            </w:r>
          </w:p>
        </w:tc>
        <w:tc>
          <w:tcPr>
            <w:tcW w:type="dxa" w:w="2880"/>
          </w:tcPr>
          <w:p>
            <w:r>
              <w:t>Start Page 2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/api/v1/applications/{id}/valuations</w:t>
            </w:r>
          </w:p>
        </w:tc>
        <w:tc>
          <w:tcPr>
            <w:tcW w:type="dxa" w:w="2880"/>
          </w:tcPr>
          <w:p>
            <w:r>
              <w:t>Request valuation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/api/v1/applications/{id}/facility</w:t>
            </w:r>
          </w:p>
        </w:tc>
        <w:tc>
          <w:tcPr>
            <w:tcW w:type="dxa" w:w="2880"/>
          </w:tcPr>
          <w:p>
            <w:r>
              <w:t>Save facility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/api/v1/applications/{id}/assessments</w:t>
            </w:r>
          </w:p>
        </w:tc>
        <w:tc>
          <w:tcPr>
            <w:tcW w:type="dxa" w:w="2880"/>
          </w:tcPr>
          <w:p>
            <w:r>
              <w:t>Assess credit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/api/v1/applications/{id}/pricing</w:t>
            </w:r>
          </w:p>
        </w:tc>
        <w:tc>
          <w:tcPr>
            <w:tcW w:type="dxa" w:w="2880"/>
          </w:tcPr>
          <w:p>
            <w:r>
              <w:t>View pricing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/api/v1/applications/{id}/confirmations</w:t>
            </w:r>
          </w:p>
        </w:tc>
        <w:tc>
          <w:tcPr>
            <w:tcW w:type="dxa" w:w="2880"/>
          </w:tcPr>
          <w:p>
            <w:r>
              <w:t>Confirm supplier/facility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/api/v1/applications/{id}/documents</w:t>
            </w:r>
          </w:p>
        </w:tc>
        <w:tc>
          <w:tcPr>
            <w:tcW w:type="dxa" w:w="2880"/>
          </w:tcPr>
          <w:p>
            <w:r>
              <w:t>Upload document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/api/v1/applications/{id}/transitions</w:t>
            </w:r>
          </w:p>
        </w:tc>
        <w:tc>
          <w:tcPr>
            <w:tcW w:type="dxa" w:w="2880"/>
          </w:tcPr>
          <w:p>
            <w:r>
              <w:t>Authorized stage change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/api/v1/applications/{id}/timeline</w:t>
            </w:r>
          </w:p>
        </w:tc>
        <w:tc>
          <w:tcPr>
            <w:tcW w:type="dxa" w:w="2880"/>
          </w:tcPr>
          <w:p>
            <w:r>
              <w:t>Audit timeline</w:t>
            </w:r>
          </w:p>
        </w:tc>
      </w:tr>
    </w:tbl>
    <w:p/>
    <w:p>
      <w:r>
        <w:t>All commands require authorization, server validation, error contracts and correlation IDs. External operations should support idempotency and retries.</w:t>
      </w:r>
    </w:p>
    <w:p>
      <w:pPr>
        <w:pStyle w:val="Heading1"/>
      </w:pPr>
      <w:r>
        <w:t>16. AI Model Development and Governance</w:t>
      </w:r>
    </w:p>
    <w:p>
      <w:pPr>
        <w:pStyle w:val="Heading2"/>
      </w:pPr>
      <w:r>
        <w:t>Level 1 — Rules-first MVP</w:t>
      </w:r>
    </w:p>
    <w:p>
      <w:r>
        <w:t>Implement transparent eligibility, policy thresholds, affordability, LTV, product limits, mandatory review triggers and pricing rules. Use synthetic/mock data for UI demonstrations and label simulated scores clearly.</w:t>
      </w:r>
    </w:p>
    <w:p>
      <w:pPr>
        <w:pStyle w:val="Heading2"/>
      </w:pPr>
      <w:r>
        <w:t>Level 2 — Validated predictive models</w:t>
      </w:r>
    </w:p>
    <w:p>
      <w:r>
        <w:t>Obtain permitted, representative historical lending and outcome data. Define prediction target and horizon; prevent leakage; establish interpretable baselines (e.g., logistic regression), compare gradient boosting; evaluate calibration, discrimination, stability, fairness and data quality. Avoid prohibited or unjustified features.</w:t>
      </w:r>
    </w:p>
    <w:p>
      <w:pPr>
        <w:pStyle w:val="Heading2"/>
      </w:pPr>
      <w:r>
        <w:t>Level 3 — Governance</w:t>
      </w:r>
    </w:p>
    <w:p>
      <w:r>
        <w:t>Version models and policies, log inputs/outputs, provide reason codes, monitor drift, evaluate overrides, perform periodic validation and maintain human accountability. Never use unvalidated AI scores as production approval decisions.</w:t>
      </w:r>
    </w:p>
    <w:p>
      <w:pPr>
        <w:pStyle w:val="Heading1"/>
      </w:pPr>
      <w:r>
        <w:t>17. Security, Compliance and Commercial Readiness</w:t>
      </w:r>
    </w:p>
    <w:p>
      <w:pPr>
        <w:pStyle w:val="ListBullet"/>
      </w:pPr>
      <w:r>
        <w:t>Multi-tenant isolation: separate institution data, roles, configurations and branding.</w:t>
      </w:r>
    </w:p>
    <w:p>
      <w:pPr>
        <w:pStyle w:val="ListBullet"/>
      </w:pPr>
      <w:r>
        <w:t>Configurable lending products: loan schemes, rates, policy thresholds, document checklists and approval limits.</w:t>
      </w:r>
    </w:p>
    <w:p>
      <w:pPr>
        <w:pStyle w:val="ListBullet"/>
      </w:pPr>
      <w:r>
        <w:t>Least-privilege access, MFA, maker-checker approval, secure sessions and audit trails.</w:t>
      </w:r>
    </w:p>
    <w:p>
      <w:pPr>
        <w:pStyle w:val="ListBullet"/>
      </w:pPr>
      <w:r>
        <w:t>Encryption at rest/in transit, restricted document storage, backups, DR and retention/deletion policy.</w:t>
      </w:r>
    </w:p>
    <w:p>
      <w:pPr>
        <w:pStyle w:val="ListBullet"/>
      </w:pPr>
      <w:r>
        <w:t>CRIB integration only through authorized institutional arrangements; 4N/ERP API capabilities require confirmation.</w:t>
      </w:r>
    </w:p>
    <w:p>
      <w:pPr>
        <w:pStyle w:val="ListBullet"/>
      </w:pPr>
      <w:r>
        <w:t>Security testing, monitoring, incident response, SLA dashboards and observability.</w:t>
      </w:r>
    </w:p>
    <w:p>
      <w:pPr>
        <w:pStyle w:val="ListBullet"/>
      </w:pPr>
      <w:r>
        <w:t>Customer rights, CDD/AML controls, fair and explainable credit outcomes subject to legal and institutional review.</w:t>
      </w:r>
    </w:p>
    <w:p>
      <w:pPr>
        <w:pStyle w:val="Heading1"/>
      </w:pPr>
      <w:r>
        <w:t>18. Phased Delivery Plan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Work</w:t>
            </w:r>
          </w:p>
        </w:tc>
        <w:tc>
          <w:tcPr>
            <w:tcW w:type="dxa" w:w="2880"/>
          </w:tcPr>
          <w:p>
            <w:r>
              <w:t>Deliverable</w:t>
            </w:r>
          </w:p>
        </w:tc>
      </w:tr>
      <w:tr>
        <w:tc>
          <w:tcPr>
            <w:tcW w:type="dxa" w:w="2880"/>
          </w:tcPr>
          <w:p>
            <w:r>
              <w:t>1. UI foundation</w:t>
            </w:r>
          </w:p>
        </w:tc>
        <w:tc>
          <w:tcPr>
            <w:tcW w:type="dxa" w:w="2880"/>
          </w:tcPr>
          <w:p>
            <w:r>
              <w:t>React shell, login, dashboard, sidebar, design system</w:t>
            </w:r>
          </w:p>
        </w:tc>
        <w:tc>
          <w:tcPr>
            <w:tcW w:type="dxa" w:w="2880"/>
          </w:tcPr>
          <w:p>
            <w:r>
              <w:t>Clickable enterprise prototype</w:t>
            </w:r>
          </w:p>
        </w:tc>
      </w:tr>
      <w:tr>
        <w:tc>
          <w:tcPr>
            <w:tcW w:type="dxa" w:w="2880"/>
          </w:tcPr>
          <w:p>
            <w:r>
              <w:t>2. Seven-page UI</w:t>
            </w:r>
          </w:p>
        </w:tc>
        <w:tc>
          <w:tcPr>
            <w:tcW w:type="dxa" w:w="2880"/>
          </w:tcPr>
          <w:p>
            <w:r>
              <w:t>Forms, stepper, mock data, validations, draft, uploads</w:t>
            </w:r>
          </w:p>
        </w:tc>
        <w:tc>
          <w:tcPr>
            <w:tcW w:type="dxa" w:w="2880"/>
          </w:tcPr>
          <w:p>
            <w:r>
              <w:t>Functional UI demonstration</w:t>
            </w:r>
          </w:p>
        </w:tc>
      </w:tr>
      <w:tr>
        <w:tc>
          <w:tcPr>
            <w:tcW w:type="dxa" w:w="2880"/>
          </w:tcPr>
          <w:p>
            <w:r>
              <w:t>3. Backend</w:t>
            </w:r>
          </w:p>
        </w:tc>
        <w:tc>
          <w:tcPr>
            <w:tcW w:type="dxa" w:w="2880"/>
          </w:tcPr>
          <w:p>
            <w:r>
              <w:t>Django services, PostgreSQL, permissions, workflow, audit</w:t>
            </w:r>
          </w:p>
        </w:tc>
        <w:tc>
          <w:tcPr>
            <w:tcW w:type="dxa" w:w="2880"/>
          </w:tcPr>
          <w:p>
            <w:r>
              <w:t>Persisted application lifecycle</w:t>
            </w:r>
          </w:p>
        </w:tc>
      </w:tr>
      <w:tr>
        <w:tc>
          <w:tcPr>
            <w:tcW w:type="dxa" w:w="2880"/>
          </w:tcPr>
          <w:p>
            <w:r>
              <w:t>4. Integrations</w:t>
            </w:r>
          </w:p>
        </w:tc>
        <w:tc>
          <w:tcPr>
            <w:tcW w:type="dxa" w:w="2880"/>
          </w:tcPr>
          <w:p>
            <w:r>
              <w:t>ERP, CRIB, 4N, screening, valuation via authorized sandboxes</w:t>
            </w:r>
          </w:p>
        </w:tc>
        <w:tc>
          <w:tcPr>
            <w:tcW w:type="dxa" w:w="2880"/>
          </w:tcPr>
          <w:p>
            <w:r>
              <w:t>Integration-ready workflow</w:t>
            </w:r>
          </w:p>
        </w:tc>
      </w:tr>
      <w:tr>
        <w:tc>
          <w:tcPr>
            <w:tcW w:type="dxa" w:w="2880"/>
          </w:tcPr>
          <w:p>
            <w:r>
              <w:t>5. Decisioning</w:t>
            </w:r>
          </w:p>
        </w:tc>
        <w:tc>
          <w:tcPr>
            <w:tcW w:type="dxa" w:w="2880"/>
          </w:tcPr>
          <w:p>
            <w:r>
              <w:t>Policy, affordability, pricing, rentals, approvals</w:t>
            </w:r>
          </w:p>
        </w:tc>
        <w:tc>
          <w:tcPr>
            <w:tcW w:type="dxa" w:w="2880"/>
          </w:tcPr>
          <w:p>
            <w:r>
              <w:t>Rules-based operational prototype</w:t>
            </w:r>
          </w:p>
        </w:tc>
      </w:tr>
      <w:tr>
        <w:tc>
          <w:tcPr>
            <w:tcW w:type="dxa" w:w="2880"/>
          </w:tcPr>
          <w:p>
            <w:r>
              <w:t>6. AI and hardening</w:t>
            </w:r>
          </w:p>
        </w:tc>
        <w:tc>
          <w:tcPr>
            <w:tcW w:type="dxa" w:w="2880"/>
          </w:tcPr>
          <w:p>
            <w:r>
              <w:t>Model validation, security, tests, monitoring, tenant setup</w:t>
            </w:r>
          </w:p>
        </w:tc>
        <w:tc>
          <w:tcPr>
            <w:tcW w:type="dxa" w:w="2880"/>
          </w:tcPr>
          <w:p>
            <w:r>
              <w:t>Pilot-ready product</w:t>
            </w:r>
          </w:p>
        </w:tc>
      </w:tr>
    </w:tbl>
    <w:p/>
    <w:p>
      <w:pPr>
        <w:pStyle w:val="Heading1"/>
      </w:pPr>
      <w:r>
        <w:t>19. MVP Acceptance Criteria</w:t>
      </w:r>
    </w:p>
    <w:p>
      <w:pPr>
        <w:pStyle w:val="ListBullet"/>
      </w:pPr>
      <w:r>
        <w:t>A user can create and resume a vehicle loan/lease application using the seven-page stepper.</w:t>
      </w:r>
    </w:p>
    <w:p>
      <w:pPr>
        <w:pStyle w:val="ListBullet"/>
      </w:pPr>
      <w:r>
        <w:t>Mandatory fields, conditional inputs and role-specific controls work across all pages.</w:t>
      </w:r>
    </w:p>
    <w:p>
      <w:pPr>
        <w:pStyle w:val="ListBullet"/>
      </w:pPr>
      <w:r>
        <w:t>Stage progression is denied server-side until prerequisites are met.</w:t>
      </w:r>
    </w:p>
    <w:p>
      <w:pPr>
        <w:pStyle w:val="ListBullet"/>
      </w:pPr>
      <w:r>
        <w:t>Screening and valuation can remain pending without corrupting application state.</w:t>
      </w:r>
    </w:p>
    <w:p>
      <w:pPr>
        <w:pStyle w:val="ListBullet"/>
      </w:pPr>
      <w:r>
        <w:t>Facility values, risk/pricing outputs and repayment schedules are traceable and recalculated after material changes.</w:t>
      </w:r>
    </w:p>
    <w:p>
      <w:pPr>
        <w:pStyle w:val="ListBullet"/>
      </w:pPr>
      <w:r>
        <w:t>Customer submissions trigger authorized marketing officer queues.</w:t>
      </w:r>
    </w:p>
    <w:p>
      <w:pPr>
        <w:pStyle w:val="ListBullet"/>
      </w:pPr>
      <w:r>
        <w:t>Document verification tracks versions, exceptions, reviewers and required conditions.</w:t>
      </w:r>
    </w:p>
    <w:p>
      <w:pPr>
        <w:pStyle w:val="ListBullet"/>
      </w:pPr>
      <w:r>
        <w:t>Tenant data is isolated and every sensitive action is auditable.</w:t>
      </w:r>
    </w:p>
    <w:p>
      <w:pPr>
        <w:pStyle w:val="ListBullet"/>
      </w:pPr>
      <w:r>
        <w:t>All external integrations have mock adapters until approved production connectivity is available.</w:t>
      </w:r>
    </w:p>
    <w:p>
      <w:pPr>
        <w:pStyle w:val="Heading1"/>
      </w:pPr>
      <w:r>
        <w:t>20. Implementation Decisions to Confirm</w:t>
      </w:r>
    </w:p>
    <w:p>
      <w:pPr>
        <w:pStyle w:val="ListBullet"/>
      </w:pPr>
      <w:r>
        <w:t>Define exact 4N provider/API and whether customers access it directly.</w:t>
      </w:r>
    </w:p>
    <w:p>
      <w:pPr>
        <w:pStyle w:val="ListBullet"/>
      </w:pPr>
      <w:r>
        <w:t>Confirm ERP/core banking vendor and available integration contracts.</w:t>
      </w:r>
    </w:p>
    <w:p>
      <w:pPr>
        <w:pStyle w:val="ListBullet"/>
      </w:pPr>
      <w:r>
        <w:t>Agree with partner lenders on CRIB access, permitted fields and retention.</w:t>
      </w:r>
    </w:p>
    <w:p>
      <w:pPr>
        <w:pStyle w:val="ListBullet"/>
      </w:pPr>
      <w:r>
        <w:t>Define leasing versus vehicle-loan rental formulas, taxes, charges, residual values and repayment conventions.</w:t>
      </w:r>
    </w:p>
    <w:p>
      <w:pPr>
        <w:pStyle w:val="ListBullet"/>
      </w:pPr>
      <w:r>
        <w:t>Set approval matrix, auto-approval limits, compliance escalation and document rules.</w:t>
      </w:r>
    </w:p>
    <w:p>
      <w:pPr>
        <w:pStyle w:val="ListBullet"/>
      </w:pPr>
      <w:r>
        <w:t>Choose tenant deployment model (shared versus institution-dedicated) and data residency requirements.</w:t>
      </w:r>
    </w:p>
    <w:p>
      <w:r>
        <w:t>Final recommendation: deliver the React UI and seven-stage journey first with clearly labelled mock integrations and model outputs; then connect Django/PostgreSQL and introduce controlled integrations and validated AI. This keeps the product demonstrable while protecting architectural quality and credit decision integrity.</w:t>
      </w:r>
    </w:p>
    <w:sectPr w:rsidR="00FC693F" w:rsidRPr="0006063C" w:rsidSect="00034616">
      <w:footerReference w:type="default" r:id="rId9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Credit Decisioning Platform  |  Product Blueprint  |  Confidential – Working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35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335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335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