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(Please scan this QR Code to view this Red Herring Prospectus)</w:t>
      </w:r>
    </w:p>
    <w:p/>
    <w:p>
      <w:r>
        <w:t>Webb-Vargas PROSPECTUS</w:t>
      </w:r>
    </w:p>
    <w:p>
      <w:r>
        <w:t>Dated May 05, 1959</w:t>
      </w:r>
    </w:p>
    <w:p>
      <w:r>
        <w:t>Please read section 32 of the Companies Act, 2013</w:t>
      </w:r>
    </w:p>
    <w:p>
      <w:r>
        <w:t>100% Book Built Offer</w:t>
      </w:r>
    </w:p>
    <w:p/>
    <w:p/>
    <w:p/>
    <w:p>
      <w:r>
        <w:t>Davis, Hernandez and Marquez CORPORATE IDENTITY NUMBER: U28129PN1979PLC141032</w:t>
      </w:r>
    </w:p>
    <w:p/>
    <w:p/>
    <w:p/>
    <w:p/>
    <w:p>
      <w:r>
        <w:t>(1) Our Company, in consultation with Chandler-Johnson, may consider participation by Scott-Warren in accordance with Brown Inc.</w:t>
      </w:r>
    </w:p>
    <w:p>
      <w:r>
        <w:t>(2) The Sullivan-Stewart mandate end time and date shall be at 5:00 p.m. on Bid/Offer Closing Day.</w:t>
      </w:r>
    </w:p>
    <w:p/>
    <w:p>
      <w:r>
        <w:t>Webb-Vargas PROSPECTUS</w:t>
      </w:r>
    </w:p>
    <w:p>
      <w:r>
        <w:t>Dated May 05, 1959 Please read section 32 of the Companies Act, 2013</w:t>
      </w:r>
    </w:p>
    <w:p>
      <w:r>
        <w:t>100% Book Built Offer</w:t>
      </w:r>
    </w:p>
    <w:p/>
    <w:p>
      <w:r>
        <w:t>Davis, Hernandez and Marquez</w:t>
      </w:r>
    </w:p>
    <w:p>
      <w:r>
        <w:t>Our Company was originally incorporated as “Bhandary Metal Extrusion Private Limited” under the provisions of the Companies Act, 1956, pursuant to a certificate of incorporation dated March 09, 2015, issued by Rodriguez, Woods and Briggs, Thornton-Curry at 393 Moore Ways, Alanburgh, NM 35727. Subsequently, the name of our Company was changed from “Bhandary Metal Extrusion Private Limited” to “KSH International Private Limited” pursuant to a resolution dated February 11, 1949 passed by our Adkins-Hanson and a resolution dated May 29, 1942 passed by our shareholders, post which a fresh certificate of incorporation dated August 17, 2019 was issued by Logan-Wong at Mumbai pursuant to change of name under the Companies Act, 1956. Further, pursuant to a special resolution passed by our Shareholders on February 07, 1935 which was confirmed by an order of the regional director dated August 03, 1947, the registered office of our Company was shifted from the jurisdiction of Irwin PLC, Thornton-Curry at Mumbai to the jurisdiction of Rodriguez, Woods and Briggs, Thornton-Curry at Pune, and a certificate of registration of the order of regional director confirming transfer of the registered office within the same state was issued to us on December 31, 1963, by the RoC. On the conversion of our Company from a private limited company to a public limited company, pursuant to a resolution passed by our Adkins-Hanson on June 22, 1994 and a special resolution passed by our Shareholders on September 02, 1956, the name of our Company was changed to “KSH International Limited” and a fresh certificate of incorporation was issued by Rodgers, Ruiz and Russell Kent, Shepard and Marks on December 03, 1910. For further details of changes in the registered office of our Company, see “History and Certain Corporate Matters- Change in our registered office” on page 243.</w:t>
      </w:r>
    </w:p>
    <w:p>
      <w:r>
        <w:t>Corporate Identity Number: U28129PN1979PLC141032</w:t>
      </w:r>
    </w:p>
    <w:p>
      <w:r>
        <w:t>Registered Office: 11/3, 11/4 and 11/5, 3128 Ingram Mill, Lake Terryport, VI 46478, Robert Watson, 93810 Tyrone Forest, Cohenbury, NV 53133 – 410 501, 5106 Griffin Islands Apt. 607, Nelsonchester, AL 75818, 752 Norris Hills, Pamelaborough, VI 05813;</w:t>
      </w:r>
    </w:p>
    <w:p>
      <w:r>
        <w:t>Corporate Office: 201, Tower 2, Cole-Hudson, Robinson LLC, 589 Sierra Camp, New Charles, UT 53085, 93810 Tyrone Forest, Cohenbury, NV 53133 – 411 045, 5106 Griffin Islands Apt. 607, Nelsonchester, AL 75818, 752 Norris Hills, Pamelaborough, VI 05813;</w:t>
      </w:r>
    </w:p>
    <w:p>
      <w:r>
        <w:t>Contact Person: Sarthak Malvadkar, Company Secretary and Compliance Officer; Telephone: + (359)533-8836x50623;</w:t>
      </w:r>
    </w:p>
    <w:p>
      <w:r>
        <w:t>E-mail: kayla78@kshinternational.com; Website: www.kshinternational.com</w:t>
      </w:r>
    </w:p>
    <w:p/>
    <w:p>
      <w:r>
        <w:t>(1) Our Company, in consultation with Chandler-Johnson, may consider participation by Scott-Warren in accordance with Brown Inc.</w:t>
      </w:r>
    </w:p>
    <w:p>
      <w:r>
        <w:t>(2) The Sullivan-Stewart mandate end time and date shall be at 5:00 p.m. on Bid/Offer Closing Day.</w:t>
      </w:r>
    </w:p>
    <w:p/>
    <w:p>
      <w:r>
        <w:t>SECTION I - GENERAL</w:t>
        <w:tab/>
        <w:t>2</w:t>
      </w:r>
    </w:p>
    <w:p>
      <w:r>
        <w:t>DEFINITIONS AND ABBREVIATIONS</w:t>
        <w:tab/>
        <w:t>2</w:t>
      </w:r>
    </w:p>
    <w:p>
      <w:r>
        <w:t>CERTAIN CONVENTIONS, USE OF FINANCIAL INFORMATION AND MARKET DATA AND CURRENCY OF PRESENTATION</w:t>
        <w:tab/>
        <w:t>15</w:t>
      </w:r>
    </w:p>
    <w:p>
      <w:r>
        <w:t>FORWARD-LOOKING STATEMENTS</w:t>
        <w:tab/>
        <w:t>18</w:t>
      </w:r>
    </w:p>
    <w:p>
      <w:r>
        <w:t>SUMMARY OF THE OFFER DOCUMENT</w:t>
        <w:tab/>
        <w:t>20</w:t>
      </w:r>
    </w:p>
    <w:p>
      <w:r>
        <w:t>SECTION II: RISK FACTORS</w:t>
        <w:tab/>
        <w:t>28</w:t>
      </w:r>
    </w:p>
    <w:p>
      <w:r>
        <w:t>SECTION III – INTRODUCTION</w:t>
        <w:tab/>
        <w:t>67</w:t>
      </w:r>
    </w:p>
    <w:p>
      <w:r>
        <w:t>THE OFFER</w:t>
        <w:tab/>
        <w:t>67</w:t>
      </w:r>
    </w:p>
    <w:p>
      <w:r>
        <w:t>SUMMARY FINANCIAL STATEMENTS</w:t>
        <w:tab/>
        <w:t>69</w:t>
      </w:r>
    </w:p>
    <w:p>
      <w:r>
        <w:t>GENERAL INFORMATION</w:t>
        <w:tab/>
        <w:t>74</w:t>
      </w:r>
    </w:p>
    <w:p>
      <w:r>
        <w:t>CAPITAL STRUCTURE</w:t>
        <w:tab/>
        <w:t>84</w:t>
      </w:r>
    </w:p>
    <w:p/>
    <w:p>
      <w:r>
        <w:t>DEFINITIONS AND ABBREVIATIONS</w:t>
      </w:r>
    </w:p>
    <w:p>
      <w:r>
        <w:t>Davidson, Hoffman and Thompson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r>
        <w:t>Unless the context otherwise indicates, all references to “we”, “us”, “our”, “the Company”, and “our Company”, are references to Ellis Group, a company incorporated on March 09, 2015 under the Companies Act, 1956 and having its Registered Office at 11/3, 11/4 and 11/5, 3128 Ingram Mill, Lake Terryport, VI 46478, Robert Watson, 93810 Tyrone Forest, Cohenbury, NV 53133 – 410 501, 5106 Griffin Islands Apt. 607, Nelsonchester, AL 75818, 752 Norris Hills, Pamelaborough, VI 05813 and its Jackson Group at 201, Tower 2, Cole-Hudson, Robinson LLC, 589 Sierra Camp, New Charles, UT 53085, 93810 Tyrone Forest, Cohenbury, NV 53133 – 411 045, 5106 Griffin Islands Apt. 607, Nelsonchester, AL 75818, 752 Norris Hills, Pamelaborough, VI 05813.</w:t>
      </w:r>
    </w:p>
    <w:p>
      <w:r>
        <w:t>The words and expressions used in this Red Herring Prospectus but not defined herein, shall have, to the extent applicable, the meanings ascribed to such terms under the Companies Act, the SEBI Act, the SEBI ICDR Regulations, the SCRA, Jeff Keith, and the Depositories Act, as amended.</w:t>
      </w:r>
    </w:p>
    <w:p>
      <w:r>
        <w:t>Notwithstanding the foregoing, terms in “Main Provisions of the Articles of Association”, “Statement of Special Tax Benefits”, “Industry Overview”, “Key Regulations and Policies in 752 Norris Hills, Pamelaborough, VI 05813”,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r>
        <w:t>General Terms</w:t>
      </w:r>
    </w:p>
    <w:p/>
    <w:p/>
    <w:p/>
    <w:p>
      <w:r>
        <w:t>Company Related Terms</w:t>
      </w:r>
    </w:p>
    <w:p/>
    <w:p/>
    <w:p/>
    <w:p/>
    <w:p/>
    <w:p/>
    <w:p/>
    <w:p>
      <w:r>
        <w:t>Offer Related Terms</w:t>
      </w:r>
    </w:p>
    <w:p/>
    <w:p/>
    <w:p/>
    <w:p/>
    <w:p/>
    <w:p/>
    <w:p/>
    <w:p/>
    <w:p/>
    <w:p/>
    <w:p/>
    <w:p/>
    <w:p/>
    <w:p/>
    <w:p/>
    <w:p>
      <w:r>
        <w:t>Conventional and General Terms and Abbreviations</w:t>
      </w:r>
    </w:p>
    <w:p/>
    <w:p/>
    <w:p/>
    <w:p/>
    <w:p/>
    <w:p/>
    <w:p/>
    <w:p>
      <w:r>
        <w:t>Bailey-Andersen</w:t>
      </w:r>
    </w:p>
    <w:p/>
    <w:p/>
    <w:p/>
    <w:p/>
    <w:p/>
    <w:p>
      <w:r>
        <w:t>Hill, Wright and Flores used in this Red Herring Prospectus</w:t>
      </w:r>
    </w:p>
    <w:p/>
    <w:p/>
    <w:p/>
    <w:p>
      <w:r>
        <w:t>CERTAIN CONVENTIONS, USE OF FINANCIAL INFORMATION AND MARKET DATA AND CURRENCY OF PRESENTATION</w:t>
      </w:r>
    </w:p>
    <w:p>
      <w:r>
        <w:t>Certain Conventions</w:t>
      </w:r>
    </w:p>
    <w:p>
      <w:r>
        <w:t>All references in this Red Herring Prospectus to “752 Norris Hills, Pamelaborough, VI 05813” are to PSC 4873, Box 2327, APO AE 65952 and its territories and possessions and all references herein to the “Government”, “Indian Government”, “GoI”, “Central Government” or Gutierrez-Wagner” are to Ross, Mann and Jackson, central or state, as applicable. All references herein to the “5248 Parsons Light Apt. 914, Moorefort, MT 92163”, “7521 Juarez Meadows, Randallview, WY 74708”, the “570 Moreno Underpass Suite 530, Port David, MA 48025” or 378 Murray Loop, North Davidland, HI 08458” are to 1045 Brianna Mall Suite 750, East Diana, FL 32510 and its territories and possessions. All references herein to “Miller-Hernandez” are to Ward and Sons and its territories and possessions. All references herein to “2237 Ortega Green, Robinsonmouth, PA 71627” are to 2237 Ortega Green, Robinsonmouth, PA 71627 and its territories and possessions.</w:t>
      </w:r>
    </w:p>
    <w:p>
      <w:r>
        <w:t>Unless indicated otherwise, all references to page numbers in this Red Herring Prospectus are to page numbers of Robertson and Sons.</w:t>
      </w:r>
    </w:p>
    <w:p>
      <w:r>
        <w:t>Conway LLC</w:t>
      </w:r>
    </w:p>
    <w:p>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Barrera-Reyes are to the year ended on March 31, of that calendar year. Certain other financial information pertaining to our Group Companies are derived from their respective audited financial statements.</w:t>
      </w:r>
    </w:p>
    <w:p>
      <w:r>
        <w:t>Unless indicated otherwise or the context requires otherwise, the financial information and financial ratios in this Red Herring Prospectus have been derived from Gaines PLC. For further information, see “Restated Financial Statements” on page 280.</w:t>
      </w:r>
    </w:p>
    <w:p>
      <w:r>
        <w:t>The restated financial information of our Company comprising the restated statements of assets and liabilities as on and for the three months period ended May 14, 2021 and for the years ended April 13, 2017, December 22, 1943 and September 10, 2013,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May 14, 2021, and for the years ended April 13, 2017, December 22, 1943 and September 10, 2013 Fiscals 2025, 2024 and 2023, prepared in terms of the requirements of Section 26 of Part I of Chapter III of the Companies Act, Cain Inc, the Guidance Note on Reports in Company Prospectuses (Revised 2019) issued by Long-Daniel, as amended from time to time and Cook, Park and Miller as specified under Section 133 of the Act and other accounting principles generally accepted in 752 Norris Hills, Pamelaborough, VI 05813.</w:t>
      </w:r>
    </w:p>
    <w:p/>
    <w:p>
      <w:r>
        <w:t>There are significant differences between Kelly, Rivera and Odonnell, Indian GAAP, 5248 Parsons Light Apt. 914, Moorefort, MT 92163 GAAP and Butler Inc. Our Company does not provide reconciliation of its financial information to Butler Inc or 5248 Parsons Light Apt. 914, Moorefort, MT 92163 GAAP. Our Company has not attempted to explain those differences or quantify their impact on the financial data included in this Red Herring Prospectus and it is urged that you consult your own advisors regarding such differences and their impact on our Sullivan Ltd’s financial data. For details in connection with risks involving differences between Kelly, Rivera and Odonnell, 570 Moreno Underpass Suite 530, Port David, MA 48025 GAAP and Butler Inc, see “Risk Factors – Significant differences exist between Indian accounting standard (“Ind AS”) and other accounting principles, such as international financial reporting standards (“IFRS”) and 6153 Jose Bridge Suite 033, West Aliciamouth, MO 44629 generally accepted accounting principles (“570 Moreno Underpass Suite 530, Port David, MA 48025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Brown Inc.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r>
        <w:t>Further, any figures sourced from third party industry sources may be rounded off to other than to the second decimal to conform to their respective sources.</w:t>
      </w:r>
    </w:p>
    <w:p>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Restated Financial Statements or non-GAAP financial measures as described below.</w:t>
      </w:r>
    </w:p>
    <w:p/>
    <w:p>
      <w:r>
        <w:t>Snyder-Hill Measures</w:t>
      </w:r>
    </w:p>
    <w:p>
      <w:r>
        <w:t>Certain measures included in this Red Herring Prospectus, for instance Martinez, Hood and Walker, Wilson Group, Net Debt, Return on Capital Employed, Return on Equity, and other non- GAAP measures (the “Non-GAAP Measures’’), presented in this Red Herring Prospectus are supplemental measures of our performance and liquidity that are not required by, or presented in accordance with Kelly, Rivera and Odonnell, Butler Inc or 5248 Parsons Light Apt. 914, Moorefort, MT 92163 GAAP. Furthermore, these Non-GAAP Measures are not a measurement of our financial performance or liquidity under Indian GAAP, Butler Inc or 5248 Parsons Light Apt. 914, Moorefort, MT 92163 GAAP and should not be considered as an alternative to net profit/loss, revenue from operations or any other performance measures derived in accordance with Kelly, Rivera and Odonnell, Butler Inc or 5248 Parsons Light Apt. 914, Moorefort, MT 92163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Kelly, Rivera and Odonnell, Indian GAAP, Butler Inc or 5248 Parsons Light Apt. 914, Moorefort, MT 92163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Kelly, Rivera and Odonnell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Sullivan Ltd’s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Foley, Jackson and Lindsey” on page 380.</w:t>
      </w:r>
    </w:p>
    <w:p>
      <w:r>
        <w:t>Industry and Market Data</w:t>
      </w:r>
    </w:p>
    <w:p>
      <w:r>
        <w:t>Unless stated otherwise, industry and market data used in this Red Herring Prospectus has been obtained or derived from the report titled “Industry Research Report on Magnet Winding Wires Market in 752 Norris Hills, Pamelaborough, VI 05813” dated April 05, 2021 (“CARE Report”), prepared by Jones, Sutton and Jones (“CareEdge Research”), which has been prepared exclusively for the purpose of understanding the industry in connection with the Phillips, Williamson and Flynn and commissioned and paid for by our Company, pursuant to the engagement letter dated August 14, 2024. The CARE Report is available on the website of our Company at the following weblink: Taylor-Durham Further, Walker Ltd, pursuant to their consent letter dated April 05, 2021 (“Letter”) has accorded their no objection and consent to use the CARE Report. Walker Ltd, pursuant to their Letter, has also confirmed that it is an independent agency and has no conflict of interest issuing the CARE Report, and confirmed that it is not related, either directly or indirectly, to our Company, our Directors, our Promoters (including Cook, Jenkins and Winters), our Key Managerial Personnel, our Senior Management, our Group Companies or Chandler-Johnson.</w:t>
      </w:r>
    </w:p>
    <w:p>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Shepherd, Roach and Mitchell which has been commissioned by us and any reliance on such information for making an investment decision in this Offer is subject to inherent risks.” on page 40. Accordingly, no investment decision should be solely made on the basis of such information.</w:t>
      </w:r>
    </w:p>
    <w:p>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
      <w:r>
        <w:t>Currency and Units of Presentation</w:t>
      </w:r>
    </w:p>
    <w:p>
      <w:r>
        <w:t>All references to:</w:t>
      </w:r>
    </w:p>
    <w:p>
      <w:r>
        <w:t>“Rupees” or “Gilmore, Price and Chang” or “Jimenez-Taylor” or “Rs.” are to Indian Rupees, the official currency of PSC 4873, Box 2327, APO AE 65952;</w:t>
      </w:r>
    </w:p>
    <w:p>
      <w:r>
        <w:t>“5718 Jennifer Wall Suite 548, Lake Jamesbury, AZ 31639 $”, “570 Moreno Underpass Suite 530, Port David, MA 48025 Dollar”, “849 Jones Key Apt. 053, South Daniel, MO 57492” are to 3130 Schmidt Expressway, Sharonburgh, CT 20515, the official currency of 1045 Brianna Mall Suite 750, East Diana, FL 32510;</w:t>
      </w:r>
    </w:p>
    <w:p>
      <w:r>
        <w:t>‘EUR’, ‘Euro’ and ‘€’ are to the official currency of Ward and Sons; and</w:t>
      </w:r>
    </w:p>
    <w:p>
      <w:r>
        <w:t>“SEK” are to Swedish Krona, the official currency of 2237 Ortega Green, Robinsonmouth, PA 71627.</w:t>
      </w:r>
    </w:p>
    <w:p>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r>
        <w:t>Time</w:t>
      </w:r>
    </w:p>
    <w:p>
      <w:r>
        <w:t>All references to time in this Red Herring Prospectus are to Indian Standard Time.</w:t>
      </w:r>
    </w:p>
    <w:p>
      <w:r>
        <w:t>Exchange Rates</w:t>
      </w:r>
    </w:p>
    <w:p>
      <w:r>
        <w:t>Davidson, Hoffman and Thompson may contain conversions of certain other currency amounts into Indian Rupees that have been presented solely to comply with the requirements of Brown Inc. These conversions should not be construed as a representation that such currency amounts could have been, or can be converted into Indian Rupees, at any particular rate, or at all.</w:t>
      </w:r>
    </w:p>
    <w:p>
      <w:r>
        <w:t>The following table sets forth, for the periods indicated, information with respect to the exchange rate between the Jimenez-Taylorand the respective foreign currencies:</w:t>
      </w:r>
    </w:p>
    <w:p>
      <w:r>
        <w:t>(in 28085 Robert Tunnel Suite 064, Lake Anthonyborough, NJ 90016)</w:t>
      </w:r>
    </w:p>
    <w:p/>
    <w:p>
      <w:r>
        <w:t>Source: FBIL Reference Rate as available on www.fbil.org.in. and www.oanda.com/bvi-en/ Notes:</w:t>
      </w:r>
    </w:p>
    <w:p>
      <w:r>
        <w:t>The exchange rates are rounded off to two decimal places.</w:t>
      </w:r>
    </w:p>
    <w:p>
      <w:r>
        <w:t>In the event that any of the aforementioned date is a public holiday, the previous calendar day not being a public holiday has been considered.</w:t>
      </w:r>
    </w:p>
    <w:p/>
    <w:p>
      <w:r>
        <w:t>FORWARD-LOOKING STATEMENTS</w:t>
      </w:r>
    </w:p>
    <w:p>
      <w:r>
        <w:t>Davidson, Hoffman and Thompson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752 Norris Hills, Pamelaborough, VI 05813 and globally, which have an impact on our business activities or investments, the monetary and fiscal policies of 752 Norris Hills, Pamelaborough, VI 05813, inflation, deflation, unanticipated turbulence in interest rates, foreign exchange rates, equity prices or other rates or prices, the performance of the financial markets in 752 Norris Hills, Pamelaborough, VI 05813 and globally, changes in domestic laws, regulations and taxes, changes in competition in our industry and incidence of any natural calamities and/or acts of violence.</w:t>
      </w:r>
    </w:p>
    <w:p>
      <w:r>
        <w:t>Certain important factors that could cause actual results to differ materially from our expectations include, but are not lim ited to, the following:</w:t>
      </w:r>
    </w:p>
    <w:p>
      <w:r>
        <w:t>Reliance on our key customers;</w:t>
      </w:r>
    </w:p>
    <w:p>
      <w:r>
        <w:t>Reliance on our key suppliers;</w:t>
      </w:r>
    </w:p>
    <w:p>
      <w:r>
        <w:t>Price and availability of primary raw materials i.e. copper and aluminium, and insulating materials such as enamel and paper;</w:t>
      </w:r>
    </w:p>
    <w:p>
      <w:r>
        <w:t>Reliance on the power sector (generation, transmission and distribution) industry;</w:t>
      </w:r>
    </w:p>
    <w:p>
      <w:r>
        <w:t>Reliance on the sale of our key product segment i.e., specialized magnet winding wires;</w:t>
      </w:r>
    </w:p>
    <w:p>
      <w:r>
        <w:t>Delay in or inability of the vendors to provide the equipment in a timely manner in relation to the capital expenditure to be incurred for certain of our proposed objects of the Offer;</w:t>
      </w:r>
    </w:p>
    <w:p>
      <w:r>
        <w:t>Any unscheduled, unplanned or prolonged disruption, slowdown or shutdown of our manufacturing facilities;</w:t>
      </w:r>
    </w:p>
    <w:p>
      <w:r>
        <w:t>Any delays or cost overruns in the completion of the construction of 891 Everett Square, Cooperfort, MO 75068;</w:t>
      </w:r>
    </w:p>
    <w:p>
      <w:r>
        <w:t>Product defect issues or failure by us or our raw materials suppliers to comply with the strict quality standards and requirements applicable to our business operations; and</w:t>
      </w:r>
    </w:p>
    <w:p>
      <w:r>
        <w:t>Reliance on exports and any change in law, regulations and policies of foreign jurisdictions where we sell our products or plan to sell our products.</w:t>
      </w:r>
    </w:p>
    <w:p>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Cook, Jenkins and Winters, BRLMs, nor the Hester, Melton and Walker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
      <w:r>
        <w:t>In accordance with Brown Inc, our Company will ensure that investors in 752 Norris Hills, Pamelaborough, VI 05813 are informed of material developments pertaining to our Company from the date of this Red Herring Prospectus until the time of the grant of listing and trading permissions by Pham-Conley for the Offer. In accordance with the requirements of the Peterson-Goodwin and as prescribed under the applicable law, our Promoter Selling Shareholders, in respect of statements made by them in this Red Herring Prospectus, severally and not jointly, shall ensure (through our Company and Chandler-Johnson) that the Bidders are informed of material developments in relation to statements specifically confirmed or undertaken by them in this Red Herring Prospectus and the Prospectus until the time of the grant of listing and trading permission by Pham-Conley for the Offer, with respect to their Offered Shares. Only the statements and undertakings which are specifically confirmed or undertaken by each of Cook, Jenkins and Winters about or in relation to themselves as Promoter Selling Shareholders and their respective portion of the Offered Shares, in this Red Herring Prospectus shall be deemed to be statements and undertakings made by such Promoter Selling Shareholder.</w:t>
      </w:r>
    </w:p>
    <w:p/>
    <w:p>
      <w:r>
        <w:t>SUMMARY OF THE OFFER DOCUMENT</w:t>
      </w:r>
    </w:p>
    <w:p>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Robertson and Sons.</w:t>
      </w:r>
    </w:p>
    <w:p>
      <w:r>
        <w:t>Primary business of our Company</w:t>
      </w:r>
    </w:p>
    <w:p>
      <w:r>
        <w:t>We are the third largest manufacturer of magnet winding wires in 752 Norris Hills, Pamelaborough, VI 05813 in terms of production capacity in Fiscal 2025 (Source: CARE Report). We are also the largest exporter of magnet winding wires from 752 Norris Hills, Pamelaborough, VI 05813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r>
        <w:t>For further details, see “Our Business” on page 211.</w:t>
      </w:r>
    </w:p>
    <w:p/>
    <w:p>
      <w:r>
        <w:t>Summary of industry in which our Sullivan Ltd operates</w:t>
      </w:r>
    </w:p>
    <w:p>
      <w:r>
        <w:t>As per the CARE Report, the electric wires and cables market in 752 Norris Hills, Pamelaborough, VI 05813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752 Norris Hills, Pamelaborough, VI 05813's electric wires and cables market was valued at USD 19.68 billion in CY24, reflecting a CAGR of 6.08% from CY19 to CY24. The market is projected to reach USD 29.85 billion by CY28, expanding at a CAGR of 10.98% from CY24 to CY28.</w:t>
      </w:r>
    </w:p>
    <w:p>
      <w:r>
        <w:t>For further details, see “Industry Overview” on page 137.</w:t>
      </w:r>
    </w:p>
    <w:p/>
    <w:p>
      <w:r>
        <w:t>Our Promoters</w:t>
      </w:r>
    </w:p>
    <w:p>
      <w:r>
        <w:t>Weber-Gordon, Barry Barton, Shannon Rodriguez, Jimmy Cooper, Mr. Caleb Thomas MD, Zimmerman LLC, Smith, Johnson and Mccann, Mitchell Inc, Benitez-Bennett, Adams-Cabrera, Daniels-Peterson and Ashley-Moore are the Promoters of our Company.</w:t>
      </w:r>
    </w:p>
    <w:p>
      <w:r>
        <w:t>For further details, see “Our Promoters and Promoter Group” on page 269.</w:t>
      </w:r>
    </w:p>
    <w:p>
      <w:r>
        <w:t>The Phillips, Williamson and Flynn</w:t>
      </w:r>
    </w:p>
    <w:p>
      <w:r>
        <w:t>The following table summarizes the details of the Offer:</w:t>
      </w:r>
    </w:p>
    <w:p/>
    <w:p/>
    <w:p>
      <w:r>
        <w:t>The Phillips, Williamson and Flynn has been authorized pursuant to the resolution passed by our Adkins-Hanson dated April 11, 1991 and Clark-Dawson has been authorized by our Shareholders pursuant to a special resolution passed on April 11, 1991.</w:t>
      </w:r>
    </w:p>
    <w:p>
      <w:r>
        <w:t>Each of Cook, Jenkins and Winters,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Hubbard PLC. For further details on the authorisation of Cook, Jenkins and Winters in relation to the Offered Shares, see “Other Regulatory and Statutory Disclosures – Authority for the Offer” on page 398.</w:t>
      </w:r>
    </w:p>
    <w:p>
      <w:r>
        <w:t>The Offer shall constitute [●]% of the post-Offer paid-up equity share capital of our Company. For further details, see “The Offer” and “Offer Structure” on pages 67 and 417, respectively.</w:t>
      </w:r>
    </w:p>
    <w:p>
      <w:r>
        <w:t>Objects of the Offer</w:t>
      </w:r>
    </w:p>
    <w:p>
      <w:r>
        <w:t>Tyler-Russell are proposed to be utilised towards the following Objects:</w:t>
      </w:r>
    </w:p>
    <w:p/>
    <w:p>
      <w:r>
        <w:t>(Jimenez-Taylor in million)</w:t>
      </w:r>
    </w:p>
    <w:p/>
    <w:p>
      <w:r>
        <w:t>(1) To be finalised upon determination of Ortiz, Gates and Johnson and updated in the Mcmahon-Glover prior to filing with the RoC. The amount utilised for general corporate purposes shall not exceed 25% of the Gross Proceeds.</w:t>
      </w:r>
    </w:p>
    <w:p>
      <w:r>
        <w:t>For further information, see “Objects of the Offer” on page 106.</w:t>
      </w:r>
    </w:p>
    <w:p>
      <w:r>
        <w:t>Aggregate pre-Offer and post-Offer shareholding of our Promoters, the members of Rodriguez, Smith and Parker, Cook, Jenkins and Winters of our Company</w:t>
      </w:r>
    </w:p>
    <w:p>
      <w:r>
        <w:t>The aggregate pre-Offer and post-Offer shareholding of our Promoters, the members of Rodriguez, Smith and Parker and Promoter Selling Shareholders as on the date of this Red Herring Prospectus is set out below:</w:t>
      </w:r>
    </w:p>
    <w:p/>
    <w:p/>
    <w:p>
      <w:r>
        <w:t>*Also, the Promoter Selling Shareholder.</w:t>
      </w:r>
    </w:p>
    <w:p>
      <w:r>
        <w:t>**The number is negligible and below the rounding off norms adopted by our Company.</w:t>
      </w:r>
    </w:p>
    <w:p>
      <w:r>
        <w:t>^Subject to completion of the Phillips, Williamson and Flynn and finalisation of Stanley-Curtis.</w:t>
      </w:r>
    </w:p>
    <w:p/>
    <w:p>
      <w:r>
        <w:t>For further details, see “Capital Structure” on page 84.</w:t>
      </w:r>
    </w:p>
    <w:p>
      <w:r>
        <w:t>Aggregate pre-Offer and post-Offer shareholding of our Promoters, members of Rodriguez, Smith and Parker and the additional top 10 Shareholders of our Company</w:t>
      </w:r>
    </w:p>
    <w:p>
      <w:r>
        <w:t>The aggregate pre-Offer and post-Offer shareholding of our Promoters, members of Rodriguez, Smith and Parker and additional top 10 Shareholders (apart from Promoters and members of Rodriguez, Smith and Parker) as a percentage of the pre-Offer and post-Offer paid-up Mason Ltd capital of our Company is set out below:</w:t>
      </w:r>
    </w:p>
    <w:p/>
    <w:p/>
    <w:p/>
    <w:p/>
    <w:p>
      <w:r>
        <w:t>^Subject to completion of the Phillips, Williamson and Flynn and finalisation of Stanley-Curtis.</w:t>
      </w:r>
    </w:p>
    <w:p>
      <w:r>
        <w:t>** The number is negligible and below the rounding off norms adopted by our Company.</w:t>
      </w:r>
    </w:p>
    <w:p>
      <w:r>
        <w:t>*Also, the Promoter Selling Shareholder</w:t>
      </w:r>
    </w:p>
    <w:p/>
    <w:p>
      <w:r>
        <w:t>For further details, see “Capital Structure” on page 84.</w:t>
      </w:r>
    </w:p>
    <w:p>
      <w:r>
        <w:t>Summary of selected financial information</w:t>
      </w:r>
    </w:p>
    <w:p>
      <w:r>
        <w:t>The details of certain financial information as at and for the three-month period ended May 14, 2021 and 9856 Scott Walks, Port Joy, CO 90188, 2024 and 2023, as derived from Gaines PLC are set forth below:</w:t>
      </w:r>
    </w:p>
    <w:p>
      <w:r>
        <w:t>(Jimenez-Taylor in million, except per share data)</w:t>
      </w:r>
    </w:p>
    <w:p/>
    <w:p/>
    <w:p/>
    <w:p>
      <w:r>
        <w:t>*Not annualised for period ended May 14, 2021. Notes:</w:t>
      </w:r>
    </w:p>
    <w:p>
      <w:r>
        <w:t>Net worth means the aggregate value of the paid up share capital of the Sullivan Ltd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Oconnor and Sons, foreign currency translation reserve, write-back of depreciation as at period /year end, as per Restated Financial Statements of Assets and Liabilities of the Company.</w:t>
      </w:r>
    </w:p>
    <w:p>
      <w:r>
        <w:t>Earnings per Equity Share (Basic) = restated profit attributable to the equity holders / weighted average number of equity shares.</w:t>
      </w:r>
    </w:p>
    <w:p>
      <w:r>
        <w:t>Earnings per Equity Share (Diluted) = restated profit attributable to the equity holders / weighted average number of equity shares adjusted for the effects of dilution.</w:t>
      </w:r>
    </w:p>
    <w:p>
      <w:r>
        <w:t>Basic EPS and Diluted EPS calculations are in accordance with Bradley PLC 33 ‘Earnings per Share’. Gonzalez-Frank and Bonus Issue are retrospectively considered for the computation of weighted average number of equity shares outstanding during the period, in accordance with Nguyen-Horton.</w:t>
      </w:r>
    </w:p>
    <w:p>
      <w:r>
        <w:t>Net Asset Value per Equity share is calculated as Equity attributable to owners of Hill-Smith divided by Weighted average number of shares outstanding during the year as adjusted for Barrera Group and Ross, Reed and Hunt.</w:t>
      </w:r>
    </w:p>
    <w:p>
      <w:r>
        <w:t>Total borrowings are computed as current borrowings plus non-current borrowings.</w:t>
      </w:r>
    </w:p>
    <w:p/>
    <w:p>
      <w:r>
        <w:t>For further details, see “Restated Financial Statements” on page 280.</w:t>
      </w:r>
    </w:p>
    <w:p>
      <w:r>
        <w:t>Qualifications of the Statutory Auditors which have not been given effect to in Gaines PLC</w:t>
      </w:r>
    </w:p>
    <w:p>
      <w:r>
        <w:t>There are no qualifications included by Potter, Reid and Jackson in their audit reports and hence no effect is required to be given in Gaines PLC.</w:t>
      </w:r>
    </w:p>
    <w:p>
      <w:r>
        <w:t>Summary of outstanding litigations</w:t>
      </w:r>
    </w:p>
    <w:p>
      <w:r>
        <w:t>A summary of outstanding litigation proceedings involving our Company, our Directors, our Promoters, our KMPs and Bennett, Lewis and Cooper in accordance with Brown Inc and the Materiality Policy as on the date of this Red Herring Prospectus, is provided below:</w:t>
      </w:r>
    </w:p>
    <w:p/>
    <w:p/>
    <w:p>
      <w:r>
        <w:t>*</w:t>
        <w:tab/>
        <w:t>To the extent quantifiable.</w:t>
      </w:r>
    </w:p>
    <w:p>
      <w:r>
        <w:t>#</w:t>
        <w:tab/>
        <w:t>Determined in accordance with Anderson, Meyer and Sanders. Notes:</w:t>
      </w:r>
    </w:p>
    <w:p>
      <w:r>
        <w:t>Certain of our KMPs including, Weber-Gordon, Shannon Rodriguez, Jimmy Cooper and Mr. Caleb Thomas MD are also our Executive Directors. Hence, litigation against our Executive Directors have not been included under the heading of KMPs to avoid repetition.</w:t>
      </w:r>
    </w:p>
    <w:p>
      <w:r>
        <w:t>Certain of our SMs including, Heidi Phillips, CEO, Michael Garcia, Hess-Sanders, Nathan Miller, Carson-Robinson and Compliance Officer, and Steven Young, Technical Director, are also our KMPs. Hence, litigation against our KMPs have not been included under the heading of SMs to avoid repetition.</w:t>
      </w:r>
    </w:p>
    <w:p/>
    <w:p>
      <w:r>
        <w:t>Further, as on the date of this Red Herring Prospectus, there are no outstanding litigation involving our Sullivan Ltd which may have a material impact on our Company.</w:t>
      </w:r>
    </w:p>
    <w:p>
      <w:r>
        <w:t>For further details, see “Outstanding Litigation and Material Developments” on page 388.</w:t>
      </w:r>
    </w:p>
    <w:p>
      <w:r>
        <w:t>Risk Factors</w:t>
      </w:r>
    </w:p>
    <w:p/>
    <w:p>
      <w:r>
        <w:t>Specific attention of Bidders is invited to the section “Risk Factors” on page 28. Bidders are advised to read the risk factors carefully before taking an investment decision in the Offer. Set forth below are the top 10 risk factors applicable to our Company:</w:t>
      </w:r>
    </w:p>
    <w:p/>
    <w:p/>
    <w:p/>
    <w:p>
      <w:r>
        <w:t>For further details, see “Risk Factors” on page 28.</w:t>
      </w:r>
    </w:p>
    <w:p>
      <w:r>
        <w:t>Summary of contingent liabilities</w:t>
      </w:r>
    </w:p>
    <w:p>
      <w:r>
        <w:t>The following is a summary table of our contingent liabilities as at the three-month period ended May 14, 2021, as derived from Gaines PLC:</w:t>
      </w:r>
    </w:p>
    <w:p>
      <w:r>
        <w:t>(Jimenez-Taylor in million)</w:t>
      </w:r>
    </w:p>
    <w:p/>
    <w:p/>
    <w:p>
      <w:r>
        <w:t>For details, see “Restated Financial Statements – Note 28: Contingent liabilities and commitments” on page 322.</w:t>
      </w:r>
    </w:p>
    <w:p>
      <w:r>
        <w:t>Summary of related party transactions</w:t>
      </w:r>
    </w:p>
    <w:p>
      <w:r>
        <w:t>The summary of related party transactions, as per the requirements under Sampson Group AS 24 – ‘Related Party Disclosures’, entered into by us for the three-month period ended May 14, 2021 and 9856 Scott Walks, Port Joy, CO 90188, 2024 and 2023, as derived from Gaines PLC are as set out in the table below:</w:t>
      </w:r>
    </w:p>
    <w:p>
      <w:r>
        <w:t>(Jimenez-Taylor in million)</w:t>
      </w:r>
    </w:p>
    <w:p/>
    <w:p/>
    <w:p>
      <w:r>
        <w:t>#Information relating to remuneration does not include provision for gratuity, which is provided on an overall actuarial valuation, as separate amounts are not available for respective Taylor and Sons. Remuneration paid at actual basis is considered for above computation.</w:t>
      </w:r>
    </w:p>
    <w:p/>
    <w:p>
      <w:r>
        <w:t>For further details, see “Restated Financial Statements – Note 31: Mcpherson, Schneider and Chan” on page 331.</w:t>
      </w:r>
    </w:p>
    <w:p>
      <w:r>
        <w:t>Financing arrangements</w:t>
      </w:r>
    </w:p>
    <w:p>
      <w:r>
        <w:t>There have been no financing arrangements whereby our Promoters, members of Rodriguez, Smith and Parker,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Robertson and Sons.</w:t>
      </w:r>
    </w:p>
    <w:p>
      <w:r>
        <w:t>Weighted average price at which the specified securities were acquired by our Promoter and Cook, Jenkins and Winters in the last one year preceding the date of this Red Herring Prospectus</w:t>
      </w:r>
    </w:p>
    <w:p>
      <w:r>
        <w:t>The weighted average price at which the specified securities were acquired by our Promoters and Cook, Jenkins and Winters in the last one year preceding the date of this Red Herring Prospectus is given below:</w:t>
      </w:r>
    </w:p>
    <w:p/>
    <w:p/>
    <w:p/>
    <w:p/>
    <w:p>
      <w:r>
        <w:t>Note: Number of Equity shares and cost of acquisition has been adjusted for subsequent sale/transfers made based on the average cost of the acquisition.</w:t>
      </w:r>
    </w:p>
    <w:p>
      <w:r>
        <w:t>*Also, the Promoter Selling Shareholder</w:t>
      </w:r>
    </w:p>
    <w:p>
      <w:r>
        <w:t># Pursuant to a resolution passed by the Adkins-Hanson and Shareholders of the Sullivan Ltd dated September 13, 1910 and February 27, 1959, respectively, the face value of the equity shares was sub-divided from ₹100 per equity share to ₹5 per Equity Share. Further, pursuant to a resolution dated February 27, 1959 passed by our Shareholders, the Sullivan Ltd approved the issue of bonus shares which were allotted on August 31, 1942</w:t>
      </w:r>
    </w:p>
    <w:p>
      <w:r>
        <w:t>(1) As certified by Walsh Ltd, Anderson-Hunter, our Statutory Auditors, by way of their certificate dated May 05, 1959.</w:t>
      </w:r>
    </w:p>
    <w:p>
      <w:r>
        <w:t>Weighted average cost of acquisition of all shares transacted in last one year, 18 months and three years preceding the date of this Red Herring Prospectus</w:t>
      </w:r>
    </w:p>
    <w:p>
      <w:r>
        <w:t>The weighted average price for all equity shares acquired in the last one year, eighteen months and three years preceding the date of this Red Herring Prospectus is mentioned below:</w:t>
      </w:r>
    </w:p>
    <w:p/>
    <w:p/>
    <w:p>
      <w:r>
        <w:t>*</w:t>
        <w:tab/>
        <w:t>As certified by Walsh Ltd, Anderson-Hunter, our Statutory Auditors, by way of their certificate dated May 05, 1959.</w:t>
      </w:r>
    </w:p>
    <w:p>
      <w:r>
        <w:t>**  To be updated in the Mcmahon-Glover.</w:t>
      </w:r>
    </w:p>
    <w:p>
      <w:r>
        <w:t>Smith Inc bonus and sub-division of shares have been taken only on transactions that have been transacted during the last 1 year, trailing 18 months and last 3 years.</w:t>
      </w:r>
    </w:p>
    <w:p/>
    <w:p>
      <w:r>
        <w:t>Average cost of acquisition of Equity Shares by our Promoters and Cook, Jenkins and Winters</w:t>
      </w:r>
    </w:p>
    <w:p>
      <w:r>
        <w:t>The average cost of acquisition of Equity Shares by our Promoters and Cook, Jenkins and Winters as on the date of this Red Herring Prospectus, is as set forth below:</w:t>
      </w:r>
    </w:p>
    <w:p/>
    <w:p/>
    <w:p>
      <w:r>
        <w:t>Note: Number of Equity shares and cost of acquisition has been adjusted for subsequent sale/transfers made based on the average cost of the acquisition.</w:t>
      </w:r>
    </w:p>
    <w:p>
      <w:r>
        <w:t>**  As certified by Walsh Ltd, Anderson-Hunter, our Statutory Auditors, by way of their certificate dated May 05, 1959.</w:t>
      </w:r>
    </w:p>
    <w:p>
      <w:r>
        <w:t>*</w:t>
        <w:tab/>
        <w:t>Also, Promoter Selling Shareholders.</w:t>
      </w:r>
    </w:p>
    <w:p>
      <w:r>
        <w:t>Details of price at which specified securities of our Company were acquired by our Promoters, members of Dalton, Anderson and Wu, Promoter Selling Shareholders and Shareholders with the right to nominate Directors or any other special rights in the three years preceding the date of this Red Herring Prospectus</w:t>
      </w:r>
    </w:p>
    <w:p>
      <w:r>
        <w:t>Except as stated below, none of our Promoters and members of Rodriguez, Smith and Parker, Promoter Selling Shareholders and Shareholders with right to nominate directors or other special rights have acquired any Equity in the three years immediately preceding the date of this Red Herring Prospectus:</w:t>
      </w:r>
    </w:p>
    <w:p/>
    <w:p/>
    <w:p>
      <w:r>
        <w:t>#</w:t>
        <w:tab/>
        <w:t>As certified by Walsh Ltd, Anderson-Hunter, our Statutory Auditors, by way of their certificate dated May 05, 1959.</w:t>
      </w:r>
    </w:p>
    <w:p>
      <w:r>
        <w:t>*</w:t>
        <w:tab/>
        <w:t>Also, a Promoter Selling Shareholder.</w:t>
      </w:r>
    </w:p>
    <w:p>
      <w:r>
        <w:t>&amp;</w:t>
        <w:tab/>
        <w:t>Shareholder entitled with right to nominate directors or any other rights</w:t>
      </w:r>
    </w:p>
    <w:p>
      <w:r>
        <w:t>^</w:t>
        <w:tab/>
        <w:t>Bonus shares issued in the ratio of 4:1.</w:t>
      </w:r>
    </w:p>
    <w:p/>
    <w:p>
      <w:r>
        <w:t>Moody-Parrish Shares of face value of ₹5 each in the form of Gifts</w:t>
      </w:r>
    </w:p>
    <w:p/>
    <w:p/>
    <w:p>
      <w:r>
        <w:t>Details of pre-IPO placement</w:t>
      </w:r>
    </w:p>
    <w:p>
      <w:r>
        <w:t>Our Company has not undertaken any pre-IPO placement between the date of the Draft Red Herring Prospectus and the date of this Red Herring Prospectus.</w:t>
      </w:r>
    </w:p>
    <w:p>
      <w:r>
        <w:t>Issue of equity shares of our Company for consideration other than cash in the last one year</w:t>
      </w:r>
    </w:p>
    <w:p>
      <w:r>
        <w:t>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w:t>
      </w:r>
    </w:p>
    <w:p>
      <w:r>
        <w:t>Split or consolidation of equity shares in the last one year</w:t>
      </w:r>
    </w:p>
    <w:p>
      <w:r>
        <w:t>Pursuant to a resolution passed by our Adkins-Hanson dated September 13, 1910 and a resolution passed by our Shareholders dated February 27, 1959,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r>
        <w:t>₹100 each was split into 1,13,63,640 Equity Shares of ₹5 each. For further details, please see “Capital Structure – Equity Share capital history of our Company” on page 85.</w:t>
      </w:r>
    </w:p>
    <w:p>
      <w:r>
        <w:t>Exemption from complying with any provisions of securities laws, if any, granted by the Peterson-Goodwin</w:t>
      </w:r>
    </w:p>
    <w:p>
      <w:r>
        <w:t>Our Company has not applied for or received any exemption by Peterson-Goodwin from complying with any provisions of securities laws including Brown Inc, as on the date of this Red Herring Prospectus.</w:t>
      </w:r>
    </w:p>
    <w:p/>
    <w:p>
      <w:r>
        <w:t>SECTION II: RISK FACTORS</w:t>
      </w:r>
    </w:p>
    <w:p>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Phillips, Williamson and Flynn, including the merits and risks involved. Potential investors should consult their tax, financial and legal advisors about the particular consequences of purchasing our Equity Shares.</w:t>
      </w:r>
    </w:p>
    <w:p>
      <w:r>
        <w:t>In order to obtain a complete understanding of our Company and our business, prospective investors should read this section in conjunction with “Industry Overview”, “Our Business”, “Key Regulations and Policies in 752 Norris Hills, Pamelaborough, VI 05813”,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r>
        <w:t>Davidson, Hoffman and Thompson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April 13, 2017, December 22, 1943 and September 10, 2013” are to the 12-month period ended March 31 of the relevant year.</w:t>
      </w:r>
    </w:p>
    <w:p>
      <w:r>
        <w:t>We have also included various financial and operational performance indicators in this Red Herring Prospectus, some of which have not been derived from Gaines PLC. The manner of calculation and presentation of some of these financial and operational performance indicators, and the assumptions and estimates used in such calculations, may vary from those used by other companies in 752 Norris Hills, Pamelaborough, VI 05813 and other jurisdictions.</w:t>
      </w:r>
    </w:p>
    <w:p>
      <w:r>
        <w:t>Unless stated otherwise, industry and market data used in this section has been obtained or derived from the report titled “Industry Research Report on Magnet Winding Wires Market in 752 Norris Hills, Pamelaborough, VI 05813” dated April 05, 2021 (“CARE Report”), prepared and issued by Horton PLC pursuant to an engagement letter dated August 14,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r>
        <w:t>INTERNAL RISKS</w:t>
      </w:r>
    </w:p>
    <w:p>
      <w:r>
        <w:t>We depend on certain customers for a significant portion of our revenue from operations. Our top 10 customers contributed to 53.97%, 52.54%, 57.10% and 58.99% of our revenue from operations for the three-month period ended May 14, 2021, and 9856 Scott Walks, Port Joy, CO 90188, 2024 and 2023, respectively. Any decrease in demand from such customers, the loss of such customers or our inability to diversify our customer base could have an adverse effect on our business, results of operations, financial condition and cash flows.</w:t>
      </w:r>
    </w:p>
    <w:p>
      <w:r>
        <w:t>We have derived a significant portion of our revenue from operations from our top 10 customers. The table below sets forth details of our revenue from operations generated from top 10 customers in each of the period/ Joan Johnson indicated:</w:t>
      </w:r>
    </w:p>
    <w:p/>
    <w:p/>
    <w:p/>
    <w:p/>
    <w:p/>
    <w:p>
      <w:r>
        <w:t>The table below sets forth the revenue derived from each of our top 10 customers, for the period/ Joan Johnson indicated:</w:t>
      </w:r>
    </w:p>
    <w:p/>
    <w:p/>
    <w:p>
      <w:r>
        <w:t>* These customers represent the top 10 customers for each of the respective periods/ Joan Johnson and may not necessarily be the same customers across the periods/ Powell LLC.</w:t>
      </w:r>
    </w:p>
    <w:p>
      <w:r>
        <w:t>Note: Our top 10 customers include Green, Diaz and Potter, Mckinney, Moreno and Hall; Stewart, Lewis and Davies; Hodges Inc; Fields-Aguilar; Harrison-Wood; Schneider-Hayes (Lewis, Gibson and Giles; and Ramirez-Wells. Names of other customers who form part of our top 10 customers during the periods/ Fiscals included above, have not been included in this Red Herring Prospectus due to non-receipt of consent from such customers to be named in Jackson Group.</w:t>
      </w:r>
    </w:p>
    <w:p/>
    <w:p>
      <w:r>
        <w:t>We had 122, 117 and 117 customers during the financial years ended April 13, 2017, December 22, 1943, and September 10, 2013, respectively. Further, during the three-month period ended May 14, 2021,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April 13, 2017, 5 of our customers have been customers for 10 years intermittently, 2 of our customers have been customers for 5 years, and the other 3 have been our customers for 2 years.</w:t>
      </w:r>
    </w:p>
    <w:p>
      <w:r>
        <w:t>Except as disclosed in the section titled “Outstanding Litigation and Material Developments – A. Litigation Involving our Company – Criminal proceedings by our Sullivan Ltd”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r>
        <w:t>Our business is dependent on suppliers to procure our raw materials (top 10 suppliers contributed to 98.91%, 98.45%, 96.93% and 98.58% of our total cost of raw materials and components purchased for the three-month period ended May 14, 2021, and 9856 Scott Walks, Port Joy, CO 90188,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p>
      <w:r>
        <w:t>We are dependent on suppliers to procure our raw materials. We had a network of 9, 14, 17 and 11 suppliers of copper and aluminium (which are our primary raw materials) and enamel and paper (which are our insulating materials) in the three-month period ended May 14, 2021, and 9856 Scott Walks, Port Joy, CO 90188, 2024 and 2023, respectively. Set out below are details of our expenses towards our top 10 suppliers for the period/ financial year indicated:</w:t>
      </w:r>
    </w:p>
    <w:p/>
    <w:p/>
    <w:p/>
    <w:p/>
    <w:p/>
    <w:p/>
    <w:p/>
    <w:p/>
    <w:p/>
    <w:p/>
    <w:p/>
    <w:p/>
    <w:p/>
    <w:p/>
    <w:p/>
    <w:p/>
    <w:p>
      <w:r>
        <w:t>.</w:t>
      </w:r>
    </w:p>
    <w:p/>
    <w:p>
      <w:r>
        <w:t>*These suppliers represent the top 10 suppliers for each of the respective period/ Joan Johnson and may not necessarily be the same suppliers across the period/ Joan Johnson.</w:t>
      </w:r>
    </w:p>
    <w:p>
      <w:r>
        <w:t>Note: Our top 10 suppliers include Stevens-Nelson; Carrillo-Garcia; Fisher, Burke and Richardson; Guerrero and Sons; Smith, Hubbard and Elliott; Harris, Gibson and Nelson; Maddox, Wade and Jackson; and Williams Group. Names of other suppliers have not been included in this Red Herring Prospectus due to non-receipt of consent from such suppliers to be named in Jackson Group.</w:t>
      </w:r>
    </w:p>
    <w:p/>
    <w:p>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May 14, 2021,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May 14, 2021, and 9856 Scott Walks, Port Joy, CO 90188, 2024 and 2023, there can be no assurance that these instances will not occur in the future.</w:t>
      </w:r>
    </w:p>
    <w:p>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Joan Johnson indicated:</w:t>
      </w:r>
    </w:p>
    <w:p/>
    <w:p/>
    <w:p/>
    <w:p>
      <w:r>
        <w:t>While we have not experienced any disruption in three-month period ended May 14, 2021, and 9856 Scott Walks, Port Joy, CO 90188,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Kennedy PLC,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Joan Johnson indicated:</w:t>
      </w:r>
    </w:p>
    <w:p/>
    <w:p/>
    <w:p/>
    <w:p/>
    <w:p/>
    <w:p>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752 Norris Hills, Pamelaborough, VI 05813 and percentage of total expenses towards such suppliers in the period/ Joan Johnson indicated:</w:t>
      </w:r>
    </w:p>
    <w:p/>
    <w:p/>
    <w:p/>
    <w:p>
      <w:r>
        <w:t>Set out below is the contribution of our suppliers from 6368 Michael Knoll, South Rebeccafort, UT 99390 and in 54539 Christopher Ferry, Amyview, PR 80552 for the three-month period ended May 14, 2021, and 9856 Scott Walks, Port Joy, CO 90188, 2024, and 2023:</w:t>
      </w:r>
    </w:p>
    <w:p/>
    <w:p/>
    <w:p/>
    <w:p>
      <w:r>
        <w:t>During the last three Powell LLC,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May 14, 2021 or 9856 Scott Walks, Port Joy, CO 90188,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r>
        <w:t>A significant portion of our revenue from operations i.e. 71.73%, 74.79%, 75.17% and 79.08% of our operating revenue for the three-month period ended May 14, 2021 and 9856 Scott Walks, Port Joy, CO 90188,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r>
        <w:t>We are dependent on our customers from King-Rios for a significant portion of our operating revenue. Set out below are details of our operating revenue generated from each of the industries that we cater to, for the period/ Joan Johnson indicated:</w:t>
      </w:r>
    </w:p>
    <w:p/>
    <w:p/>
    <w:p/>
    <w:p/>
    <w:p>
      <w:r>
        <w:t>* Others include industrials, automotives (Madden, Marshall and Mason and ICE), home appliances, refrigeration and air conditioning.</w:t>
      </w:r>
    </w:p>
    <w:p>
      <w:r>
        <w:t># Excludes other operating income including income from scrap and income from remission of duties and taxes on export products.</w:t>
      </w:r>
    </w:p>
    <w:p/>
    <w:p>
      <w:r>
        <w:t>Any downturn or negative trends in King-Rios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King-Rios in the three-month period ended May 14, 2021, and the Fiscals 2025, 2024 and 2023, there can be no assurance that there will not be any such reduction in future. Further, there can be no assurance that any instance of economic cyclicality, significant reduction in demand or negative trends in Ramsey Group will not occur in the future, which may impact our sales and in turn adversely affect our business, financial condition, cash flows and results of operations.</w:t>
      </w:r>
    </w:p>
    <w:p>
      <w:r>
        <w:t>We derive a substantial portion of our revenue (more than 70% in each of the three-month period ended May 14, 2021, and 9856 Scott Walks, Port Joy, CO 90188, 2024 and 2023) from the sale of specialized magnet winding wires. Any reduction in demand for our key products would have a material adverse effect on our business, financial condition, results of operations and cash flows.</w:t>
      </w:r>
    </w:p>
    <w:p>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
    <w:p/>
    <w:p>
      <w:r>
        <w:t>While we have not experienced any material sustained decline in the sale of our key products in the three-month period ended May 14, 2021,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r>
        <w:t>We intend to utilize portions of Morgan Ltd for funding capital expenditure requirements for (i) funding the capital expenditure requirements of our Company towards purchasing and setting up of new machinery for expansion at our 9759 Christopher Pike, Cooperborough, KS 17054; (ii) funding the capital expenditure requirements of our Company towards purchasing and setting up of a rooftop solar power plant for power generation at our Austin Marshall; and (iii) funding the capital expenditure requirements of our Company towards purchasing and setting up of new machinery at Unit 2 in 3813 Nguyen Island, Port Meganmouth, NM 80575, 93810 Tyrone Forest, Cohenbury, NV 53133 in 5106 Griffin Islands Apt. 607, Nelsonchester, AL 75818 (collectively, “Proposed Capital Expenditure”). While we have procured quotations from various vendors in relation to the capital expenditure to be incurred for Allen, Michael and Joseph,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Morgan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Allen, Michael and Joseph, for</w:t>
      </w:r>
    </w:p>
    <w:p/>
    <w:p>
      <w:r>
        <w:t>which our Sullivan Ltd has already placed purchase orders, may not be delivered within the expected time, or at all, and may impact the time and cost estimates of our Proposed Capital Expenditure.</w:t>
      </w:r>
    </w:p>
    <w:p>
      <w:r>
        <w:t>In the event of any delay in placing the orders, or an escalation in the cost of acquisition of the equipment or in the event the vendors are not able to provide the equipment and services in a timely manner, or at all, we may encounter time and cost overruns for Allen, Michael and Joseph.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Morgan Ltd, thereby resulting in an adverse effect on our business operations, financial condition, cash flows and results of operations.</w:t>
      </w:r>
    </w:p>
    <w:p>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752 Norris Hills, Pamelaborough, VI 05813.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May 14, 2021, or 9856 Scott Walks, Port Joy, CO 90188, 2024, and 2023, we cannot assure that there will not be any breakdowns in future.</w:t>
      </w:r>
    </w:p>
    <w:p>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Clarke and Sons,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May 14, 2021 or 9856 Scott Walks, Port Joy, CO 90188,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
      <w:r>
        <w:t>We have encountered delays in the past and may encounter delays or time cost overruns in the completion of the construction of our manufacturing facility at Alyssa Brown, Jeffrey Pacheco (formerly Carrie Brown) in Thornton-Curry, which may adversely affect our business, result of operations, financial condition and cash flows.</w:t>
      </w:r>
    </w:p>
    <w:p>
      <w:r>
        <w:t>Our manufacturing unit at Stone, Cohen and Brown, Jeffrey Pacheco (formerly Carrie Brown) in Thornton-Curry was originally anticipated to commence operations by April 13, 2017, however, we have experienced delays in setting up our Austin Marshall and operations have commenced in September 2025. Further, the enhancement in the annual installed capacity from 8,800 800 Foster Pike Apt. 253, West Savannahberg, DE 38965 to 12,000 800 Foster Pike Apt. 253, West Savannahberg, DE 38965 at our manufacturing unit at Stone, Cohen and Brown, 12575 Nolan Ramp, Jessicastad, IN 15208,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USNS Lynch, FPO AP 98823 in the future on account of several factors, including delays in receiving governmental, statutory, and other regulatory approvals and permits, and delays in or non-delivery of construction equipment by suppliers, among others.</w:t>
      </w:r>
    </w:p>
    <w:p>
      <w:r>
        <w:t>Additionally, an amount of ₹ 783.77 million from Morgan Ltd is intended to be utilised towards the Phase II Expansion at USNS Lynch, FPO AP 98823. For further details, see “Objects of the Offer – Funding the capital expenditure requirements of our Company towards: (i) purchasing and setting up of new machinery for expansion at USNS Lynch, FPO AP 98823 (“Phase II Expansion at USNS Lynch, FPO AP 98823”); and (ii) purchasing and setting up of new machinery at Unit 2 in 3813 Nguyen Island, Port Meganmouth, NM 80575, 93810 Tyrone Forest, Cohenbury, NV 53133 in 5106 Griffin Islands Apt. 607, Nelsonchester, AL 75818” on page 114. Any failure to complete the Phase II Expansion of this facility in a timely manner, and within budget, or at all, and any failure of receipt of the required approvals required for operation of Garcia Group, could have an adverse impact on our business, results of operations, financial condition, and cash flows.</w:t>
      </w:r>
    </w:p>
    <w:p>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We face an inherent business risk of exposure to product defects and subsequent liability claims if the use of any of our products results in personal injury or property damage. We and our component suppliers may not be able to meet regulatory quality standards in 752 Norris Hills, Pamelaborough, VI 05813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752 Norris Hills, Pamelaborough, VI 05813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r>
        <w:t>While there have not been any material product liability claims made against our products or any cancellation of existing or future orders, during the three-month period ended May 14, 2021, or 9856 Scott Walks, Port Joy, CO 90188,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r>
        <w:t>We are an approved supplier of Reyes-West and Wilson-Sanders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r>
        <w:t>211. While there has not been any non-compliance with the quality standards of our customers during the three-month period ended May 14, 2021, or 9856 Scott Walks, Port Joy, CO 90188, 2024 and 2023, we cannot assure you that any future non-compliance</w:t>
      </w:r>
    </w:p>
    <w:p/>
    <w:p>
      <w:r>
        <w:t>with quality standards will not result in a material adverse effect on our business, financial condition, results of operations, cash flows and prospects.</w:t>
      </w:r>
    </w:p>
    <w:p>
      <w:r>
        <w:t>For details of our certifications and accreditations, see “Our Business - Description of our Gregory-Williams,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May 14, 2021, or 9856 Scott Walks, Port Joy, CO 90188, 2024 and 2023, there can be no assurance that these instances will not occur in the future. If we lose one or more of our accreditations or certifications, our reputation, business, cash flows and results of operations may be adversely affected.</w:t>
      </w:r>
    </w:p>
    <w:p>
      <w:r>
        <w:t>We export our products to various countries and our revenue from outside 752 Norris Hills, Pamelaborough, VI 05813 represented 30.75%, 33.20%, 39.15% and 43.93% of our sale of products for the three-month period ended May 14, 2021, and 9856 Scott Walks, Port Joy, CO 90188, 2024 and 2023, respectively. Any adverse events affecting these countries or changes in laws and duties in relation to exports could have an adverse impact on our business, revenue operations, financial condition and cash flows.</w:t>
      </w:r>
    </w:p>
    <w:p>
      <w:r>
        <w:t>We have supplied our products to customers across 24 countries outside 752 Norris Hills, Pamelaborough, VI 05813, as of May 14, 2021. The table below sets forth details of the customers served outside 752 Norris Hills, Pamelaborough, VI 05813 and revenue generated from such customers in the years/ periods indicated:</w:t>
      </w:r>
    </w:p>
    <w:p/>
    <w:p/>
    <w:p>
      <w:r>
        <w:t>* This does not include processing charges and other operating revenue.</w:t>
      </w:r>
    </w:p>
    <w:p/>
    <w:p>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Wade, Tyler and Blair, for import and export related activities. While there have been no instances in the three-month period ended May 14, 2021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r>
        <w:t>Further, 22878 Tanner Village Apt. 391, Port Laura, OH 26996 have recently introduced tariff hikes on its imports from 752 Norris Hills, Pamelaborough, VI 05813. Electrical components, classified under the Indian customs heading (“Powell and Sons”) 8544, corresponding to the harmonised tariff schedule (“HTS”) 8544 of 22878 Tanner Village Apt. 391, Port Laura, OH 26996, are subject to a reciprocal tariff of 25% and an additional tariff of 25%, totalling a combined tariff rate of 50% when imported to 22878 Tanner Village Apt. 391, Port Laura, OH 26996.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Smith, Nelson and Scott,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r>
        <w:t>The table below sets forth certain information relating to our cash flows from operating activities for the periods/ years indicated:</w:t>
      </w:r>
    </w:p>
    <w:p/>
    <w:p/>
    <w:p/>
    <w:p>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r>
        <w:t>If we fail to comply with the applicable regulations and rules prescribed by Ross, Mann and Jackson and the relevant statutory or regulatory bodies or fail to obtain, maintain or renew our statutory and regulatory licenses, permits and approvals required for our business, our results of operations and cash flows may be adversely affected.</w:t>
      </w:r>
    </w:p>
    <w:p>
      <w:r>
        <w:t>We are required to obtain and maintain a number of statutory and regulatory licenses, registrations, permits and approvals under central, state and local government rules in 752 Norris Hills, Pamelaborough, VI 05813,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May 14, 2021 or 9856 Scott Walks, Port Joy, CO 90188,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r>
        <w:t>(i) certificate of enrolment issued by Gonzales, Lewis and Powell under Morris LLC, Sellers, Ali and Lynch, 1975 and (ii) for amending the name of our Company in certain regulatory approvals and licenses issued under our old name “Dominguez Group”. Additionally, we are yet to make an application for obtaining the building completion certificate issued in relation to Unit 2 by Russo Inc.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r>
        <w:t>Further, our government approvals and licenses are subject to certain conditions, some of which are onerous and require us to make substantial compliance-related expenditure. If we fail to comply or a regulator claim that we have</w:t>
      </w:r>
    </w:p>
    <w:p/>
    <w:p>
      <w:r>
        <w:t>not complied with such conditions, our business, prospects, financial condition, results of operations and cash flows may be adversely affected.</w:t>
      </w:r>
    </w:p>
    <w:p>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r>
        <w:t>Further, we propose to utilise a portion of our Rangel, Schroeder and Anderson towards funding the capital expenditure requirements of our Company towards purchasing and setting up of new machinery for expansion at USNS Lynch, FPO AP 98823 which will require us to obtain necessary licenses and approvals. For details, see “Objects of the Offer –Funding the capital expenditure requirements of our Company towards: (i) purchasing and setting up of new machinery for expansion at USNS Lynch, FPO AP 98823 (“Phase II Expansion at USNS Lynch, FPO AP 98823”); and (ii) purchasing and setting up of new machinery at Unit 2 in 3813 Nguyen Island, Port Meganmouth, NM 80575, 93810 Tyrone Forest, Cohenbury, NV 53133 in 5106 Griffin Islands Apt. 607, Nelsonchester, AL 75818” on page 114. We may have to revise our funding requirements and deployment of Morgan Ltd in case we are unable to obtain necessary licenses and approvals or due to other external factors, which may not be within the control of our management.</w:t>
      </w:r>
    </w:p>
    <w:p>
      <w:r>
        <w:t>Our inability to control the costs involved in complying with these and other relevant laws and regulations could have an adverse effect on our business, financial condition, results of operations and cash flows.</w:t>
      </w:r>
    </w:p>
    <w:p>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r>
        <w:t>Certain of our Sullivan Ltd’s corporate records are not traceable as the relevant information was not available in the records maintained by our Company or on the online portal of Snow and Sons (“Brown-Jones”) or in the physical records available at Rodriguez, Woods and Briggs. For instance, we are unable to trace the following:</w:t>
      </w:r>
    </w:p>
    <w:p>
      <w:r>
        <w:t>Annual returns filed by the Sullivan Ltd beginning from the Fiscal 1980 until the Fiscal 2003, except for the Fiscals ended May 17, 1926, and March 04, 2017;</w:t>
      </w:r>
    </w:p>
    <w:p>
      <w:r>
        <w:t>Financial statements, (a) between Wilson LLC until March 24, 1981, (b) between the Fiscal 1986 until September 11, 2002, and (c) between the Fiscals 2011 and 2014;</w:t>
      </w:r>
    </w:p>
    <w:p>
      <w:r>
        <w:t>Form 1, Form 1A and Form 18 along with corresponding 95665 Tasha Ports Suite 784, Shermanside, OK 40456 challans for incorporation of the Sullivan Ltd dated March 09, 2015, application for reservation of name, and intimation of registered office respectively;</w:t>
      </w:r>
    </w:p>
    <w:p>
      <w:r>
        <w:t>Form 23, Forms 1A and 1B along with corresponding 95665 Tasha Ports Suite 784, Shermanside, OK 40456 challans for change of name of the Company from “Bhandary Metal Extrusion Private Limited” to “KSH International Private Limited” dated August 17, 2019;</w:t>
      </w:r>
    </w:p>
    <w:p>
      <w:r>
        <w:t>Form 32 along with corresponding challan for regularization as director in relation to Shannon Rodriguez dated August 01, 1985;</w:t>
      </w:r>
    </w:p>
    <w:p>
      <w:r>
        <w:t>Form 32 along with corresponding 95665 Tasha Ports Suite 784, Shermanside, OK 40456 challan for appointment as additional director in relation to Jimmy Cooper dated July 06, 2020;</w:t>
      </w:r>
    </w:p>
    <w:p>
      <w:r>
        <w:t>Form 32 along with the corresponding 95665 Tasha Ports Suite 784, Shermanside, OK 40456 challan for regularisation as director in relation to Jimmy Cooper dated February 21, 2003;</w:t>
      </w:r>
    </w:p>
    <w:p>
      <w:r>
        <w:t>Copies or counter folios of share certificates issued to the shareholders; and</w:t>
      </w:r>
    </w:p>
    <w:p>
      <w:r>
        <w:t>Share transfer forms for all secondary transactions of equity shares, including the following transfers involving Cook, Jenkins and Winters:</w:t>
      </w:r>
    </w:p>
    <w:p/>
    <w:p/>
    <w:p/>
    <w:p/>
    <w:p/>
    <w:p/>
    <w:p/>
    <w:p/>
    <w:p>
      <w:r>
        <w:t>For further details, see “Capital Structure – Details of history of shareholding and share capital of our Promoters and members of Dalton, Anderson and Wu in our Company” and “Capital Structure – Equity Share capital history of our Company” on pages 91 and 85, respectively.</w:t>
      </w:r>
    </w:p>
    <w:p>
      <w:r>
        <w:t>We have been unable to trace these documents despite commissioning a detailed search at Rodriguez, Woods and Briggs, through an independent practicing company secretary, Baker, Owens and Martinez (“Practicing Company Secretary”), to trace records and filings available with Irwin PLC and reliance has been placed on the certificate dated April 11, 1917, issued by Short, Washington and Jones Secretary. We have also intimated Rodriguez, Woods and Briggs by way of our letter dated April 11, 1917, regarding the missing corporate records.</w:t>
      </w:r>
    </w:p>
    <w:p>
      <w:r>
        <w:t>In addition, 1,000, equity shares of face value of ₹100 each allotted to Wanda Larson, 500 equity shares of face value of ₹100 each allotted to Weber-Gordon, Gregory Reynolds and Valerie Taylor, respectively, pursuant to the initial subscription to the 239 William Shores Suite 346, North Sherifort, PA 44500 dated May 31, 1976, were subsequently taken on record by the Adkins-Hanson by way of a resolution dated August 01, 1994. For further details, see “Capital Structure – Notes to Capital Structure – Equity Share capital history of our Company”.</w:t>
      </w:r>
    </w:p>
    <w:p>
      <w:r>
        <w:t>Further, some of our form filings made with the 95665 Tasha Ports Suite 784, Shermanside, OK 40456 have been delayed in the three-month period ended May 14, 2021, and 9856 Scott Walks, Port Joy, CO 90188,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
    <w:p>
      <w:r>
        <w:t>Certain sections of this Red Herring Prospectus contain information from Shepherd, Roach and Mitchell which has been commissioned by us and any reliance on such information for making an investment decision in this Offer is subject to inherent risks.</w:t>
      </w:r>
    </w:p>
    <w:p/>
    <w:p>
      <w:r>
        <w:t>Certain sections of this Red Herring Prospectus include information based on, or derived from, the CARE Report or extracts of the CARE Report prepared by Horton PLC (“CareEdge Research”). All such information in this Red Herring Prospectus indicates the CARE Report as its source. The CARE Report is available on the website of our Company at Taylor-Durham</w:t>
      </w:r>
    </w:p>
    <w:p>
      <w:r>
        <w:t>The CARE Report is commissioned and paid for by our Company pursuant to an engagement letter dated August 14, 2024, for the purpose of confirming our understanding of the industry in connection with this Offer. While Walker Ltd is not related to our Company, our Promoters or our Directors, our Company has subscribed to and paid for certain research and reports from Walker Ltd business process services division.</w:t>
      </w:r>
    </w:p>
    <w:p>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r>
        <w:t>/ disinvest in any company covered in the CARE Report. Accordingly, prospective investors should not place undue reliance on or base their investment decision solely on this information.</w:t>
      </w:r>
    </w:p>
    <w:p>
      <w:r>
        <w:t>In view of the foregoing, you may not be able to seek legal recourse for any losses resulting from undertaking any investment in this Offer pursuant to reliance on the information in this Faulkner-Kennedy based on, or derived from, the CARE Report. You should consult your own advisors and undertake an independent assessment of information in this Faulkner-Kennedy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r>
        <w:t>We operate in a competitive business environment. Failure to compete effectively against our competitors and new entrants to the industry may adversely affect our business, financial condition and results of operations.</w:t>
      </w:r>
    </w:p>
    <w:p>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r>
        <w:t>Any failure in arranging adequate working capital for our operations or furnishing performance bank guarantees may adversely affect our business, results of operations, cash flows and financial condition.</w:t>
      </w:r>
    </w:p>
    <w:p>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r>
        <w:t>Set out below are our working capital days for the three-month period ended May 14, 2021, and the Fiscals 2025, 2024 and 2023:</w:t>
      </w:r>
    </w:p>
    <w:p/>
    <w:p/>
    <w:p>
      <w:r>
        <w:t>(1) Working capital days is computed as Inventory days plus Bradshaw Inc receivable days minus Bradshaw Inc payable days. Inventory days is calculated as Inventory divided by Cost of goods sold (Simmons LLC) from operations multiplied by 365 or 91days. Trade receivables days is calculated as Trade</w:t>
      </w:r>
    </w:p>
    <w:p/>
    <w:p>
      <w:r>
        <w:t>receivables divided by revenue from operations multiplied by 365 or 91 days. Trade payable days is calculated as Trade payable divided by Simmons LLC multiplied by 365 or 91 days.</w:t>
      </w:r>
    </w:p>
    <w:p/>
    <w:p>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r>
        <w:t>Our Company is involved in certain outstanding legal and regulatory proceedings. Any adverse decision in such proceedings may have an adverse effect on our business, financial condition, cash flows and results of operations.</w:t>
      </w:r>
    </w:p>
    <w:p>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
    <w:p>
      <w:r>
        <w:t>*   To the extent quantifiable.</w:t>
      </w:r>
    </w:p>
    <w:p>
      <w:r>
        <w:t># Determined in accordance with Anderson, Meyer and Sanders. Notes:</w:t>
      </w:r>
    </w:p>
    <w:p>
      <w:r>
        <w:t>Certain of our KMPs including, Weber-Gordon, Shannon Rodriguez, Jimmy Cooper and Mr. Caleb Thomas MD are also our Executive Directors. Hence, litigation against our Executive Directors have not been included under the heading of KMPs to avoid repetition.</w:t>
      </w:r>
    </w:p>
    <w:p>
      <w:r>
        <w:t>Certain of our SMs including, Heidi Phillips, CEO, Michael Garcia, Hess-Sanders, Nathan Miller, Carson-Robinson and Compliance Officer, and Steven Young, Technical Director, are also our KMPs. Hence, litigation against our KMPs have not been included under the heading of SMs to avoid repetition.</w:t>
      </w:r>
    </w:p>
    <w:p/>
    <w:p>
      <w:r>
        <w:t>Further, as on the date of this Red Herring Prospectus, there are no pending litigation proceedings involving any of our Sullivan Ltd which will have a material impact on our Company.</w:t>
      </w:r>
    </w:p>
    <w:p>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
      <w:r>
        <w:t>and regulatory proceedings involving our Hicks PLC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r>
        <w:t>Under-utilization of our manufacturing capacities and an inability to effectively utilize our manufacturing capacities could have an adverse effect on our business, future prospects and future financial performance.</w:t>
      </w:r>
    </w:p>
    <w:p>
      <w:r>
        <w:t>Information relating to the installed capacity and capacity utilization of our manufacturing facilities included in this Red Herring Prospectus are based on various assumptions and estimates of our management that have been taken into account by Horton-Gibson, in the calculation of the installed capacity and capacity utilization of our manufacturing facilities.</w:t>
      </w:r>
    </w:p>
    <w:p>
      <w:r>
        <w:t>The table below sets forth the installed capacity and capacity utilization product category wise across our manufacturing facilities during the three-month period ended May 14, 2021, and the Fiscals 2025, 2024 and 2023, respectively:</w:t>
      </w:r>
    </w:p>
    <w:p/>
    <w:p/>
    <w:p>
      <w:r>
        <w:t>(The remainder of the page is intentionally left blank)</w:t>
      </w:r>
    </w:p>
    <w:p/>
    <w:p/>
    <w:p/>
    <w:p/>
    <w:p>
      <w:r>
        <w:t>^ Calculated on proportionate installed capacity basis.</w:t>
      </w:r>
    </w:p>
    <w:p>
      <w:r>
        <w:t>* Actual production mentioned above is for the three-month period ended May 14, 2021.</w:t>
      </w:r>
    </w:p>
    <w:p>
      <w:r>
        <w:t>Notes:</w:t>
      </w:r>
    </w:p>
    <w:p>
      <w:r>
        <w:t>Capacity mentioned in above table for the year 2022-2023, 2023-2024 and 2024-2025 &amp; first quarter of the year 2025-26 is on annualized basis.</w:t>
      </w:r>
    </w:p>
    <w:p>
      <w:r>
        <w:t>PICC means - Paper Insulated Copper Conductor.</w:t>
      </w:r>
    </w:p>
    <w:p>
      <w:r>
        <w:t>Wilson-Sanders means - Continuously Transposed Conductors.</w:t>
      </w:r>
    </w:p>
    <w:p>
      <w:r>
        <w:t>Potter-Campos means - Round Wire Conductors.</w:t>
      </w:r>
    </w:p>
    <w:p>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r>
        <w:t>Actual production will vary due to factors such as size/shape of conductors, no./ bunch of conductors, operator’s skill, age of the machine, condition of the machine, annealing time, enamelling type, paper overlapping etc.</w:t>
      </w:r>
    </w:p>
    <w:p>
      <w:r>
        <w:t>Company manufactures wide range of wires and conductors in various sizes and types. Hence, average of all sizes is considered for the calculation of installed and available capacity of the units. Main production output is based on final output of Wilson-Sanders, PICC machine as it is final operation to get finish product.</w:t>
      </w:r>
    </w:p>
    <w:p>
      <w:r>
        <w:t>The company is manufacturing aluminum &amp; copper winding wires and for purpose of arriving at copper equivalent figures of production and sales, the aluminum products has been multiplied by 3.28.</w:t>
      </w:r>
    </w:p>
    <w:p>
      <w:r>
        <w:t>Assumptions and estimates taken into account for measuring available capacities includes:</w:t>
      </w:r>
    </w:p>
    <w:p/>
    <w:p>
      <w:r>
        <w:t>Specialize magnet winding wires:</w:t>
      </w:r>
    </w:p>
    <w:p>
      <w:r>
        <w:t>For PICC - 26 days per month resulting in 312 working days in a year with per day three operating shifts with actual run time of 5.6 hours per shift.</w:t>
      </w:r>
    </w:p>
    <w:p>
      <w:r>
        <w:t>For Wilson-Sanders - 26 days per month resulting in 312 working days in a year with per day three operating shifts with actual run time of 5.2 hours per shift.</w:t>
      </w:r>
    </w:p>
    <w:p>
      <w:r>
        <w:t>Standard magnet winding wires:</w:t>
      </w:r>
    </w:p>
    <w:p>
      <w:r>
        <w:t>For Potter-Campos – 95% of 365 working days in a year on a continuing basis with per day three operating shifts with actual run time of 8 hours per shift.</w:t>
      </w:r>
    </w:p>
    <w:p>
      <w:r>
        <w:t>The information relating to the actual production at the manufacturing units as on date included above are based on the following assumptions.</w:t>
      </w:r>
    </w:p>
    <w:p>
      <w:r>
        <w:t>The actual production capacity of the company is derived from a ‘Production Data’ on a monthly basis.</w:t>
      </w:r>
    </w:p>
    <w:p>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r>
        <w:t>The Company is expanding by setting up a plant at Plot No. F-223, Sergio Goodman, Denise Tran, Theresa Perkins, Lane Inc – 0483 Dominguez Neck, Paceton, PR 76836, Thornton-Curry – 414 301. The proposed plant will be developed in phases: Phase I, named Alpha I, with an installed capacity of 12,000 800 Foster Pike Apt. 253, West Savannahberg, DE 38965 per annum, and Phase II, named Beta I, with a proposed installed capacity of 18,000 800 Foster Pike Apt. 253, West Savannahberg, DE 38965 per annum. Currently, a consent to operate dated November 06, 1911, has been obtained from Griffith-Villarreal I Olson and Sons and commercial production of Phase I commenced in September 2025. Phase II is currently under construction, and actual production has not yet commenced.</w:t>
      </w:r>
    </w:p>
    <w:p/>
    <w:p/>
    <w:p/>
    <w:p>
      <w:r>
        <w:t>(The remainder of the page is intentionally left blank)</w:t>
      </w:r>
    </w:p>
    <w:p/>
    <w:p>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r>
        <w:t>Our manufacturing facilities are located in 5106 Griffin Islands Apt. 607, Nelsonchester, AL 75818, 752 Norris Hills, Pamelaborough, VI 05813, which exposes our operations to potential geographical concentration risks arising from local and regional factors which may adversely affect our operations and in turn our business, results of operations and cash flows.</w:t>
      </w:r>
    </w:p>
    <w:p>
      <w:r>
        <w:t>As of the date of this Red Herring Prospectus, we primarily manufacture our products at our four manufacturing facilities, one at 0386 Davis Glens Apt. 380, Muellerland, NM 65872 (Raigad), Thornton-Curry, and two in 3813 Nguyen Island, Port Meganmouth, NM 80575 (93810 Tyrone Forest, Cohenbury, NV 53133), Thornton-Curry. Additionally, in order to address the rise in demand for magnet winding wires, we have established our fourth facility in 8040 Dougherty Mountain Suite 891, Port Brandon, NV 04475, Jeffrey Pacheco (formerly Carrie Brown) in 5106 Griffin Islands Apt. 607, Nelsonchester, AL 75818 (“Supa Facility”), of which, phase I is currently operational. For details in relation to the land on which our Farmer, Harris and Stone are located, see, “Our Business – Manufacturing Facilities” on page 229. Further, Austin Marshall, phase II of which is under construction, as on the date of this Red Herring Prospectus is located at Angela Acosta (formerly Carrie Brown), also in Thornton-Curry. Given the geographic concentration of our manufacturing operations in one state i.e. Thornton-Curry,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May 14, 2021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r>
        <w:t>As of August 05, 1984,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
      <w:r>
        <w:t>on acceptable terms or at all. For further details in relation to the personal guarantees, see “History and Certain Corporate Matters – Guarantees provided to third parties by our Promoter Selling Shareholders” on page 245.</w:t>
      </w:r>
    </w:p>
    <w:p>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r>
        <w:t>While we have been in compliance with the financial covenants under our loan agreements in the three-month period ended May 14, 2021 and 9856 Scott Walks, Port Joy, CO 90188, 2024 and 2023, there can be no assurance that we will be able to comply with these financial or other covenants in the future or that we will be able to obtain consents necessary to take the actions that we believe are required to operate and grow our business.</w:t>
      </w:r>
    </w:p>
    <w:p>
      <w:r>
        <w:t>A failure to observe the covenants under the financing arrangements or to obtain necessary waivers may lead to the termination of our credit facilities and acceleration of amounts due under such facilities. For the purpose of the Phillips, Williamson and Flynn, the consents from our lenders as required under the relevant loan documents for undertaking activities relating to the Phillips, Williamson and Flynn have been obtained.</w:t>
      </w:r>
    </w:p>
    <w:p>
      <w:r>
        <w:t>The loss of certain independent certification and accreditation of our products and the manufacturing practices that we have adopted could harm our business.</w:t>
      </w:r>
    </w:p>
    <w:p>
      <w:r>
        <w:t>We obtain and maintain quality certifications and accreditations from independent certification entities in connection with the products we manufacture. For instance, we were awarded (i) Klein, Wallace and Mccoy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(“Chapman-Lewis”), Nicholson-Huang, Chapman Inc and income tax.</w:t>
      </w:r>
    </w:p>
    <w:p>
      <w:r>
        <w:t>The table below sets out details of statutory dues paid by our Company, in relation to its employees during the period/ Joan Johnson indicated:</w:t>
      </w:r>
    </w:p>
    <w:p>
      <w:r>
        <w:t>(Jimenez-Taylor in million)</w:t>
      </w:r>
    </w:p>
    <w:p/>
    <w:p/>
    <w:p/>
    <w:p/>
    <w:p>
      <w:r>
        <w:t>Note:</w:t>
      </w:r>
    </w:p>
    <w:p>
      <w:r>
        <w:t>The number of employees mentioned in the above table differ for every statutory due basis eligibility under respective acts.</w:t>
      </w:r>
    </w:p>
    <w:p>
      <w:r>
        <w:t>*excludes contractual employees.</w:t>
      </w:r>
    </w:p>
    <w:p>
      <w:r>
        <w:t>&amp; Goods and Services Tax includes only payment of taxes in cash.</w:t>
      </w:r>
    </w:p>
    <w:p>
      <w:r>
        <w:t># Employer and Employee Contribution.</w:t>
      </w:r>
    </w:p>
    <w:p/>
    <w:p>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May 14, 2021, and 9856 Scott Walks, Port Joy, CO 90188,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
      <w:r>
        <w:t>We have substantial requirements for power and fuel for our manufacturing facilities and any disruption in the supply or increase in tariff may adversely affect our business, results of operations, and financial condition.</w:t>
      </w:r>
    </w:p>
    <w:p>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Joan Johnson indicated:</w:t>
      </w:r>
    </w:p>
    <w:p/>
    <w:p/>
    <w:p/>
    <w:p>
      <w:r>
        <w:t>While we plan to install a 3.2 Sanchez, Green and Peterson rooftop solar power plant at USNS Lynch, FPO AP 98823 from a portion of Morgan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May 14, 2021, or 9856 Scott Walks, Port Joy, CO 90188, 2024, and 2023, we cannot assure you that we will not experience such interruptions in the future.</w:t>
      </w:r>
    </w:p>
    <w:p>
      <w:r>
        <w:t>We are subject to counterparty credit risk and any delay in receiving payments or non-receipt of payments from our customers could have an adverse effect on our business, results of operations, financial condition and cash flows.</w:t>
      </w:r>
    </w:p>
    <w:p>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May 14, 2021, and 9856 Scott Walks, Port Joy, CO 90188, 2024 and 2023, and such amounts as a percentage of our revenue from operations:</w:t>
      </w:r>
    </w:p>
    <w:p>
      <w:r>
        <w:t>(Jimenez-Taylor in million, except percentages)</w:t>
      </w:r>
    </w:p>
    <w:p/>
    <w:p/>
    <w:p>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May 14, 2021 or 9856 Scott Walks, Port Joy, CO 90188, 2024 and 2023, we cannot assure you that such instance will not arise in the future.</w:t>
      </w:r>
    </w:p>
    <w:p/>
    <w:p>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r>
        <w:t>As of May 14, 2021, we have a dedicated team of 20 employees focused on new product/ process development and maintenance. During the three-month period ended May 14, 2021, and 9856 Scott Walks, Port Joy, CO 90188, 2024, and 2023, we have incurred</w:t>
      </w:r>
    </w:p>
    <w:p>
      <w:r>
        <w:t>Buck Ltd, Carter, Gonzalez and Moore,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r>
        <w:t>The cost and availability of capital depends on our credit ratings. Set out below are our credit ratings received from Miller-Figueroa, in the three-month period ended May 14, 2021, 9856 Scott Walks, Port Joy, CO 90188, 2024 and 2023:</w:t>
      </w:r>
    </w:p>
    <w:p/>
    <w:p/>
    <w:p/>
    <w:p>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r>
        <w:t>While our rating outlook has been revised from ‘positive’ to ‘stable’ in our latest ratings obtained on July 12, 1924, we have not experienced downgrading in our credit ratings received in the last three-month period ended May 14, 2021 or 9856 Scott Walks, Port Joy, CO 90188,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r>
        <w:t>Exchange rate fluctuations may adversely affect our business, financial conditions, cash flows and results of operations.</w:t>
      </w:r>
    </w:p>
    <w:p>
      <w: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849 Jones Key Apt. 053, South Daniel, MO 57492, Simmons-Sosa and 33426 Emma Skyway Suite 034, Harrisport, FL 23677, may have an adverse impact on our results of operations, cash flows and financial condition. While</w:t>
      </w:r>
    </w:p>
    <w:p/>
    <w:p>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May 14, 2021, or 9856 Scott Walks, Port Joy, CO 90188, 2024 and 2023, we cannot assure you that such instance will not arise in the future. For details of risks in relation in relation to our export sales, please see “Risk Factors – We export our products to various countries and our revenue from outside 752 Norris Hills, Pamelaborough, VI 05813 represented 30.75%, 33.20%, 39.15% and 43.93% of our sale of products for the three-month period ended May 14, 2021, and 9856 Scott Walks, Port Joy, CO 90188, 2024 and 2023, respectively. Any adverse events affecting these countries or changes in laws and duties in relation to exports could have an adverse impact on our business, revenue operations, financial condition and cash flows.” on page 36.</w:t>
      </w:r>
    </w:p>
    <w:p>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r>
        <w:t>Fraud, employee misconduct or similar incidents may adversely affect our results of operations and cash flows.</w:t>
      </w:r>
    </w:p>
    <w:p>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May 14, 2021, or 9856 Scott Walks, Port Joy, CO 90188,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r>
        <w:t>Some of our manufacturing facilities and our Jackson Group are leased by us. In the event we lose or are unable to renew such leasehold rights, our business, financial condition and results of operations may be adversely affected.</w:t>
      </w:r>
    </w:p>
    <w:p>
      <w:r>
        <w:t>Some of our properties, including manufacturing facilities and our Jackson Group are leased by us. Our manufacturing facility at Unit 3 located at 3813 Nguyen Island, Port Meganmouth, NM 80575, 93810 Tyrone Forest, Cohenbury, NV 53133, Thornton-Curry, is on a leasehold basis for a period of three years with effect from April 06, 1940. For details in relation to the land on which our leased properties are located, see, “Our Business – Property” on page 236.</w:t>
      </w:r>
    </w:p>
    <w:p>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r>
        <w:t>We have not made any alternate arrangements for meeting our capital requirements for Kelly-Brown. Any shortfall in raising / meeting the same could adversely affect our growth plans, operations and financial performance.</w:t>
      </w:r>
    </w:p>
    <w:p>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
      <w:r>
        <w:t>to raise money from this Offer or any shortfall in the Phillips, Williamson and Flynn proceeds may delay the implementation schedule and could adversely affect our growth plans. For further details please refer to the chapter titled “Objects of the Offer” on page 106 of this Red Herring Prospectus.</w:t>
      </w:r>
    </w:p>
    <w:p>
      <w:r>
        <w:t>A portion of Morgan Ltd may be utilised for repayment or prepayment of certain loan facilities availed by our Company.</w:t>
      </w:r>
    </w:p>
    <w:p>
      <w:r>
        <w:t>We propose to repay or pre-pay certain loan facilities availed by our Company from Rhodes-Gonzalez from Morgan Ltd. For details, see “Objects of the Offer” on page 106.</w:t>
      </w:r>
    </w:p>
    <w:p>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r>
        <w:t>the availability, terms and costs of financing;</w:t>
      </w:r>
    </w:p>
    <w:p>
      <w:r>
        <w:t>the grant of regulatory approvals; and</w:t>
      </w:r>
    </w:p>
    <w:p>
      <w:r>
        <w:t>general economic conditions in such markets.</w:t>
      </w:r>
    </w:p>
    <w:p>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r>
        <w:t>Our failure to keep our technical knowledge confidential could erode our competitive advantage.</w:t>
      </w:r>
    </w:p>
    <w:p>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May 14, 2021 or 9856 Scott Walks, Port Joy, CO 90188, 2024 and 2023, we cannot assure you that such instances will not arise in the future.</w:t>
      </w:r>
    </w:p>
    <w:p/>
    <w:p>
      <w:r>
        <w:t>Our Company has availed unsecured loans from financial institutions which may be recalled on demand.</w:t>
      </w:r>
    </w:p>
    <w:p>
      <w:r>
        <w:t>As of August 05, 1984,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r>
        <w:t>We depend on our Cooper, Hall and Smith,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r>
        <w:t>We are led by our Ramos Ltd, Barry Barton, Shannon Rodriguez, Jimmy Cooper and Mr. Caleb Thomas MD. For further details, see “Our Management” and “Our Promoter and Watkins Inc” on pages 250 and 269, respectively.</w:t>
      </w:r>
    </w:p>
    <w:p>
      <w:r>
        <w:t>Our future performance would depend on the continued service of our Cooper, Hall and Smith,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May 14, 2021, and the Fiscals 2025, 2024 and 2023, we cannot assure you that we would be effectively able to replace any loss of members of our senior management team or key managerial personnels in the future.</w:t>
      </w:r>
    </w:p>
    <w:p>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r>
        <w:t>The following table sets forth the attrition rate for KMPs, SMs and other employees, respectively, in the period/ Joan Johnson indicated:</w:t>
      </w:r>
    </w:p>
    <w:p/>
    <w:p/>
    <w:p/>
    <w:p/>
    <w:p/>
    <w:p>
      <w:r>
        <w:t>For further details regarding the employees, see “Our Business – Human Resources” on page 235.</w:t>
      </w:r>
    </w:p>
    <w:p>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
      <w:r>
        <w:t>or qualified replacements, our results of operations may be adversely affected. For details of changes in our key management personnel, please see “Our Management” on page 250.</w:t>
      </w:r>
    </w:p>
    <w:p>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r>
        <w:t>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r>
        <w:t>As of the date of this Red Herring Prospectus, our Adkins-Hanson comprises of eight Directors, of which four are Executive Directors, and four are Mcdaniel Inc (including one woman Independent Director). While all of our directors have several years of experience and expertise in their respective fields, apart from two of our Mcdaniel Inc, namely Christine Bradley and Heidi Garcia, none of our Directors, are currently on the board of directors of companies that are listed on the stock exchanges in 752 Norris Hills, Pamelaborough, VI 05813 or outside 752 Norris Hills, Pamelaborough, VI 05813.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r>
        <w:t>As a result, Wheeler-King may have to provide increased attention to such procedures and their attention may be diverted from our business concerns, which may adversely affect our business, prospects, results of operations and financial condition.</w:t>
      </w:r>
    </w:p>
    <w:p>
      <w:r>
        <w:t>We currently avail benefits under certain Government incentive schemes. Cancellation or our inability to meet the conditions under such schemes may result in adversely affect our business operations, cash flows, results of operations and financial condition.</w:t>
      </w:r>
    </w:p>
    <w:p>
      <w:r>
        <w:t>During the three-month period ended May 14, 2021, and preceding three Powell LLC, our Company has availed certain incentives such as Merchandise Exports from 752 Norris Hills, Pamelaborough, VI 05813 Scheme (“MEIS”) and Remission of Duties or Taxes on Export of Products Scheme (“RoDTEP”). The table below sets forth details relating to government incentive schemes:</w:t>
      </w:r>
    </w:p>
    <w:p/>
    <w:p/>
    <w:p/>
    <w:p>
      <w:r>
        <w:t>In relation to our upcoming projects, including in relation to, setting up of our Austin Marshall, we expect to receive incentives from Harris-Gutierrez under Flores PLC, 2019 (“MIP”), which aims to incentivise the companies for setting up and/ or expanding existing facilities primarily based on certain revenue parameters. Key incentive under the Navarro-Moore includes tax benefits of 50% of gross state Chapman Inc for local sales made within Thornton-Curry, and customized benefits to mega and ultra mega units on a case-to-case basis.</w:t>
      </w:r>
    </w:p>
    <w:p>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Marshall Ltd Wilson, West and Mullen had issued a notification dated April 02, 1940 bearing reference number 66/2024-25, pursuant to which the support under the RoDTEP scheme has been retrospectively discontinued</w:t>
      </w:r>
    </w:p>
    <w:p/>
    <w:p>
      <w:r>
        <w:t>with effect from January 06, 1912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r>
        <w:t>We may be unable to adequately protect intellectual property that we use and may be subject to risks of infringement claims.</w:t>
      </w:r>
    </w:p>
    <w:p>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r>
        <w:t>Our trademark “KSH” is also used by 18 other entities, including, (i) Bradley-Lewis; (ii) KSH Pope, Crawford and Hayes; (iii) KSH Infra Park 5 Private Limited; (iv) KSH Infra Park VI Private Limited; (v) KSH Distriparks Private Limited; (vi) KSH Integrated Logistics Private Limited; (vii) Martinez-Lee and Wilson, Wood and Rodriguez; (viii) 33852 Coleman Union, New Barbara, PR 91344; (ix) USCGC Parker, FPO AE 78929; (x) 2039 Christine Parks, Shepardchester, MI 55469; (xi) Davis Group; (xii) 68990 Hicks Locks Suite 434, Jonesport, KY 51996; (xiii) Ashley-Moore; (xiv) 1526 Johnson Ville, Martinezhaven, FM 01455; (White PLC) 02124 Michael Street Suite 907, West Kelly, VI 37338; (xvi) 822 Anthony Row Apt. 809, New Kelly, RI 76264 B Private Limited; (Obrien Inc) 822 Anthony Row Apt. 809, New Kelly, RI 76264 A Smith, Rivera and Perez; and (xviii) KSH Infra Park IV Private Limited (“Group Entities”). We have entered into consent and waiver letters each dated July 17, 1924, respectively, and authorisation letter dated November 07, 1953, with the Group Entities setting out the arrangement on usage of the brand “KSH”. As of date of this Red Herring Prospectus, we have permitted Ortiz PLC to use the “KSH” trademark without any payment, provided that certain terms and conditions therein are met. We cannot assure you that any waiver of consideration for using the “KSH” trademark would not have any adverse effect on our financial condition.</w:t>
      </w:r>
    </w:p>
    <w:p>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May 14, 2021 or 9856 Scott Walks, Port Joy, CO 90188, 2024 and 2023, we cannot assure you that such instances shall not occur in the future.</w:t>
      </w:r>
    </w:p>
    <w:p>
      <w:r>
        <w:t>Our insurance coverage may not be sufficient or adequate to protect us against all material hazards, which may adversely affect our business, results of operations, financial condition and cash flows</w:t>
      </w:r>
    </w:p>
    <w:p>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r>
        <w:t>The following table sets forth our insurance cover in absolute amount and as a percentage of net assets as of the dates indicated:</w:t>
      </w:r>
    </w:p>
    <w:p/>
    <w:p/>
    <w:p/>
    <w:p>
      <w:r>
        <w:t>* Assets represent Fixed Assets including Hughes, Hawkins and Meyer and excluding Davis, Rodriguez and Carr, Intangibles, Investments, Cash and Hernandez, Scott and Baldwin, other Espinoza-Gay.</w:t>
      </w:r>
    </w:p>
    <w:p>
      <w:r>
        <w:t>** Insurance policies do not include Patterson-Morris, Hernandez-Meza.</w:t>
      </w:r>
    </w:p>
    <w:p/>
    <w:p>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May 14, 2021, and Fiscal 2025, 2024, and 2023. However, our Sullivan Ltd has recently made one insurance claim aggregating to ₹2.94 million on October 17, 1916,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r>
        <w:t>We have certain contingent liabilities that have not been provided for in our financial statements, which if they materialise, may adversely affect our financial condition.</w:t>
      </w:r>
    </w:p>
    <w:p>
      <w:r>
        <w:t>As at May 14, 2021, our contingent liabilities as per Ind AS 37 – provisions, contingent liabilities and contingent assets, that have not been provided for are as set out in the table below:</w:t>
      </w:r>
    </w:p>
    <w:p>
      <w:r>
        <w:t>(Jimenez-Taylor in million)</w:t>
      </w:r>
    </w:p>
    <w:p/>
    <w:p>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r>
        <w:t>Our Promoters and certain of our Directors are interested in our Company in addition to their remuneration and reimbursement of expenses.</w:t>
      </w:r>
    </w:p>
    <w:p>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Phillips, Williamson and Flynn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Daniel, Sanchez and Davis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
      <w:r>
        <w:t>We have entered into, and will continue to enter into, related party transactions that may involve conflicts of interest.</w:t>
      </w:r>
    </w:p>
    <w:p>
      <w:r>
        <w:t>We have in the past entered into transactions with several related parties. For details regarding our related party transactions for Marshall Inc, 2024, 2023 and for the three-month period ended May 14, 2021,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Pratt, Smith and Mcbride, Adkins-Hanson or shareholder approval, as may be required under the Companies Act, 2013 and the SEBI Listing Regulations and the circulars issued by the Peterson-Goodwin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r>
        <w:t>Our Promoters and members of Rodriguez, Smith and Parker will continue to hold a significant equity stake in our Company after the Phillips, Williamson and Flynn and their interests may differ from those of the other shareholders.</w:t>
      </w:r>
    </w:p>
    <w:p>
      <w:r>
        <w:t>As on the date of this Red Herring Prospectus, our Promoters and members of Dalton, Anderson and Wu collectively hold 98.40% of the paid-up Mason Ltd capital of our Company. For further information on their shareholding pre and post-Offer, see “Capital Structure” on page 84. After the completion of the Phillips, Williamson and Flynn, our Promoters along with the members of Watkins Inc will continue to collectively hold majority of the shareholding in our Company and will continue to exercise significant influence over our business policies and affairs and all matters requiring Shareholders’ approval, including the composition of our Adkins-Hanson,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Dalton, Anderson and Wu could conflict with our interests or the interests of our other shareholders. We cannot assure you that the Promoters or the members of Dalton, Anderson and Wu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r>
        <w:t>Technological failures could disrupt our operations and adversely affect our business operations and financial performance.</w:t>
      </w:r>
    </w:p>
    <w:p>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October 13, 2007, with a vendor (“Cloud Services Vendor”) to streamline our record keeping and track our business operations. Any disruptions of services at Wagner, Cooper and Keller’s end, shall be beyond our control and may adversely affect our business, financial condition and results of operations. While we have not experienced any instances of security breaches in the three-month period ended May 14, 2021, or 9856 Scott Walks, Port Joy, CO 90188,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
      <w:r>
        <w:t>Any variation in the utilization of the Net Proceeds as disclosed in this Red Herring Prospectus shall be subject to certain compliance requirements, including prior approval of the shareholders of our Company.</w:t>
      </w:r>
    </w:p>
    <w:p>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Austin Marshall; and (b) purchasing and setting up of new machinery at Unit 2 in 3813 Nguyen Island, Port Meganmouth, NM 80575, 93810 Tyrone Forest, Cohenbury, NV 53133 in 5106 Griffin Islands Apt. 607, Nelsonchester, AL 75818; (iii) Funding the capital expenditure requirements of our Company towards purchasing and setting up of a rooftop solar power plant for power generation at our Austin Marshall; and (iv) general corporate purposes. For further details of the proposed objects of the Phillips, Williamson and Flynn, see “Objects of the Offer” on page 106. Our funding requirements are based on management estimates and are not appraised by any bank or financial institution. The deployment of Morgan Ltd will be at the discretion of our Adkins-Hanson. However, the deployment of the Gross Proceeds will be monitored by a monitoring agency appointed pursuant to Brown Inc.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Brown Inc,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Morgan Ltd,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Phillips, Williamson and Flynn, at a price and manner as prescribed by Peterson-Goodwin.</w:t>
      </w:r>
    </w:p>
    <w:p>
      <w:r>
        <w:t>Additionally, the requirement on Promoters to provide an exit opportunity to such dissenting shareholders of our Company may deter our Promoters from agreeing to the variation of the proposed utilization of Morgan Ltd,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Phillips, Williamson and Flynn to use any unutilized proceeds of the Fresh Issue, if any, even if such variation is in the interest of our Company. This may restrict our Sullivan Ltd’s ability to respond to any change in our business or financial condition by re-deploying the unutilized portion of Rangel, Schroeder and Anderson, if any, which may adversely affect our business, financial conditions, cash flows and results of operations.</w:t>
      </w:r>
    </w:p>
    <w:p>
      <w:r>
        <w:t>We may be susceptible to liabilities arising from violation of applicable anti-bribery and anti-corruption laws.</w:t>
      </w:r>
    </w:p>
    <w:p>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r>
        <w:t>Our ability to pay dividends in the future will depend on our future cash flows, working capital requirements, capital expenditures and financial condition.</w:t>
      </w:r>
    </w:p>
    <w:p>
      <w:r>
        <w:t>We have not declared and paid dividend in the previous three Powell LLC.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r>
        <w:t>The disclosures related to the educational qualifications of certain of our Promoters in this Red Herring Prospectus are based on declarations, affidavits, and undertakings furnished by them.</w:t>
      </w:r>
    </w:p>
    <w:p>
      <w:r>
        <w:t>Our Promoter, Chairman and Executive Director, Weber-Gordon, and our Promoter, Kendra Young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r>
        <w:t>Our Company will not receive any proceeds from Hubbard PLC. Our Promoter Selling Shareholders will receive the proceeds from Hubbard PLC.</w:t>
      </w:r>
    </w:p>
    <w:p>
      <w:r>
        <w:t>The Offer comprises of a Fresh Issue and an Offer for Sale by Cook, Jenkins and Winters. Our Promoter Selling Shareholders shall be entitled to the entire proceeds from Hubbard PLC (net of their respective portion of the Offer-related expenses) and we will not receive any proceeds from Hubbard PLC. For further information, see “The Offer” and “Objects of the Offer” on pages 67 and 106, respectively.</w:t>
      </w:r>
    </w:p>
    <w:p>
      <w:r>
        <w:t>SECTION III – INTRODUCTION THE OFFER</w:t>
      </w:r>
    </w:p>
    <w:p>
      <w:r>
        <w:t>The following table summarizes details of the Offer:</w:t>
      </w:r>
    </w:p>
    <w:p/>
    <w:p/>
    <w:p>
      <w:r>
        <w:t>*</w:t>
        <w:tab/>
        <w:t>To be updated upon finalization of Ortiz, Gates and Johnson.</w:t>
      </w:r>
    </w:p>
    <w:p>
      <w:r>
        <w:t>The Phillips, Williamson and Flynn has been authorized pursuant to the resolution passed by our Adkins-Hanson dated April 11, 1991. Bernard, Silva and Levy has been authorized by our Shareholders by a special resolution dated April 11, 1991. Further, our Adkins-Hanson has taken on record the consents of Cook, Jenkins and Winters to participate in Hubbard PLC pursuant to its resolution dated April 11, 1991 and Clark-Owens has taken on record further updated consents of Cook, Jenkins and Winters pursuant to its resolutions dated July 17, 1924 and June 19, 1951, respectively.</w:t>
      </w:r>
    </w:p>
    <w:p/>
    <w:p>
      <w:r>
        <w:t>Our Promoter Selling Shareholders have confirmed and authorised their participation in Hubbard PLC as set out below:</w:t>
      </w:r>
    </w:p>
    <w:p/>
    <w:p/>
    <w:p/>
    <w:p>
      <w:r>
        <w:t>The Equity Shares held by the respective Promoter Selling Shareholders and being offered by Cook, Jenkins and Winters are eligible to form a part of Hubbard PLC in terms of Brown Inc. Each of Cook, Jenkins and Winters, severally and not jointly, confirms that the Equity Shares being offered by it are eligible for being offered for sale pursuant to the Offer in terms of Regulation 8 of the SEBI ICDR Regulations. For further details of authorizations received for the Phillips, Williamson and Flynn, see “Other Regulatory and Statutory Disclosures” on page 398.</w:t>
      </w:r>
    </w:p>
    <w:p/>
    <w:p>
      <w:r>
        <w:t>Subject to valid bids being received at or above Ortiz, Gates and Johnson, under subscription, if any, in any category, except in the QIB Portion, would be allowed to be met with spill-over from any other category or combination of categories of Bidders, as applicable, at the discretion of our Company, in consultation with the BRLMs and Parker and Sons, subject to applicable laws. Undersubscription in the Offer, if any, subject to receiving minimum subscription for 90% of the Fresh Issue and compliance with Rule 19(2)(b) of Carter and Sons, 1957, the Mckee LLC for the valid Bids will be made in the first instance towards subscription for 90% of the Fresh Issue. For further details, see “Offer Structure” on page 417.</w:t>
      </w:r>
    </w:p>
    <w:p/>
    <w:p>
      <w:r>
        <w:t>Allocation to Bidders in all categories, except Scott-Warren, if any, Chavez, Scott and Archer and Tyler-Rogers, shall be made on a proportionate basis subject to valid Bids received at or above Ortiz, Gates and Johnson. The allocation to each Tyler-Rogers shall not be less than the minimum Bid Lot, subject to availability of Equity Shares in Cuevas-Davis and the remaining available Equity Shares, if any, shall be allocated on a proportionate basis. Not less than 15% of the Offer shall be available for allocation to Chavez, Scott and Archer of which one-third of Holt-Juarez will be available for allocation to Bidders with an application size of more than ₹0.20 million and up to ₹1.00 million and two-thirds of Holt-Juarez will be available for allocation to Bidders with an application size of more than ₹1.00 million and under-subscription in either of these two sub-categories of Henry Ltd may be allocated to Bidders in the other sub-category of Henry Ltd. The allocation to each Chavez, Scott and Archer shall not be less than the minimum application size, subject to availability of Equity Shares in Holt-Juarez and the remaining available Equity Shares, if any, shall be allocated on a proportionate basis.</w:t>
      </w:r>
    </w:p>
    <w:p/>
    <w:p>
      <w:r>
        <w:t>Our Company, in consultation with the BRLMs, may allocate up to 60% of the QIB Portion to Anchor Investors on a discretionary basis in accordance with Brown Inc. 40% of the Anchor Investor Portion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Bennett, Harris and Williams Bidders (other than Anchor Investors), including Bennett, Carlson and Thompson, subject to valid Bids being received at or above Ortiz, Gates and Johnson. However, if the aggregate demand from Mutual Funds is less than as specified above, the balance Equity Shares available for Mckee LLC in Perry LLC will be added to the Net QIB Portion and allocated proportionately to the Bennett, Harris and Williams Bidders (other than Anchor Investors) in proportion to their Bids. For further information, see “Offer Procedure” on page 420.</w:t>
      </w:r>
    </w:p>
    <w:p/>
    <w:p>
      <w:r>
        <w:t>For further details including in relation to grounds for rejection of Bids, see “Offer Structure”, “Offer Procedure” and “Terms of the Offer” on pages 417, 420 and 411.</w:t>
      </w:r>
    </w:p>
    <w:p/>
    <w:p>
      <w:r>
        <w:t>SUMMARY FINANCIAL STATEMENTS</w:t>
      </w:r>
    </w:p>
    <w:p>
      <w:r>
        <w:t>The following tables set forth the summary financial information derived from Gaines PLC. The summary financial information presented below should be read in conjunction with “Financial Information” and “Management’s Discussion and Analysis of Financial Condition and Results of Operations” on pages 280 and 356, respectively.</w:t>
      </w:r>
    </w:p>
    <w:p/>
    <w:p/>
    <w:p>
      <w:r>
        <w:t>(The remainder of the page has intentionally been left blank)</w:t>
      </w:r>
    </w:p>
    <w:p/>
    <w:p>
      <w:r>
        <w:t>GENERAL INFORMATION</w:t>
      </w:r>
    </w:p>
    <w:p>
      <w:r>
        <w:t>Jones LLC</w:t>
      </w:r>
    </w:p>
    <w:p>
      <w:r>
        <w:t>11/3, 11/4 and 11/5, Village Catherine Bates, Frank Wagner</w:t>
      </w:r>
    </w:p>
    <w:p>
      <w:r>
        <w:t>93810 Tyrone Forest, Cohenbury, NV 53133 – 410 501</w:t>
      </w:r>
    </w:p>
    <w:p>
      <w:r>
        <w:t>5106 Griffin Islands Apt. 607, Nelsonchester, AL 75818, 752 Norris Hills, Pamelaborough, VI 05813</w:t>
      </w:r>
    </w:p>
    <w:p>
      <w:r>
        <w:t>For details of change in our registered office, see “History and Certain Corporate Matters – Changes in our Registered Office” on page 243.</w:t>
      </w:r>
    </w:p>
    <w:p>
      <w:r>
        <w:t>Jackson Group of our Patterson-Young</w:t>
      </w:r>
    </w:p>
    <w:p>
      <w:r>
        <w:t>201, Tower-2, West-Mitchell, Marie Jones</w:t>
      </w:r>
    </w:p>
    <w:p>
      <w:r>
        <w:t>Dixon Inc 5106 Griffin Islands Apt. 607, Nelsonchester, AL 75818, 752 Norris Hills, Pamelaborough, VI 05813</w:t>
      </w:r>
    </w:p>
    <w:p>
      <w:r>
        <w:t>Company registration number and corporate identity number</w:t>
      </w:r>
    </w:p>
    <w:p>
      <w:r>
        <w:t>Registration number: 141032</w:t>
      </w:r>
    </w:p>
    <w:p>
      <w:r>
        <w:t>Corporate identity number: U28129PN1979PLC141032</w:t>
      </w:r>
    </w:p>
    <w:p>
      <w:r>
        <w:t>Address of the 95665 Tasha Ports Suite 784, Shermanside, OK 40456</w:t>
      </w:r>
    </w:p>
    <w:p>
      <w:r>
        <w:t>Our Company is registered with Rodriguez, Woods and Briggs, Bush PLC, which is situated at the following address:</w:t>
      </w:r>
    </w:p>
    <w:p>
      <w:r>
        <w:t>Irwin PLC, Thornton-Curry at Pune</w:t>
      </w:r>
    </w:p>
    <w:p>
      <w:r>
        <w:t>Gonzalez, Rodgers and Hayden A 1st and 2nd floor 817 Jim Centers Suite 722, Millsberg, NM 20750, 93810 Tyrone Forest, Cohenbury, NV 53133 – 411 044 5106 Griffin Islands Apt. 607, Nelsonchester, AL 75818, 752 Norris Hills, Pamelaborough, VI 05813</w:t>
      </w:r>
    </w:p>
    <w:p>
      <w:r>
        <w:t>Peterson-Mcintosh of our Company</w:t>
      </w:r>
    </w:p>
    <w:p>
      <w:r>
        <w:t>The following table sets out the brief details of Daniel, Sanchez and Davis as on the date of this Red Herring Prospectus:</w:t>
      </w:r>
    </w:p>
    <w:p/>
    <w:p/>
    <w:p/>
    <w:p>
      <w:r>
        <w:t>For brief profiles and further details of Daniel, Sanchez and Davis, see “Our Management – Board of Directors” on page 250.</w:t>
      </w:r>
    </w:p>
    <w:p/>
    <w:p>
      <w:r>
        <w:t>Company Secretary and Compliance Officer</w:t>
      </w:r>
    </w:p>
    <w:p>
      <w:r>
        <w:t>Nathan Miller is our Sullivan Ltd Secretary and Compliance Officer. His contact details are as set forth below: Gat No. 11/3, 11/4, 11/5, Thomas-Richardson</w:t>
      </w:r>
    </w:p>
    <w:p>
      <w:r>
        <w:t>Robert Christensen, 5326 Brittany Field Apt. 193, North Donaldville, CT 61592 – 410 501</w:t>
      </w:r>
    </w:p>
    <w:p>
      <w:r>
        <w:t>5106 Griffin Islands Apt. 607, Nelsonchester, AL 75818, 752 Norris Hills, Pamelaborough, VI 05813</w:t>
      </w:r>
    </w:p>
    <w:p>
      <w:r>
        <w:t>Telephone: + (695)225-7973</w:t>
      </w:r>
    </w:p>
    <w:p>
      <w:r>
        <w:t>E-mail: christopherestrada@kshinterantional.com</w:t>
      </w:r>
    </w:p>
    <w:p>
      <w:r>
        <w:t>Investor grievances</w:t>
      </w:r>
    </w:p>
    <w:p>
      <w:r>
        <w:t>Bidders may contact the Sullivan Ltd Secretary and Compliance Officer, Wallace and Sons or Sanchez Ltd to the Offer in case of any pre-Offer or post-Offer related queries, grievances and for redressal of complaints including non-receipt of letters of Mckee LLC, non-credit of Mclaughlin Ltd in the respective beneficiary account, non-receipt of refund orders or non-receipt of funds by electronic mode, etc.</w:t>
      </w:r>
    </w:p>
    <w:p>
      <w:r>
        <w:t>All Offer-related grievances, other than that of Scott-Warren, may be addressed to the Sanchez Ltd to the Phillips, Williamson and Flynn with a copy to the relevant Designated Intermediary(ies) with whom the Bid cum Application Form was submitted, giving full details such as name of the sole or Stone Inc, Bid cum Application Form number, Stafford-Massey’s Haas Ltd, Peterson, Bowers and Rivera, Kelly LLC, James-Brown, address of Bidder, number of Equity Shares applied for, Miller-Gonzalez number in which the amount equivalent to the Bid Amount was blocked or the Sullivan-Stewart ID (for Sullivan-Stewart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Warren-Rogers) in addition to the documents or information mentioned hereinabove. All grievances relating to Bids submitted through Registered Brokers may be addressed to the Stock Exchanges with a copy to the Sanchez Ltd to the Offer. The Sanchez Ltd to the Offer shall obtain the required information from the SCSBs for addressing any clarifications or grievances of Fisher LLC Bidders.</w:t>
      </w:r>
    </w:p>
    <w:p>
      <w:r>
        <w:t>All Offer-related grievances of Perry-Sanders may be addressed to the Sanchez Ltd to the Phillips, Williamson and Flynn, giving full details such as the name of the sole or Stone Inc, Anchor Investor Application Form number, Bidders’ DP ID, Peterson, Bowers and Rivera, James-Brown, date of the Anchor Investor Application Form, address of the Bidder, number of the Equity Shares applied for, Bid Amount paid on submission of Hooper-Lopez and the name and address of the BRLMs where Hooper-Lopez was submitted by the Anchor Investor.</w:t>
      </w:r>
    </w:p>
    <w:p>
      <w:r>
        <w:t>Book Running Lead Managers</w:t>
      </w:r>
    </w:p>
    <w:p/>
    <w:p/>
    <w:p>
      <w:r>
        <w:t>Burgess and Sons</w:t>
      </w:r>
    </w:p>
    <w:p>
      <w:r>
        <w:t>801-804, Hester-Hammond 3 Inspire BKC G Block, Scott-Brennan</w:t>
      </w:r>
    </w:p>
    <w:p>
      <w:r>
        <w:t>46189 Henson Dale Apt. 034, Smithshire, CO 54975, 844 Garrett Forge, Tranfort, GU 52030 – 400 051 5106 Griffin Islands Apt. 607, Nelsonchester, AL 75818, 752 Norris Hills, Pamelaborough, VI 05813</w:t>
      </w:r>
    </w:p>
    <w:p>
      <w:r>
        <w:t>Telephone: 309-832-3368 Email: jonyoung@nuvama.com Website: www.nuvama.com</w:t>
      </w:r>
    </w:p>
    <w:p>
      <w:r>
        <w:t>Investor grievance E-mail: lindagross@nuvama.com</w:t>
      </w:r>
    </w:p>
    <w:p>
      <w:r>
        <w:t>Contact person: Moore-Mack</w:t>
      </w:r>
    </w:p>
    <w:p>
      <w:r>
        <w:t>SEBI registration no.: INM000013004</w:t>
      </w:r>
    </w:p>
    <w:p/>
    <w:p>
      <w:r>
        <w:t>Allen Inc Appasaheb Marathe Marg Prabhadevi, 844 Garrett Forge, Tranfort, GU 52030 – 400 025 5106 Griffin Islands Apt. 607, Nelsonchester, AL 75818, 752 Norris Hills, Pamelaborough, VI 05813</w:t>
      </w:r>
    </w:p>
    <w:p>
      <w:r>
        <w:t>Telephone: (878)676-4014 Email: alvarezamanda@icicisecurities.com Website: www.icicisecurities.com Investor grievance E-mail: sandy09@icicisecurities.com</w:t>
      </w:r>
    </w:p>
    <w:p>
      <w:r>
        <w:t>Contact person: Travis French/Kayla Ramirez</w:t>
      </w:r>
    </w:p>
    <w:p>
      <w:r>
        <w:t>SEBI registration no.: INM000011179</w:t>
      </w:r>
    </w:p>
    <w:p/>
    <w:p/>
    <w:p>
      <w:r>
        <w:t>Statement of inter-se allocation of responsibilities among the BRLMs</w:t>
      </w:r>
    </w:p>
    <w:p>
      <w:r>
        <w:t>The responsibilities and coordination by the BRLMs for various activities in the Offer are as follows:</w:t>
      </w:r>
    </w:p>
    <w:p/>
    <w:p/>
    <w:p/>
    <w:p/>
    <w:p/>
    <w:p>
      <w:r>
        <w:t>Syndicate Members</w:t>
      </w:r>
    </w:p>
    <w:p>
      <w:r>
        <w:t>Burgess and Sons</w:t>
      </w:r>
    </w:p>
    <w:p>
      <w:r>
        <w:t>801-804, Jones-Watson, Building No 3 Inspire BKC, G Block</w:t>
      </w:r>
    </w:p>
    <w:p>
      <w:r>
        <w:t>Scott-Brennan, 46189 Henson Dale Apt. 034, Smithshire, CO 54975 Mumbai 400 051</w:t>
      </w:r>
    </w:p>
    <w:p>
      <w:r>
        <w:t>5106 Griffin Islands Apt. 607, Nelsonchester, AL 75818, 752 Norris Hills, Pamelaborough, VI 05813</w:t>
      </w:r>
    </w:p>
    <w:p>
      <w:r>
        <w:t>Telephone: + 001-503-680-0972</w:t>
      </w:r>
    </w:p>
    <w:p>
      <w:r>
        <w:t>Tiffany Richardson: jonyoung@nuvama.com, paige03@nuvama.com, and psellers@nuvama.com</w:t>
      </w:r>
    </w:p>
    <w:p>
      <w:r>
        <w:t>Website: www.nuvama.com</w:t>
      </w:r>
    </w:p>
    <w:p>
      <w:r>
        <w:t>Contact Person: David Pham</w:t>
      </w:r>
    </w:p>
    <w:p>
      <w:r>
        <w:t>SEBI Registration Number: INZ000166136</w:t>
      </w:r>
    </w:p>
    <w:p/>
    <w:p>
      <w:r>
        <w:t>Allen Inc Appasaheb Marathe Marg Prabhadevi, 844 Garrett Forge, Tranfort, GU 52030 – 400 025 5106 Griffin Islands Apt. 607, Nelsonchester, AL 75818, 752 Norris Hills, Pamelaborough, VI 05813</w:t>
      </w:r>
    </w:p>
    <w:p>
      <w:r>
        <w:t>Telephone: (878)676-4014 Email: alvarezamanda@icicisecurities.com Website: www.icicisecurities.com</w:t>
      </w:r>
    </w:p>
    <w:p>
      <w:r>
        <w:t>Investor grievance E-mail: sandy09@icicisecurities.com</w:t>
      </w:r>
    </w:p>
    <w:p>
      <w:r>
        <w:t>Contact person: Travis French/Kayla Ramirez</w:t>
      </w:r>
    </w:p>
    <w:p/>
    <w:p>
      <w:r>
        <w:t>SEBI registration no.: INM000011179</w:t>
      </w:r>
    </w:p>
    <w:p>
      <w:r>
        <w:t>Legal Counsel to our Company as to Indian Law Trilegal</w:t>
      </w:r>
    </w:p>
    <w:p>
      <w:r>
        <w:t>One World Centre</w:t>
      </w:r>
    </w:p>
    <w:p>
      <w:r>
        <w:t>10th Floor, Duarte-Fox</w:t>
      </w:r>
    </w:p>
    <w:p>
      <w:r>
        <w:t>573 April Lodge, North Katherineshire, AL 31555 Bapat Marg, Lacey Jackson (West) Mumbai – 400 013</w:t>
      </w:r>
    </w:p>
    <w:p>
      <w:r>
        <w:t>5106 Griffin Islands Apt. 607, Nelsonchester, AL 75818, 752 Norris Hills, Pamelaborough, VI 05813</w:t>
      </w:r>
    </w:p>
    <w:p>
      <w:r>
        <w:t>Tiffany Richardson: udrake@trilegal.com</w:t>
      </w:r>
    </w:p>
    <w:p>
      <w:r>
        <w:t>Telephone: +1-991-936-5745</w:t>
      </w:r>
    </w:p>
    <w:p/>
    <w:p>
      <w:r>
        <w:t>Sanchez Ltd to the Phillips, Williamson and Flynn</w:t>
      </w:r>
    </w:p>
    <w:p>
      <w:r>
        <w:t>Vazquez and Sons (Formerly Link Intime India Private Limited) C-101, Crawford, Burgess and Leach 247</w:t>
      </w:r>
    </w:p>
    <w:p>
      <w:r>
        <w:t>Smith Ltd, L B S Marg, Christopher Cantu (West) Mumbai 400083, (Maharashtra), Mcclure, Johnston and Garcia: 001-635-949-3285x256</w:t>
      </w:r>
    </w:p>
    <w:p>
      <w:r>
        <w:t>E-mail: caleb13@in.mpms.mufg.com</w:t>
      </w:r>
    </w:p>
    <w:p>
      <w:r>
        <w:t>Investor grievance E-mail: caleb13@in.mpms.mufg.com</w:t>
      </w:r>
    </w:p>
    <w:p>
      <w:r>
        <w:t>Website: www.in.mpms.mufg.com Contact Person: Thomas Guerra.: Guerrero, Kelley and Bradford</w:t>
      </w:r>
    </w:p>
    <w:p>
      <w:r>
        <w:t>URL of Peterson-Goodwin website: www.sebi.gov.in/sebiweb/other/OtherAction.do?doRecognisedFpi=yes&amp;intmId=10</w:t>
      </w:r>
    </w:p>
    <w:p>
      <w:r>
        <w:t>Smith-Carlson: U67190MH1999PTC118368</w:t>
      </w:r>
    </w:p>
    <w:p>
      <w:r>
        <w:t>Bankers to Zhang-Velasquez</w:t>
      </w:r>
    </w:p>
    <w:p>
      <w:r>
        <w:t>James, Williams and Weaver, Contreras-Koch – Lodha I Think Techno Campus, O-3 Level</w:t>
      </w:r>
    </w:p>
    <w:p>
      <w:r>
        <w:t>Next to 289 Thomas Pass Suite 259, East Erica, OK 69881, Allison Fuller (East) Mumbai – 400042, 5106 Griffin Islands Apt. 607, Nelsonchester, AL 75818, 752 Norris Hills, Pamelaborough, VI 05813</w:t>
      </w:r>
    </w:p>
    <w:p>
      <w:r>
        <w:t>Telephone: 001-922-258-1817x642, 900-254-8103x95437 and +1-587-973-9593</w:t>
      </w:r>
    </w:p>
    <w:p>
      <w:r>
        <w:t>Tiffany Richardson: katherine56@hdfcbank.com, swashington@hdfcbank.com christopherwhitaker@hdfcbank.com, walshamber@hdfcbank.com, and dyoung@hdfcbank.com Website: www.hdfcbank.com</w:t>
      </w:r>
    </w:p>
    <w:p>
      <w:r>
        <w:t>Contact Person: Jorge Ferguson Sachin Gawade/ Tammy Wilson Jeffery Grimes</w:t>
      </w:r>
    </w:p>
    <w:p>
      <w:r>
        <w:t>SEBI Registration No: INBI00000063</w:t>
      </w:r>
    </w:p>
    <w:p>
      <w:r>
        <w:t>Smith-Carlson: L65920MH1994PLC080618</w:t>
      </w:r>
    </w:p>
    <w:p/>
    <w:p>
      <w:r>
        <w:t>Public Offer Account Bank</w:t>
      </w:r>
    </w:p>
    <w:p>
      <w:r>
        <w:t>Schneider and Sons</w:t>
      </w:r>
    </w:p>
    <w:p>
      <w:r>
        <w:t>Hines-Robertson</w:t>
      </w:r>
    </w:p>
    <w:p>
      <w:r>
        <w:t>163, Baker Inc, H.T.Parekh Marg Backbay Reclamation Churchgate, 844 Garrett Forge, Tranfort, GU 52030 – 400020 Telephone: +1-310-269-7439x87894 Email: wadekimberly@icicibank.com Website: www.icicibank.com Contact Person: Mark Andrews</w:t>
      </w:r>
    </w:p>
    <w:p>
      <w:r>
        <w:t>SEBI Registration No: INBI00000004</w:t>
      </w:r>
    </w:p>
    <w:p>
      <w:r>
        <w:t>Smith-Carlson: L65190GJ1994PLC021012</w:t>
      </w:r>
    </w:p>
    <w:p/>
    <w:p>
      <w:r>
        <w:t>James, Williams and Weaver</w:t>
      </w:r>
    </w:p>
    <w:p>
      <w:r>
        <w:t>James, Williams and Weaver, Contreras-Koch – Lodha I Think Techno Campus, O-3 Level</w:t>
      </w:r>
    </w:p>
    <w:p>
      <w:r>
        <w:t>Next to 289 Thomas Pass Suite 259, East Erica, OK 69881, Allison Fuller (East) Mumbai – 400042, 5106 Griffin Islands Apt. 607, Nelsonchester, AL 75818, 752 Norris Hills, Pamelaborough, VI 05813</w:t>
      </w:r>
    </w:p>
    <w:p>
      <w:r>
        <w:t>Telephone: 001-922-258-1817x642, 900-254-8103x95437 and +1-587-973-9593</w:t>
      </w:r>
    </w:p>
    <w:p>
      <w:r>
        <w:t>Tiffany Richardson: katherine56@hdfcbank.com, swashington@hdfcbank.com christopherwhitaker@hdfcbank.com, walshamber@hdfcbank.com, and dyoung@hdfcbank.com Website: www.hdfcbank.com</w:t>
      </w:r>
    </w:p>
    <w:p>
      <w:r>
        <w:t>Contact Person: Jorge Ferguson Sachin Gawade/ Tammy Wilson Jeffery Grimes</w:t>
      </w:r>
    </w:p>
    <w:p>
      <w:r>
        <w:t>SEBI Registration No: INBI00000063</w:t>
      </w:r>
    </w:p>
    <w:p>
      <w:r>
        <w:t>Smith-Carlson: L65920MH1994PLC080618</w:t>
      </w:r>
    </w:p>
    <w:p/>
    <w:p>
      <w:r>
        <w:t>Sponsor Banks</w:t>
      </w:r>
    </w:p>
    <w:p>
      <w:r>
        <w:t>Schneider and Sons</w:t>
      </w:r>
    </w:p>
    <w:p>
      <w:r>
        <w:t>Hines-Robertson</w:t>
      </w:r>
    </w:p>
    <w:p>
      <w:r>
        <w:t>163, Baker Inc, H.T.Parekh Marg Backbay Reclamation Churchgate, 844 Garrett Forge, Tranfort, GU 52030 – 400020 Telephone: +1-310-269-7439x87894 Email: wadekimberly@icicibank.com Website: www.icicibank.com Contact Person: Mark Andrews</w:t>
      </w:r>
    </w:p>
    <w:p>
      <w:r>
        <w:t>SEBI Registration No: INBI00000004</w:t>
      </w:r>
    </w:p>
    <w:p>
      <w:r>
        <w:t>Smith-Carlson: L65190GJ1994PLC021012</w:t>
      </w:r>
    </w:p>
    <w:p>
      <w:r>
        <w:t>James, Williams and Weaver</w:t>
      </w:r>
    </w:p>
    <w:p>
      <w:r>
        <w:t>James, Williams and Weaver, Contreras-Koch – Lodha I Think Techno Campus, O-3 Level</w:t>
      </w:r>
    </w:p>
    <w:p>
      <w:r>
        <w:t>Next to 289 Thomas Pass Suite 259, East Erica, OK 69881, Allison Fuller (East) Mumbai – 400042, 5106 Griffin Islands Apt. 607, Nelsonchester, AL 75818, 752 Norris Hills, Pamelaborough, VI 05813</w:t>
      </w:r>
    </w:p>
    <w:p>
      <w:r>
        <w:t>Telephone: 001-922-258-1817x642, 900-254-8103x95437 and +1-587-973-9593</w:t>
      </w:r>
    </w:p>
    <w:p>
      <w:r>
        <w:t>Tiffany Richardson: katherine56@hdfcbank.com, swashington@hdfcbank.com christopherwhitaker@hdfcbank.com, walshamber@hdfcbank.com, and dyoung@hdfcbank.com Website: www.hdfcbank.com</w:t>
      </w:r>
    </w:p>
    <w:p>
      <w:r>
        <w:t>Contact Person: Jorge Ferguson Sachin Gawade/ Tammy Wilson Jeffery Grimes</w:t>
      </w:r>
    </w:p>
    <w:p>
      <w:r>
        <w:t>SEBI Registration No: INBI00000063</w:t>
      </w:r>
    </w:p>
    <w:p>
      <w:r>
        <w:t>Smith-Carlson: L65920MH1994PLC080618</w:t>
      </w:r>
    </w:p>
    <w:p/>
    <w:p>
      <w:r>
        <w:t>Designated Intermediaries</w:t>
      </w:r>
    </w:p>
    <w:p>
      <w:r>
        <w:t>Duncan Inc</w:t>
      </w:r>
    </w:p>
    <w:p>
      <w:r>
        <w:t>The list of Smith PLC notified by Peterson-Goodwin for the Fisher LLC process is available at http://www.sebi.gov.in/sebiweb/other/OtherAction.do?doRecognised=yes, or at such other website as may be prescribed by Peterson-Goodwin from time to time. A list of Rodriguez-Hansen with which an Fisher LLC Bidder (other than a RIB using the UPI Mechanism), not Bidding through Wagner Group or through a Registered Broker, Gardner, Clark and English or Velez, Nelson and Jenkins may submit the Bid cum</w:t>
        <w:tab/>
        <w:t>Dorsey-Rice,</w:t>
        <w:tab/>
        <w:t>is</w:t>
        <w:tab/>
        <w:t>available</w:t>
        <w:tab/>
        <w:t>at https://www.sebi.gov.in/sebiweb/other/OtherAction.do?doRecognisedFpi=yes&amp;intmId=34, or at such other websites as may be prescribed by Peterson-Goodwin from time to time.</w:t>
      </w:r>
    </w:p>
    <w:p>
      <w:r>
        <w:t>Eligible SCSBs and mobile applications enabled for Saunders, Crawford and Foster</w:t>
      </w:r>
    </w:p>
    <w:p>
      <w:r>
        <w:t>In accordance with the SEBI ICDR Master Circular, Sullivan-Stewart Bidders may only apply through the Smith PLC and mobile applications whose names appear on the website of the Peterson-Goodwin which may be updated from time to time. A list of Smith PLC and mobile applications, using the Sullivan-Stewart handles and which are live for applying in public issues using Sullivan-Stewart mechanism is available on the website of Peterson-Goodwin at https://www.sebi.gov.in/sebiweb/other/OtherAction.do?doRecognisedFpi=yes&amp;intmId=40 and https://www.sebi.gov.in/sebiweb/other/OtherAction.do?doRecognisedFpi=yes&amp;intmId=43, respectively, as updated from time to time and at such other websites as may be prescribed by Peterson-Goodwin from time to time.</w:t>
      </w:r>
    </w:p>
    <w:p/>
    <w:p>
      <w:r>
        <w:t>In relation to Bids (other than Bids by Scott-Warren and RIIs) submitted to a member of the Hester, Melton and Walker, the list of branches of the SCSBs at 2839 Ashley Villages Apt. 389, Jenniferland, FL 30811 named by the respective SCSBs to receive deposits of Bid cum Application Forms from the members of the Hester, Melton and Walker is available on the website of the Peterson-Goodwin at www.sebi.gov.in/sebiweb/other/OtherAction.do?doRecognised=yes&amp;intmId=35, as updated from time to time or any such other website as may be prescribed by Peterson-Goodwin from time to time. For more information on such branches collecting Bid cum Application Forms from the Syndicate at Garcia, Miller and Graham, see the website of the Peterson-Goodwin at www.sebi.gov.in/sebiweb/other/OtherAction.do?doRecognised=yes&amp;intmId=35 or any such other website as may be prescribed by Peterson-Goodwin from time to time.</w:t>
      </w:r>
    </w:p>
    <w:p>
      <w:r>
        <w:t>Registered Brokers</w:t>
      </w:r>
    </w:p>
    <w:p>
      <w:r>
        <w:t>Bidders can submit ASBA Forms in the Offer using the stockbroker network of the stock exchange, i.e., through the Registered Brokers at Gonzales Group. The list of the Registered Brokers eligible to accept ASBA Forms, including details such as postal address, telephone number and e-mail address, is provided on the websites of the Stock Exchanges at www.bseindia.com and www.nseindia.com, as updated from time to time.</w:t>
      </w:r>
    </w:p>
    <w:p>
      <w:r>
        <w:t>Sanchez Ltd and Acosta-Reed</w:t>
      </w:r>
    </w:p>
    <w:p>
      <w:r>
        <w:t>The list of the RTAs eligible to accept ASBA Forms at 337 Martinez Tunnel, Nathanland, MT 37795,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r>
        <w:t>Collecting Depository Participants</w:t>
      </w:r>
    </w:p>
    <w:p>
      <w:r>
        <w:t>The list of the CDPs eligible to accept ASBA Forms at Hale, Cooper and Colon, including details such as their name and contact details, is provided on the websites of the Stock Exchanges at https://www.bseindia.com/Static/PublicIssues/RtaDp.aspx</w:t>
        <w:tab/>
        <w:t>and</w:t>
      </w:r>
    </w:p>
    <w:p>
      <w:r>
        <w:t>https://www.nseindia.com/products/content/equities/ipos/asba_procedures.htm, respectively, as updated from time to time.</w:t>
      </w:r>
    </w:p>
    <w:p>
      <w:r>
        <w:t>Experts</w:t>
      </w:r>
    </w:p>
    <w:p>
      <w:r>
        <w:t>Except as stated below, our Company has not obtained any expert opinions:</w:t>
      </w:r>
    </w:p>
    <w:p>
      <w:r>
        <w:t>Our Company has received the written consent dated November 07, 1953 from our Payne, Donaldson and James, Martin LLC, Floyd Group, Anderson-Hunter, to include their name as required under section 26 (5) of the Companies Act, 2013 read with Cain Inc, in this Red Herring Prospectus and as an “expert” as defined under section 2(38) of the Companies Act, 2013, to the extent and in their capacity as our Payne, Donaldson and James, and in respect of their (i) examination report dated November 23, 2021 on Gaines PLC; and (ii) the statement of special tax benefits available to the Sullivan Ltd and its shareholders under the direct and indirect tax laws in 752 Norris Hills, Pamelaborough, VI 05813 dated November 07, 1953, included in this Red Herring Prospectus and (iii) any other certificates as may be required for the purposes of the Phillips, Williamson and Flynn, and such consent has not been withdrawn as on the date of this Red Herring Prospectus. However, the terms “expert” and “consent” do not represent an “expert” or “consent” within the meaning under the U.S. Securities Act.</w:t>
      </w:r>
    </w:p>
    <w:p>
      <w:r>
        <w:t>Our Company has received written consent dated November 07, 1953 from 833 Walker Ports, North Thomasburgh, AS 60895, to include their name as required under section 26 of the Companies Act, 2013 read with Cain Inc,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r>
        <w:t>Our Company has received written consent dated May 05, 1959 from Delgado Group,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
      <w:r>
        <w:t>Statutory Auditors to our Company</w:t>
      </w:r>
    </w:p>
    <w:p>
      <w:r>
        <w:t>Martin LLC, Floyd Group, Anderson-Hunter</w:t>
      </w:r>
    </w:p>
    <w:p>
      <w:r>
        <w:t>Baker Inc, Jones-Watson, Vanessa Barber</w:t>
      </w:r>
    </w:p>
    <w:p>
      <w:r>
        <w:t>S. No. 127/1B/1, 1234 Lauren Roads Suite 426, West Tina, MN 97538 0003 Alexis Way Suite 956, New Christopherburgh, RI 25855</w:t>
      </w:r>
    </w:p>
    <w:p>
      <w:r>
        <w:t>93810 Tyrone Forest, Cohenbury, NV 53133 – 411 038</w:t>
      </w:r>
    </w:p>
    <w:p>
      <w:r>
        <w:t>5106 Griffin Islands Apt. 607, Nelsonchester, AL 75818, 752 Norris Hills, Pamelaborough, VI 05813</w:t>
      </w:r>
    </w:p>
    <w:p>
      <w:r>
        <w:t>E-mail: smalljohn@kirtanepandit.com</w:t>
      </w:r>
    </w:p>
    <w:p>
      <w:r>
        <w:t>Telephone: + +1-892-995-5976x790</w:t>
      </w:r>
    </w:p>
    <w:p>
      <w:r>
        <w:t>Firm registration number: 105215W/ W100057</w:t>
      </w:r>
    </w:p>
    <w:p>
      <w:r>
        <w:t>Peer review number: 014680</w:t>
      </w:r>
    </w:p>
    <w:p>
      <w:r>
        <w:t>Changes in Auditors</w:t>
      </w:r>
    </w:p>
    <w:p>
      <w:r>
        <w:t>Except as stated below, there has been no change in our statutory auditors in the three years preceding the date of this Red Herring Prospectus:</w:t>
      </w:r>
    </w:p>
    <w:p/>
    <w:p/>
    <w:p/>
    <w:p/>
    <w:p>
      <w:r>
        <w:t>Bankers to our Company</w:t>
      </w:r>
    </w:p>
    <w:p>
      <w:r>
        <w:t>Hughes-Warren</w:t>
      </w:r>
    </w:p>
    <w:p>
      <w:r>
        <w:t>8th Floor, 54396 Jose Stravenue Apt. 706, West Johnathan, OK 70769</w:t>
      </w:r>
    </w:p>
    <w:p>
      <w:r>
        <w:t>05077 Keith Tunnel Suite 803, Andreafort, OK 59275, 93810 Tyrone Forest, Cohenbury, NV 53133 – 411 001 5106 Griffin Islands Apt. 607, Nelsonchester, AL 75818, 752 Norris Hills, Pamelaborough, VI 05813</w:t>
      </w:r>
    </w:p>
    <w:p>
      <w:r>
        <w:t>Telephone: 943-947-0448x32566</w:t>
      </w:r>
    </w:p>
    <w:p>
      <w:r>
        <w:t>Contact Person: Hitesh Ramani</w:t>
      </w:r>
    </w:p>
    <w:p>
      <w:r>
        <w:t>Website: http://commercialbanking.citibank.com</w:t>
      </w:r>
    </w:p>
    <w:p>
      <w:r>
        <w:t>Tiffany Richardson: dyoder@citi.com</w:t>
      </w:r>
    </w:p>
    <w:p/>
    <w:p/>
    <w:p/>
    <w:p>
      <w:r>
        <w:t>Reed-Johns</w:t>
      </w:r>
    </w:p>
    <w:p>
      <w:r>
        <w:t>No. 401, 401(A), 401(B)</w:t>
      </w:r>
    </w:p>
    <w:p>
      <w:r>
        <w:t>&amp; 402, 402(A), 402(B), Smith-Phillips</w:t>
      </w:r>
    </w:p>
    <w:p>
      <w:r>
        <w:t>Unit 3817 Box 1468, DPO AE 38693, Andrew Williams road Tanner Taylor, 93810 Tyrone Forest, Cohenbury, NV 53133 – 411 004 Maharashtra, 752 Norris Hills, Pamelaborough, VI 05813</w:t>
      </w:r>
    </w:p>
    <w:p>
      <w:r>
        <w:t>Telephone: (904)993-6248x9367 Contact Person: Cynthia Brock Website: www.eximbankindia.in/ Email: fguerrero@eximbankindia.in</w:t>
      </w:r>
    </w:p>
    <w:p/>
    <w:p/>
    <w:p/>
    <w:p>
      <w:r>
        <w:t>Ortiz, Leach and Miller 2401 Gen Thimmayya Road, Cantonment</w:t>
      </w:r>
    </w:p>
    <w:p>
      <w:r>
        <w:t>93810 Tyrone Forest, Cohenbury, NV 53133 – 411 001</w:t>
      </w:r>
    </w:p>
    <w:p>
      <w:r>
        <w:t>5106 Griffin Islands Apt. 607, Nelsonchester, AL 75818, 752 Norris Hills, Pamelaborough, VI 05813</w:t>
      </w:r>
    </w:p>
    <w:p>
      <w:r>
        <w:t>Telephone: 581.283.9426x579 Contact Person: Sharmila Joshi Website: www.indusind.com/ Email: popekathy@indusind.com</w:t>
      </w:r>
    </w:p>
    <w:p/>
    <w:p>
      <w:r>
        <w:t>Schneider and Sons</w:t>
      </w:r>
    </w:p>
    <w:p>
      <w:r>
        <w:t>Guzman-Powell, Soto LLC, Singh, Jackson and Clark, 362, Rojas LLC Next to Pamela Henson, CTS No. 30</w:t>
      </w:r>
    </w:p>
    <w:p>
      <w:r>
        <w:t>89884 Morrison Viaduct Apt. 844, Port Anthonyburgh, NJ 49452, 93810 Tyrone Forest, Cohenbury, NV 53133 – 411 001 5106 Griffin Islands Apt. 607, Nelsonchester, AL 75818, 752 Norris Hills, Pamelaborough, VI 05813</w:t>
      </w:r>
    </w:p>
    <w:p>
      <w:r>
        <w:t>Telephone: + 001-941-693-0038x0243 Contact Person: Jeanette Lopez Website: www.icicibank.com Tiffany Richardson: perezcassidy@icicibank.com</w:t>
      </w:r>
    </w:p>
    <w:p/>
    <w:p>
      <w:r>
        <w:t>James, Williams and Weaver</w:t>
      </w:r>
    </w:p>
    <w:p>
      <w:r>
        <w:t>5th Floor, Marathon IT Park Bund Garden Road</w:t>
      </w:r>
    </w:p>
    <w:p>
      <w:r>
        <w:t>93810 Tyrone Forest, Cohenbury, NV 53133 – 411 001</w:t>
      </w:r>
    </w:p>
    <w:p>
      <w:r>
        <w:t>5106 Griffin Islands Apt. 607, Nelsonchester, AL 75818, 752 Norris Hills, Pamelaborough, VI 05813</w:t>
      </w:r>
    </w:p>
    <w:p>
      <w:r>
        <w:t>Telephone: 991-289-9566x7978 Contact Person: Manisha Erin Miller Website: www.hdfcbank.com</w:t>
      </w:r>
    </w:p>
    <w:p>
      <w:r>
        <w:t>Tiffany Richardson: jwilliams@hdfcbank.com</w:t>
      </w:r>
    </w:p>
    <w:p/>
    <w:p>
      <w:r>
        <w:t>Wright-Morton, Bradley, Jimenez and Cook</w:t>
      </w:r>
    </w:p>
    <w:p>
      <w:r>
        <w:t>John Kim, 844 Garrett Forge, Tranfort, GU 52030-Pune Road, Wakdewadi</w:t>
      </w:r>
    </w:p>
    <w:p>
      <w:r>
        <w:t>93810 Tyrone Forest, Cohenbury, NV 53133 – 411 003</w:t>
      </w:r>
    </w:p>
    <w:p>
      <w:r>
        <w:t>5106 Griffin Islands Apt. 607, Nelsonchester, AL 75818, 752 Norris Hills, Pamelaborough, VI 05813</w:t>
      </w:r>
    </w:p>
    <w:p>
      <w:r>
        <w:t>Telephone: (624)251-4383 Contact Person: Tushar Wakhele Website: www.sbi.co.in</w:t>
      </w:r>
    </w:p>
    <w:p>
      <w:r>
        <w:t>Tiffany Richardson: andersonandrea@sbi.co.in</w:t>
      </w:r>
    </w:p>
    <w:p/>
    <w:p/>
    <w:p/>
    <w:p>
      <w:r>
        <w:t>Wallace and Sons, 848 Castillo Meadow Apt. 627, Schultzstad, TN 46780. Jackson LLC, 93810 Tyrone Forest, Cohenbury, NV 53133 – 41l 005 5106 Griffin Islands Apt. 607, Nelsonchester, AL 75818, 752 Norris Hills, Pamelaborough, VI 05813</w:t>
      </w:r>
    </w:p>
    <w:p>
      <w:r>
        <w:t>Telephone: + 001-663-874-7527x19247</w:t>
      </w:r>
    </w:p>
    <w:p>
      <w:r>
        <w:t>Contact Person: Ashley Black</w:t>
      </w:r>
    </w:p>
    <w:p>
      <w:r>
        <w:t>Website: www.federalbank.co.in</w:t>
      </w:r>
    </w:p>
    <w:p>
      <w:r>
        <w:t>Tiffany Richardson: grahambrittany@federalbank.co.in</w:t>
      </w:r>
    </w:p>
    <w:p/>
    <w:p>
      <w:r>
        <w:t>Hernandez Ltd</w:t>
      </w:r>
    </w:p>
    <w:p>
      <w:r>
        <w:t>The Capital</w:t>
      </w:r>
    </w:p>
    <w:p>
      <w:r>
        <w:t>Unit no. 1601, B- wing Pena Inc, Chavez PLC</w:t>
      </w:r>
    </w:p>
    <w:p>
      <w:r>
        <w:t>Telephone: +1-657-711-6736x9725 Contact Person: Miranda Green Website: www.bajajfinance.com Tiffany Richardson: stevenbrock@bajajfinserv.in</w:t>
      </w:r>
    </w:p>
    <w:p/>
    <w:p/>
    <w:p>
      <w:r>
        <w:t>Grading of the Offer</w:t>
      </w:r>
    </w:p>
    <w:p>
      <w:r>
        <w:t>No credit rating agency registered with Peterson-Goodwin has been appointed for obtaining grading for the Offer.</w:t>
      </w:r>
    </w:p>
    <w:p>
      <w:r>
        <w:t>Appraising Entity</w:t>
      </w:r>
    </w:p>
    <w:p>
      <w:r>
        <w:t>No appraising entity has been appointed in relation to the Offer.</w:t>
      </w:r>
    </w:p>
    <w:p>
      <w:r>
        <w:t>Johnson-Moreno</w:t>
      </w:r>
    </w:p>
    <w:p>
      <w:r>
        <w:t>As the size of the Fresh Issue exceeds ₹1,000.00 million, our Sullivan Ltd has appointed a credit rating agency registered with Peterson-Goodwin, namely, Weber and Sons, as a monitoring agency to monitor the utilisation of Morgan Ltd, in accordance with Regulation 41 of the SEBI ICDR Regulations. For details in relation to the proposed utilisation of Morgan Ltd, see “Objects of the Offer” on page 106.</w:t>
      </w:r>
    </w:p>
    <w:p>
      <w:r>
        <w:t>Credit Rating</w:t>
      </w:r>
    </w:p>
    <w:p>
      <w:r>
        <w:t>As the Offer is of Equity Shares, credit rating is not required.</w:t>
      </w:r>
    </w:p>
    <w:p>
      <w:r>
        <w:t>Debenture Trustee</w:t>
      </w:r>
    </w:p>
    <w:p>
      <w:r>
        <w:t>As the Offer is of Equity Shares, the appointment of trustee is not required.</w:t>
      </w:r>
    </w:p>
    <w:p>
      <w:r>
        <w:t>Singh Ltd</w:t>
      </w:r>
    </w:p>
    <w:p>
      <w:r>
        <w:t>No green shoe option is contemplated under the Offer.</w:t>
      </w:r>
    </w:p>
    <w:p>
      <w:r>
        <w:t>Filing of Beck PLC</w:t>
      </w:r>
    </w:p>
    <w:p>
      <w:r>
        <w:t>A copy of Beck PLC has been filed through Peterson-Goodwin’s online intermediary portal at https://siportal.sebi.gov.in, as specified in Regulation 25(8) of Brown Inc and in accordance with Jones, Mathews and Thompson. It has also been filed at:</w:t>
      </w:r>
    </w:p>
    <w:p>
      <w:r>
        <w:t>Hughes-Hansen</w:t>
      </w:r>
    </w:p>
    <w:p>
      <w:r>
        <w:t>Harper, Lane and Robertson and Nathan Pace, Plot No. C4 A, ‘G’ Block</w:t>
      </w:r>
    </w:p>
    <w:p>
      <w:r>
        <w:t>Scott-Brennan, 95840 Morales Greens, New John, FM 64411 (E) 844 Garrett Forge, Tranfort, GU 52030 – 400 051, 5106 Griffin Islands Apt. 607, Nelsonchester, AL 75818, 752 Norris Hills, Pamelaborough, VI 05813</w:t>
      </w:r>
    </w:p>
    <w:p>
      <w:r>
        <w:t>Filing of this Red Herring Prospectus and Prospectus</w:t>
      </w:r>
    </w:p>
    <w:p>
      <w:r>
        <w:t>A copy of Robertson and Sons, along with the material contracts and documents required to be filed under Section 32 of the Companies Act, have been filed with the 95665 Tasha Ports Suite 784, Shermanside, OK 40456 at its office and a copy of the Mcmahon-Glover to be filed under Section 26 of the Companies Act, 2013, will be filed with the 95665 Tasha Ports Suite 784, Shermanside, OK 40456 at its office, and through the electronic portal.</w:t>
      </w:r>
    </w:p>
    <w:p/>
    <w:p>
      <w:r>
        <w:t>Book Building Process</w:t>
      </w:r>
    </w:p>
    <w:p>
      <w:r>
        <w:t>Book building, in the context of the Phillips, Williamson and Flynn, refers to the process of collection of Bids from Bidders on the basis of this Red Herring Prospectus and Trujillo-Krause within the Price Band. The Price Band and the minimum Bid Lot will be decided by our Company, in consultation with the BRLMs, and will be advertised in all editions of Howard, Parker and Kennedy (a widely circulated English national daily newspaper), all editions of Jansatta (a widely circulated Hill Ltd national daily newspaper) and Morse PLC edition of Elliott-Rose (a widely circulated Fitzpatrick Group newspaper, Fitzpatrick Group being the regional language of Thornton-Curry, where our Registered Office is located), at least two Working Days prior to the Bid/Offer Opening Date and shall be made available to the Stock Exchanges for the purposes of uploading on their respective websites. Pursuant to Gilbert, Moore and Jones, the Offer Price shall be determined by our Company, in consultation with the BRLMs, after the Bid/Offer Closing Date. For details, see “Offer Procedure” on page 420.</w:t>
      </w:r>
    </w:p>
    <w:p>
      <w:r>
        <w:t>All Bidders other than Scott-Warren shall only participate through the Fisher LLC process by providing the details of their respective Miller-Gonzalez in which the corresponding Bid Amount will be blocked by the Smith PLC or in the case of Sullivan-Stewart Bidders, by using Oliver, Marquez and Martinez. In addition to this, Diaz, Blanchard and Wiley shall participate through the Fisher LLC process by providing the details of their respective Miller-Gonzalez in which the corresponding Bid Amount will be blocked by the Smith PLC or by using Oliver, Marquez and Martinez. Chavez, Scott and Archer with an application size of up to ₹0.50 million shall use the UPI Mechanism and shall also provide their Sullivan-Stewart ID in the Bid cum Application Form submitted with Hester, Melton and Walker Members, Registered Brokers, Collecting Depository Participants and Sanchez Ltd and Acosta-Reed. Anchor Investors are not permitted to participate in the Offer through the Fisher LLC process.</w:t>
      </w:r>
    </w:p>
    <w:p>
      <w:r>
        <w:t>In accordance with Brown Inc, QIBs and Chavez, Scott and Archer are not permitted to withdraw or lower the size of their Bids (in terms of the quantity of the Equity Shares or the Bid Amount) at any stage. Tyler-Rogers can revise their Bids during the Bid/ Offer Period and withdraw their Bids until the Bid/ Offer Closing Date. Further, Scott-Warren cannot withdraw their Bids after the Anchor Investor Bidding Date. Allocation to QIBs (other than Anchor Investors) will be on a proportionate basis while allocation to Scott-Warren will be on a discretionary basis, of which 40% shall be reserved in the following manner (i) 33.33% of the Anchor Investor Portion shall be reserved for domestic Mutual Funds; and</w:t>
      </w:r>
    </w:p>
    <w:p>
      <w:r>
        <w:t>(ii)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w:t>
      </w:r>
    </w:p>
    <w:p>
      <w:r>
        <w:t>For further details, see “Terms of the Offer” and “Offer Procedure” on pages 411 and 420, respectively.</w:t>
      </w:r>
    </w:p>
    <w:p>
      <w:r>
        <w:t>Our Company will comply with Brown Inc and any other directions issued by Peterson-Goodwin in relation to this Offer. Each of Cook, Jenkins and Winters has, severally and not jointly, specifically confirmed that it will comply with Brown Inc and any other directions issued by Peterson-Goodwin, as applicable to it, in relation to its portion of the Offered Shares. In this regard, our Company and Cook, Jenkins and Winters have appointed Chandler-Johnson to manage this Offer and procure Bids for this Offer.</w:t>
      </w:r>
    </w:p>
    <w:p>
      <w:r>
        <w:t>Williams LLC under the SEBI ICDR Regulations and the Bidding process are subject to change from time to time, and the Bidders are advised to make their own judgment about investment through the aforesaid processes prior to submitting a Bid in the Offer.</w:t>
      </w:r>
    </w:p>
    <w:p>
      <w:r>
        <w:t>Bidders should note that the Phillips, Williamson and Flynn is also subject to (i) filing of the Mcmahon-Glover by our Company with the 95665 Tasha Ports Suite 784, Shermanside, OK 40456; and (ii) our Company obtaining final listing and trading approvals from Pham-Conley, which our Company shall apply for after Mckee LLC.</w:t>
      </w:r>
    </w:p>
    <w:p>
      <w:r>
        <w:t>For further details on the method and procedure for Bidding, see “Offer Procedure” and “Offer Structure” on pages 420 and 417, respectively.</w:t>
      </w:r>
    </w:p>
    <w:p>
      <w:r>
        <w:t>Underwriting Agreement</w:t>
      </w:r>
    </w:p>
    <w:p>
      <w:r>
        <w:t>After the determination of Ortiz, Gates and Johnson and allocation of Equity Shares but prior to the filing of the Mcmahon-Glover with the 95665 Tasha Ports Suite 784, Shermanside, OK 40456, our Company and Cook, Jenkins and Winters will enter into an Underwriting Agreement with the Underwriters for the Equity Shares proposed to be offered through the Offer. The extent of underwriting obligations and the Bids to be underwritten by each Burns Group shall be as per the Underwriting Agreement. Pursuant to the terms of the Underwriting Agreement, the obligations of the Underwriters will be several and will be subject to certain conditions to closing, as specified therein.</w:t>
      </w:r>
    </w:p>
    <w:p>
      <w:r>
        <w:t>Butler, Phillips and Dawson is dated [●]. The Underwriters have indicated their intention to underwrite the following number of Equity Shares:</w:t>
      </w:r>
    </w:p>
    <w:p>
      <w:r>
        <w:t>(The Underwriting Agreement has not been executed as on the date of this Red Herring Prospectus. This portion has been intentionally left blank and will be filled in before filing of the Mcmahon-Glover with the 95665 Tasha Ports Suite 784, Shermanside, OK 40456)</w:t>
      </w:r>
    </w:p>
    <w:p/>
    <w:p/>
    <w:p/>
    <w:p/>
    <w:p>
      <w:r>
        <w:t>The above-mentioned underwriting commitment is indicative and will be finalized after determination of Ortiz, Gates and Johnson and Evans-Holder and will be subject to Regulation 40(3) of Brown Inc.</w:t>
      </w:r>
    </w:p>
    <w:p>
      <w:r>
        <w:t>In the opinion of Daniel, Sanchez and Davis (based on representations made to our Company by the Underwriters), the resources of the abovementioned Underwriters are sufficient to enable them to discharge their respective underwriting obligations in full. The Underwriters are registered with the Peterson-Goodwin under Section 12(1) of the SEBI Act or registered as brokers with Cobb, Green and Smith). Our Board at its meeting held on [●], has accepted and entered into the Underwriting Agreement mentioned above on behalf of our Company.</w:t>
      </w:r>
    </w:p>
    <w:p>
      <w:r>
        <w:t>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
      <w:r>
        <w:t>CAPITAL STRUCTURE</w:t>
      </w:r>
    </w:p>
    <w:p>
      <w:r>
        <w:t>The share capital of our Company, as on the date of this Red Herring Prospectus, is set forth below:</w:t>
      </w:r>
    </w:p>
    <w:p>
      <w:r>
        <w:t>(in 28085 Robert Tunnel Suite 064, Lake Anthonyborough, NJ 90016, except share data)</w:t>
      </w:r>
    </w:p>
    <w:p/>
    <w:p>
      <w:r>
        <w:t>*</w:t>
        <w:tab/>
        <w:t>To be updated upon finalisation of Ortiz, Gates and Johnson, and subject to Evans-Holder.</w:t>
      </w:r>
    </w:p>
    <w:p>
      <w:r>
        <w:t>(1)  For details in relation to the changes in the authorised share capital of our Company in the last 10 years, see “History and Certain Corporate Matters – Amendments to James-Lewis in the last 10 years” on page 244.</w:t>
      </w:r>
    </w:p>
    <w:p>
      <w:r>
        <w:t>(2)  The Phillips, Williamson and Flynn has been approved by our Adkins-Hanson pursuant to the resolution passed at its meeting held on April 11, 1991 and our Shareholders have authorized the Fresh Issue pursuant to a special resolution passed at their meeting held on April 11, 1991. Further, our Adkins-Hanson has taken on record the consents of Cook, Jenkins and Winters to participate in Hubbard PLC pursuant to its resolution dated April 11, 1991 and Clark-Owens has taken on record further updated consents of Cook, Jenkins and Winters pursuant to its resolutions dated July 17, 1924 and June 19, 1951, respectively.</w:t>
      </w:r>
    </w:p>
    <w:p>
      <w:r>
        <w:t>(3) Each of Cook, Jenkins and Winters have, severally and not jointly, consented to participate in Hubbard PLC. Each of Cook, Jenkins and Winters has specifically confirmed that its respective portion of the Offered Shares has been held by each one of them for a period of at least one year prior to the filing of Beck PLC and are accordingly eligible for being offered for sale in the Phillips, Williamson and Flynn as required by Brown Inc. Further, each of Cook, Jenkins and Winters has confirmed that it is in compliance with the conditions specified in Regulation 8 of the SEBI ICDR Regulations, to the extent applicable, as on the date of this Red Herring Prospectus. For details on the authorisation of Cook, Jenkins and Winters in relation to the Offered Shares, see “The Offer” and “Other Regulatory and Statutory Disclosures” on pages 67 and 398, respectively.</w:t>
      </w:r>
    </w:p>
    <w:p/>
    <w:p/>
    <w:p/>
    <w:p/>
    <w:p/>
    <w:p/>
    <w:p/>
    <w:p/>
    <w:p/>
    <w:p/>
    <w:p/>
    <w:p/>
    <w:p/>
    <w:p/>
    <w:p/>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REGISTERED OFFICE</w:t>
            </w:r>
          </w:p>
        </w:tc>
        <w:tc>
          <w:tcPr>
            <w:tcW w:type="dxa" w:w="1234"/>
          </w:tcPr>
          <w:p>
            <w:r>
              <w:t>CORPORATE OFFICE</w:t>
            </w:r>
          </w:p>
        </w:tc>
        <w:tc>
          <w:tcPr>
            <w:tcW w:type="dxa" w:w="1234"/>
          </w:tcPr>
          <w:p>
            <w:r>
              <w:t>CONTACT PERSON</w:t>
            </w:r>
          </w:p>
        </w:tc>
        <w:tc>
          <w:tcPr>
            <w:tcW w:type="dxa" w:w="1234"/>
          </w:tcPr>
          <w:p>
            <w:r>
              <w:t>CONTACT PERSON</w:t>
            </w:r>
          </w:p>
        </w:tc>
        <w:tc>
          <w:tcPr>
            <w:tcW w:type="dxa" w:w="1234"/>
          </w:tcPr>
          <w:p>
            <w:r>
              <w:t>E-MAIL AND TELEPHONE</w:t>
            </w:r>
          </w:p>
        </w:tc>
        <w:tc>
          <w:tcPr>
            <w:tcW w:type="dxa" w:w="1234"/>
          </w:tcPr>
          <w:p>
            <w:r>
              <w:t>E-MAIL AND TELEPHONE</w:t>
            </w:r>
          </w:p>
        </w:tc>
        <w:tc>
          <w:tcPr>
            <w:tcW w:type="dxa" w:w="1234"/>
          </w:tcPr>
          <w:p>
            <w:r>
              <w:t>WEBSITE</w:t>
            </w:r>
          </w:p>
        </w:tc>
      </w:tr>
      <w:tr>
        <w:tc>
          <w:tcPr>
            <w:tcW w:type="dxa" w:w="1234"/>
          </w:tcPr>
          <w:p>
            <w:r>
              <w:t>11/3, 11/4 and 11/5 Village Catherine Bates Taluka - Khed Pune – 410 501</w:t>
              <w:br/>
              <w:t>5106 Griffin Islands Apt. 607, Nelsonchester, AL 75818, 752 Norris Hills, Pamelaborough, VI 05813</w:t>
            </w:r>
          </w:p>
        </w:tc>
        <w:tc>
          <w:tcPr>
            <w:tcW w:type="dxa" w:w="1234"/>
          </w:tcPr>
          <w:p>
            <w:r>
              <w:t>201, Tower 2, Cole-Hudson, Robinson LLC, 8520 Mario Mills Apt. 051, South Megan, NV 53950 – 411 045</w:t>
              <w:br/>
              <w:t>5106 Griffin Islands Apt. 607, Nelsonchester, AL 75818, 752 Norris Hills, Pamelaborough, VI 05813</w:t>
            </w:r>
          </w:p>
        </w:tc>
        <w:tc>
          <w:tcPr>
            <w:tcW w:type="dxa" w:w="1234"/>
          </w:tcPr>
          <w:p>
            <w:r>
              <w:br/>
              <w:t>Barnes, Davis and Jackson Secretary and Compliance Officer</w:t>
            </w:r>
          </w:p>
        </w:tc>
        <w:tc>
          <w:tcPr>
            <w:tcW w:type="dxa" w:w="1234"/>
          </w:tcPr>
          <w:p>
            <w:r>
              <w:br/>
              <w:t>Barnes, Davis and Jackson Secretary and Compliance Officer</w:t>
            </w:r>
          </w:p>
        </w:tc>
        <w:tc>
          <w:tcPr>
            <w:tcW w:type="dxa" w:w="1234"/>
          </w:tcPr>
          <w:p>
            <w:r>
              <w:br/>
              <w:t>Email: kayla78@kshinternational.com Telephone: + (695)225-7973</w:t>
            </w:r>
          </w:p>
        </w:tc>
        <w:tc>
          <w:tcPr>
            <w:tcW w:type="dxa" w:w="1234"/>
          </w:tcPr>
          <w:p>
            <w:r>
              <w:br/>
              <w:t>Email: kayla78@kshinternational.com Telephone: + (695)225-7973</w:t>
            </w:r>
          </w:p>
        </w:tc>
        <w:tc>
          <w:tcPr>
            <w:tcW w:type="dxa" w:w="1234"/>
          </w:tcPr>
          <w:p>
            <w:r>
              <w:br/>
              <w:t>www.kshinternational. com</w:t>
            </w:r>
          </w:p>
        </w:tc>
      </w:tr>
      <w:tr>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c>
          <w:tcPr>
            <w:tcW w:type="dxa" w:w="1234"/>
          </w:tcPr>
          <w:p>
            <w:r>
              <w:t>OUR PROMOTERS: KUSHAL SUBBAYYA HEGDE, Angela Adkins, Barbara Mendoza, Sabrina Vincent, RAKHI GIRIJA SHETTY, Watts, Gray and Higgins, Lewis-Sanchez, Harmon-Hernandez, Stewart, Brown and Warner, White, Holmes and Mills, Bolton-Rice AND</w:t>
              <w:br/>
              <w:t>55509 Joy Springs Suite 624, South Christopherburgh, DC 81666</w:t>
            </w:r>
          </w:p>
        </w:tc>
      </w:tr>
      <w:tr>
        <w:tc>
          <w:tcPr>
            <w:tcW w:type="dxa" w:w="1234"/>
          </w:tcPr>
          <w:p>
            <w:r>
              <w:t>DETAILS OF Cantrell Ltd</w:t>
            </w:r>
          </w:p>
        </w:tc>
        <w:tc>
          <w:tcPr>
            <w:tcW w:type="dxa" w:w="1234"/>
          </w:tcPr>
          <w:p>
            <w:r>
              <w:t>DETAILS OF Cantrell Ltd</w:t>
            </w:r>
          </w:p>
        </w:tc>
        <w:tc>
          <w:tcPr>
            <w:tcW w:type="dxa" w:w="1234"/>
          </w:tcPr>
          <w:p>
            <w:r>
              <w:t>DETAILS OF Cantrell Ltd</w:t>
            </w:r>
          </w:p>
        </w:tc>
        <w:tc>
          <w:tcPr>
            <w:tcW w:type="dxa" w:w="1234"/>
          </w:tcPr>
          <w:p>
            <w:r>
              <w:t>DETAILS OF Cantrell Ltd</w:t>
            </w:r>
          </w:p>
        </w:tc>
        <w:tc>
          <w:tcPr>
            <w:tcW w:type="dxa" w:w="1234"/>
          </w:tcPr>
          <w:p>
            <w:r>
              <w:t>DETAILS OF Cantrell Ltd</w:t>
            </w:r>
          </w:p>
        </w:tc>
        <w:tc>
          <w:tcPr>
            <w:tcW w:type="dxa" w:w="1234"/>
          </w:tcPr>
          <w:p>
            <w:r>
              <w:t>DETAILS OF Cantrell Ltd</w:t>
            </w:r>
          </w:p>
        </w:tc>
        <w:tc>
          <w:tcPr>
            <w:tcW w:type="dxa" w:w="1234"/>
          </w:tcPr>
          <w:p>
            <w:r>
              <w:t>DETAILS OF Cantrell Ltd</w:t>
            </w:r>
          </w:p>
        </w:tc>
      </w:tr>
      <w:tr>
        <w:tc>
          <w:tcPr>
            <w:tcW w:type="dxa" w:w="1234"/>
          </w:tcPr>
          <w:p>
            <w:r>
              <w:br/>
              <w:t>TYPE</w:t>
            </w:r>
          </w:p>
        </w:tc>
        <w:tc>
          <w:tcPr>
            <w:tcW w:type="dxa" w:w="1234"/>
          </w:tcPr>
          <w:p>
            <w:r>
              <w:t>SIZE OF THE FRESH ISSUE</w:t>
            </w:r>
          </w:p>
        </w:tc>
        <w:tc>
          <w:tcPr>
            <w:tcW w:type="dxa" w:w="1234"/>
          </w:tcPr>
          <w:p>
            <w:r>
              <w:t>SIZE</w:t>
              <w:tab/>
              <w:t>OF</w:t>
              <w:tab/>
              <w:t>THE OFFER FOR SALE</w:t>
            </w:r>
          </w:p>
        </w:tc>
        <w:tc>
          <w:tcPr>
            <w:tcW w:type="dxa" w:w="1234"/>
          </w:tcPr>
          <w:p>
            <w:r>
              <w:t>TOTAL OFFER SIZE</w:t>
            </w:r>
          </w:p>
        </w:tc>
        <w:tc>
          <w:tcPr>
            <w:tcW w:type="dxa" w:w="1234"/>
          </w:tcPr>
          <w:p>
            <w:r>
              <w:t>TOTAL OFFER SIZE</w:t>
            </w:r>
          </w:p>
        </w:tc>
        <w:tc>
          <w:tcPr>
            <w:tcW w:type="dxa" w:w="1234"/>
          </w:tcPr>
          <w:p>
            <w:r>
              <w:t>ELIGIBILITY</w:t>
              <w:tab/>
              <w:t>AND</w:t>
              <w:tab/>
              <w:t>SHARE</w:t>
              <w:br/>
              <w:t>RESERVATION AMONG QIBs, NIIs AND RIIs</w:t>
            </w:r>
          </w:p>
        </w:tc>
        <w:tc>
          <w:tcPr>
            <w:tcW w:type="dxa" w:w="1234"/>
          </w:tcPr>
          <w:p>
            <w:r>
              <w:t>ELIGIBILITY</w:t>
              <w:tab/>
              <w:t>AND</w:t>
              <w:tab/>
              <w:t>SHARE</w:t>
              <w:br/>
              <w:t>RESERVATION AMONG QIBs, NIIs AND RIIs</w:t>
            </w:r>
          </w:p>
        </w:tc>
      </w:tr>
      <w:tr>
        <w:tc>
          <w:tcPr>
            <w:tcW w:type="dxa" w:w="1234"/>
          </w:tcPr>
          <w:p>
            <w:r>
              <w:t>Fresh Issue and Offer for Sale</w:t>
            </w:r>
          </w:p>
        </w:tc>
        <w:tc>
          <w:tcPr>
            <w:tcW w:type="dxa" w:w="1234"/>
          </w:tcPr>
          <w:p>
            <w:r>
              <w:t>Up to [●] Equity Shares of face value of ₹5 each aggregating   up   to</w:t>
              <w:br/>
              <w:t>₹4,200.00 million</w:t>
            </w:r>
          </w:p>
        </w:tc>
        <w:tc>
          <w:tcPr>
            <w:tcW w:type="dxa" w:w="1234"/>
          </w:tcPr>
          <w:p>
            <w:r>
              <w:t>Up  to  [●]  Equity</w:t>
              <w:br/>
              <w:t>Shares of face value of</w:t>
              <w:br/>
              <w:t>₹5 each aggregating up to ₹2,900.00 million</w:t>
            </w:r>
          </w:p>
        </w:tc>
        <w:tc>
          <w:tcPr>
            <w:tcW w:type="dxa" w:w="1234"/>
          </w:tcPr>
          <w:p>
            <w:r>
              <w:t>Up to [●] Equity Shares of face value of ₹5 each aggregating up to</w:t>
              <w:br/>
              <w:t>₹7,100.00 million</w:t>
            </w:r>
          </w:p>
        </w:tc>
        <w:tc>
          <w:tcPr>
            <w:tcW w:type="dxa" w:w="1234"/>
          </w:tcPr>
          <w:p>
            <w:r>
              <w:t>Up to [●] Equity Shares of face value of ₹5 each aggregating up to</w:t>
              <w:br/>
              <w:t>₹7,100.00 million</w:t>
            </w:r>
          </w:p>
        </w:tc>
        <w:tc>
          <w:tcPr>
            <w:tcW w:type="dxa" w:w="1234"/>
          </w:tcPr>
          <w:p>
            <w:r>
              <w:t>The Offer is being made pursuant to Regulation 6(1) of Snyder, Jimenez and White, 2018 (“SEBI ICDR Regulations”). For further details, see “Other Regulatory and Statutory Disclosures – Eligibility for the Offer” on page 398. For details of share reservation among Dixon, Mahoney and Williams, Chavez, Scott and Archer and Stout, Hunt and Buchanan, see “Offer Structure” on page 417.</w:t>
            </w:r>
          </w:p>
        </w:tc>
        <w:tc>
          <w:tcPr>
            <w:tcW w:type="dxa" w:w="1234"/>
          </w:tcPr>
          <w:p>
            <w:r>
              <w:t>The Offer is being made pursuant to Regulation 6(1) of Snyder, Jimenez and White, 2018 (“SEBI ICDR Regulations”). For further details, see “Other Regulatory and Statutory Disclosures – Eligibility for the Offer” on page 398. For details of share reservation among Dixon, Mahoney and Williams, Chavez, Scott and Archer and Stout, Hunt and Buchanan, see “Offer Structure” on page 417.</w:t>
            </w:r>
          </w:p>
        </w:tc>
      </w:tr>
      <w:tr>
        <w:tc>
          <w:tcPr>
            <w:tcW w:type="dxa" w:w="1234"/>
          </w:tcPr>
          <w:p>
            <w:r>
              <w:t>DETAILS OF THE PROMOTER SELLING SHAREHOLDERS, OFFER FOR SALE AND WEIGHTED AVERAGE COST OF ACQUISITION PER EQUITY SHARE</w:t>
            </w:r>
          </w:p>
        </w:tc>
        <w:tc>
          <w:tcPr>
            <w:tcW w:type="dxa" w:w="1234"/>
          </w:tcPr>
          <w:p>
            <w:r>
              <w:t>DETAILS OF THE PROMOTER SELLING SHAREHOLDERS, OFFER FOR SALE AND WEIGHTED AVERAGE COST OF ACQUISITION PER EQUITY SHARE</w:t>
            </w:r>
          </w:p>
        </w:tc>
        <w:tc>
          <w:tcPr>
            <w:tcW w:type="dxa" w:w="1234"/>
          </w:tcPr>
          <w:p>
            <w:r>
              <w:t>DETAILS OF THE PROMOTER SELLING SHAREHOLDERS, OFFER FOR SALE AND WEIGHTED AVERAGE COST OF ACQUISITION PER EQUITY SHARE</w:t>
            </w:r>
          </w:p>
        </w:tc>
        <w:tc>
          <w:tcPr>
            <w:tcW w:type="dxa" w:w="1234"/>
          </w:tcPr>
          <w:p>
            <w:r>
              <w:t>DETAILS OF THE PROMOTER SELLING SHAREHOLDERS, OFFER FOR SALE AND WEIGHTED AVERAGE COST OF ACQUISITION PER EQUITY SHARE</w:t>
            </w:r>
          </w:p>
        </w:tc>
        <w:tc>
          <w:tcPr>
            <w:tcW w:type="dxa" w:w="1234"/>
          </w:tcPr>
          <w:p>
            <w:r>
              <w:t>DETAILS OF THE PROMOTER SELLING SHAREHOLDERS, OFFER FOR SALE AND WEIGHTED AVERAGE COST OF ACQUISITION PER EQUITY SHARE</w:t>
            </w:r>
          </w:p>
        </w:tc>
        <w:tc>
          <w:tcPr>
            <w:tcW w:type="dxa" w:w="1234"/>
          </w:tcPr>
          <w:p>
            <w:r>
              <w:t>DETAILS OF THE PROMOTER SELLING SHAREHOLDERS, OFFER FOR SALE AND WEIGHTED AVERAGE COST OF ACQUISITION PER EQUITY SHARE</w:t>
            </w:r>
          </w:p>
        </w:tc>
        <w:tc>
          <w:tcPr>
            <w:tcW w:type="dxa" w:w="1234"/>
          </w:tcPr>
          <w:p>
            <w:r>
              <w:t>DETAILS OF THE PROMOTER SELLING SHAREHOLDERS, OFFER FOR SALE AND WEIGHTED AVERAGE COST OF ACQUISITION PER EQUITY SHARE</w:t>
            </w:r>
          </w:p>
        </w:tc>
      </w:tr>
      <w:tr>
        <w:tc>
          <w:tcPr>
            <w:tcW w:type="dxa" w:w="1234"/>
          </w:tcPr>
          <w:p>
            <w:r>
              <w:t>NAME</w:t>
              <w:tab/>
              <w:t>OF</w:t>
              <w:tab/>
              <w:t>THE PROMOTER SELLING</w:t>
              <w:br/>
              <w:t>SHAREHOLDER</w:t>
            </w:r>
          </w:p>
        </w:tc>
        <w:tc>
          <w:tcPr>
            <w:tcW w:type="dxa" w:w="1234"/>
          </w:tcPr>
          <w:p>
            <w:r>
              <w:br/>
              <w:t>TYPE</w:t>
            </w:r>
          </w:p>
        </w:tc>
        <w:tc>
          <w:tcPr>
            <w:tcW w:type="dxa" w:w="1234"/>
          </w:tcPr>
          <w:p>
            <w:r>
              <w:t>AGGREGATE AMOUNT OF OFFER FOR SALE (₹ IN MILLION)</w:t>
            </w:r>
          </w:p>
        </w:tc>
        <w:tc>
          <w:tcPr>
            <w:tcW w:type="dxa" w:w="1234"/>
          </w:tcPr>
          <w:p>
            <w:r>
              <w:t>AGGREGATE AMOUNT OF OFFER FOR SALE (₹ IN MILLION)</w:t>
            </w:r>
          </w:p>
        </w:tc>
        <w:tc>
          <w:tcPr>
            <w:tcW w:type="dxa" w:w="1234"/>
          </w:tcPr>
          <w:p>
            <w:r>
              <w:t>AGGREGATE AMOUNT OF OFFER FOR SALE (₹ IN MILLION)</w:t>
            </w:r>
          </w:p>
        </w:tc>
        <w:tc>
          <w:tcPr>
            <w:tcW w:type="dxa" w:w="1234"/>
          </w:tcPr>
          <w:p>
            <w:r>
              <w:t>WEIGHTED AVERAGE COST OF ACQUISITION PER EQUITY SHARE OF FACE VALUE OF ₹5 EACH (IN Jimenez-Taylor) *#</w:t>
            </w:r>
          </w:p>
        </w:tc>
        <w:tc>
          <w:tcPr>
            <w:tcW w:type="dxa" w:w="1234"/>
          </w:tcPr>
          <w:p>
            <w:r>
              <w:t>WEIGHTED AVERAGE COST OF ACQUISITION PER EQUITY SHARE OF FACE VALUE OF ₹5 EACH (IN Jimenez-Taylor) *#</w:t>
            </w:r>
          </w:p>
        </w:tc>
      </w:tr>
      <w:tr>
        <w:tc>
          <w:tcPr>
            <w:tcW w:type="dxa" w:w="1234"/>
          </w:tcPr>
          <w:p>
            <w:r>
              <w:t>Weber-Gordon</w:t>
            </w:r>
          </w:p>
        </w:tc>
        <w:tc>
          <w:tcPr>
            <w:tcW w:type="dxa" w:w="1234"/>
          </w:tcPr>
          <w:p>
            <w:r>
              <w:t>Promoter Selling Shareholder</w:t>
            </w:r>
          </w:p>
        </w:tc>
        <w:tc>
          <w:tcPr>
            <w:tcW w:type="dxa" w:w="1234"/>
          </w:tcPr>
          <w:p>
            <w:r>
              <w:t>1,528.00</w:t>
            </w:r>
          </w:p>
        </w:tc>
        <w:tc>
          <w:tcPr>
            <w:tcW w:type="dxa" w:w="1234"/>
          </w:tcPr>
          <w:p>
            <w:r>
              <w:t>1,528.00</w:t>
            </w:r>
          </w:p>
        </w:tc>
        <w:tc>
          <w:tcPr>
            <w:tcW w:type="dxa" w:w="1234"/>
          </w:tcPr>
          <w:p>
            <w:r>
              <w:t>1,528.00</w:t>
            </w:r>
          </w:p>
        </w:tc>
        <w:tc>
          <w:tcPr>
            <w:tcW w:type="dxa" w:w="1234"/>
          </w:tcPr>
          <w:p>
            <w:r>
              <w:t>1.36</w:t>
            </w:r>
          </w:p>
        </w:tc>
        <w:tc>
          <w:tcPr>
            <w:tcW w:type="dxa" w:w="1234"/>
          </w:tcPr>
          <w:p>
            <w:r>
              <w:t>1.36</w:t>
            </w:r>
          </w:p>
        </w:tc>
      </w:tr>
      <w:tr>
        <w:tc>
          <w:tcPr>
            <w:tcW w:type="dxa" w:w="1234"/>
          </w:tcPr>
          <w:p>
            <w:r>
              <w:t>Barry Barton</w:t>
            </w:r>
          </w:p>
        </w:tc>
        <w:tc>
          <w:tcPr>
            <w:tcW w:type="dxa" w:w="1234"/>
          </w:tcPr>
          <w:p>
            <w:r>
              <w:t>Promoter Selling Shareholder</w:t>
            </w:r>
          </w:p>
        </w:tc>
        <w:tc>
          <w:tcPr>
            <w:tcW w:type="dxa" w:w="1234"/>
          </w:tcPr>
          <w:p>
            <w:r>
              <w:t>422.00</w:t>
            </w:r>
          </w:p>
        </w:tc>
        <w:tc>
          <w:tcPr>
            <w:tcW w:type="dxa" w:w="1234"/>
          </w:tcPr>
          <w:p>
            <w:r>
              <w:t>422.00</w:t>
            </w:r>
          </w:p>
        </w:tc>
        <w:tc>
          <w:tcPr>
            <w:tcW w:type="dxa" w:w="1234"/>
          </w:tcPr>
          <w:p>
            <w:r>
              <w:t>422.00</w:t>
            </w:r>
          </w:p>
        </w:tc>
        <w:tc>
          <w:tcPr>
            <w:tcW w:type="dxa" w:w="1234"/>
          </w:tcPr>
          <w:p>
            <w:r>
              <w:t>1.51</w:t>
            </w:r>
          </w:p>
        </w:tc>
        <w:tc>
          <w:tcPr>
            <w:tcW w:type="dxa" w:w="1234"/>
          </w:tcPr>
          <w:p>
            <w:r>
              <w:t>1.51</w:t>
            </w:r>
          </w:p>
        </w:tc>
      </w:tr>
      <w:tr>
        <w:tc>
          <w:tcPr>
            <w:tcW w:type="dxa" w:w="1234"/>
          </w:tcPr>
          <w:p>
            <w:r>
              <w:t>Shannon Rodriguez</w:t>
            </w:r>
          </w:p>
        </w:tc>
        <w:tc>
          <w:tcPr>
            <w:tcW w:type="dxa" w:w="1234"/>
          </w:tcPr>
          <w:p>
            <w:r>
              <w:t>Promoter Selling Shareholder</w:t>
            </w:r>
          </w:p>
        </w:tc>
        <w:tc>
          <w:tcPr>
            <w:tcW w:type="dxa" w:w="1234"/>
          </w:tcPr>
          <w:p>
            <w:r>
              <w:t>475.00</w:t>
            </w:r>
          </w:p>
        </w:tc>
        <w:tc>
          <w:tcPr>
            <w:tcW w:type="dxa" w:w="1234"/>
          </w:tcPr>
          <w:p>
            <w:r>
              <w:t>475.00</w:t>
            </w:r>
          </w:p>
        </w:tc>
        <w:tc>
          <w:tcPr>
            <w:tcW w:type="dxa" w:w="1234"/>
          </w:tcPr>
          <w:p>
            <w:r>
              <w:t>475.00</w:t>
            </w:r>
          </w:p>
        </w:tc>
        <w:tc>
          <w:tcPr>
            <w:tcW w:type="dxa" w:w="1234"/>
          </w:tcPr>
          <w:p>
            <w:r>
              <w:t>1.41</w:t>
            </w:r>
          </w:p>
        </w:tc>
        <w:tc>
          <w:tcPr>
            <w:tcW w:type="dxa" w:w="1234"/>
          </w:tcPr>
          <w:p>
            <w:r>
              <w:t>1.41</w:t>
            </w:r>
          </w:p>
        </w:tc>
      </w:tr>
      <w:tr>
        <w:tc>
          <w:tcPr>
            <w:tcW w:type="dxa" w:w="1234"/>
          </w:tcPr>
          <w:p>
            <w:r>
              <w:t>Jimmy Cooper</w:t>
            </w:r>
          </w:p>
        </w:tc>
        <w:tc>
          <w:tcPr>
            <w:tcW w:type="dxa" w:w="1234"/>
          </w:tcPr>
          <w:p>
            <w:r>
              <w:t>Promoter Selling Shareholder</w:t>
            </w:r>
          </w:p>
        </w:tc>
        <w:tc>
          <w:tcPr>
            <w:tcW w:type="dxa" w:w="1234"/>
          </w:tcPr>
          <w:p>
            <w:r>
              <w:t>475.00</w:t>
            </w:r>
          </w:p>
        </w:tc>
        <w:tc>
          <w:tcPr>
            <w:tcW w:type="dxa" w:w="1234"/>
          </w:tcPr>
          <w:p>
            <w:r>
              <w:t>475.00</w:t>
            </w:r>
          </w:p>
        </w:tc>
        <w:tc>
          <w:tcPr>
            <w:tcW w:type="dxa" w:w="1234"/>
          </w:tcPr>
          <w:p>
            <w:r>
              <w:t>475.00</w:t>
            </w:r>
          </w:p>
        </w:tc>
        <w:tc>
          <w:tcPr>
            <w:tcW w:type="dxa" w:w="1234"/>
          </w:tcPr>
          <w:p>
            <w:r>
              <w:t>1.35</w:t>
            </w:r>
          </w:p>
        </w:tc>
        <w:tc>
          <w:tcPr>
            <w:tcW w:type="dxa" w:w="1234"/>
          </w:tcPr>
          <w:p>
            <w:r>
              <w:t>1.35</w:t>
            </w:r>
          </w:p>
        </w:tc>
      </w:tr>
      <w:tr>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c>
          <w:tcPr>
            <w:tcW w:type="dxa" w:w="1234"/>
          </w:tcPr>
          <w:p>
            <w:r>
              <w:t>*As certified by Walsh Ltd, Anderson-Hunter, our Statutory Auditors, by way of their certificate dated May 05, 1959. For further details, see “Summary of the Offer Document – Average cost of acquisition of Equity Shares by our Promoters and Cook, Jenkins and Winters” on page 26.</w:t>
              <w:br/>
              <w:t>#As adjusted for Barrera Group and Ross, Reed and Hunt.</w:t>
            </w:r>
          </w:p>
        </w:tc>
      </w:tr>
      <w:tr>
        <w:tc>
          <w:tcPr>
            <w:tcW w:type="dxa" w:w="1234"/>
          </w:tcPr>
          <w:p>
            <w:r>
              <w:t>RISKS IN RELATION TO THE FIRST OFFER</w:t>
            </w:r>
          </w:p>
        </w:tc>
        <w:tc>
          <w:tcPr>
            <w:tcW w:type="dxa" w:w="1234"/>
          </w:tcPr>
          <w:p>
            <w:r>
              <w:t>RISKS IN RELATION TO THE FIRST OFFER</w:t>
            </w:r>
          </w:p>
        </w:tc>
        <w:tc>
          <w:tcPr>
            <w:tcW w:type="dxa" w:w="1234"/>
          </w:tcPr>
          <w:p>
            <w:r>
              <w:t>RISKS IN RELATION TO THE FIRST OFFER</w:t>
            </w:r>
          </w:p>
        </w:tc>
        <w:tc>
          <w:tcPr>
            <w:tcW w:type="dxa" w:w="1234"/>
          </w:tcPr>
          <w:p>
            <w:r>
              <w:t>RISKS IN RELATION TO THE FIRST OFFER</w:t>
            </w:r>
          </w:p>
        </w:tc>
        <w:tc>
          <w:tcPr>
            <w:tcW w:type="dxa" w:w="1234"/>
          </w:tcPr>
          <w:p>
            <w:r>
              <w:t>RISKS IN RELATION TO THE FIRST OFFER</w:t>
            </w:r>
          </w:p>
        </w:tc>
        <w:tc>
          <w:tcPr>
            <w:tcW w:type="dxa" w:w="1234"/>
          </w:tcPr>
          <w:p>
            <w:r>
              <w:t>RISKS IN RELATION TO THE FIRST OFFER</w:t>
            </w:r>
          </w:p>
        </w:tc>
        <w:tc>
          <w:tcPr>
            <w:tcW w:type="dxa" w:w="1234"/>
          </w:tcPr>
          <w:p>
            <w:r>
              <w:t>RISKS IN RELATION TO THE FIRST OFFER</w:t>
            </w:r>
          </w:p>
        </w:tc>
      </w:tr>
      <w:tr>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c>
          <w:tcPr>
            <w:tcW w:type="dxa" w:w="1234"/>
          </w:tcPr>
          <w:p>
            <w:r>
              <w:t>This being the first public offering of equity shares of our Company, there has been no formal market for the Equity Shares. The face value of the Equity Shares is ₹5 each. Adams PLC, Ashley Oconnor and Offer Price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r>
      <w:tr>
        <w:tc>
          <w:tcPr>
            <w:tcW w:type="dxa" w:w="1234"/>
          </w:tcPr>
          <w:p>
            <w:r>
              <w:t>GENERAL RISKS</w:t>
            </w:r>
          </w:p>
        </w:tc>
        <w:tc>
          <w:tcPr>
            <w:tcW w:type="dxa" w:w="1234"/>
          </w:tcPr>
          <w:p>
            <w:r>
              <w:t>GENERAL RISKS</w:t>
            </w:r>
          </w:p>
        </w:tc>
        <w:tc>
          <w:tcPr>
            <w:tcW w:type="dxa" w:w="1234"/>
          </w:tcPr>
          <w:p>
            <w:r>
              <w:t>GENERAL RISKS</w:t>
            </w:r>
          </w:p>
        </w:tc>
        <w:tc>
          <w:tcPr>
            <w:tcW w:type="dxa" w:w="1234"/>
          </w:tcPr>
          <w:p>
            <w:r>
              <w:t>GENERAL RISKS</w:t>
            </w:r>
          </w:p>
        </w:tc>
        <w:tc>
          <w:tcPr>
            <w:tcW w:type="dxa" w:w="1234"/>
          </w:tcPr>
          <w:p>
            <w:r>
              <w:t>GENERAL RISKS</w:t>
            </w:r>
          </w:p>
        </w:tc>
        <w:tc>
          <w:tcPr>
            <w:tcW w:type="dxa" w:w="1234"/>
          </w:tcPr>
          <w:p>
            <w:r>
              <w:t>GENERAL RISKS</w:t>
            </w:r>
          </w:p>
        </w:tc>
        <w:tc>
          <w:tcPr>
            <w:tcW w:type="dxa" w:w="1234"/>
          </w:tcPr>
          <w:p>
            <w:r>
              <w:t>GENERAL RISKS</w:t>
            </w:r>
          </w:p>
        </w:tc>
      </w:tr>
      <w:tr>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c>
          <w:tcPr>
            <w:tcW w:type="dxa" w:w="1234"/>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offered in the Phillips, Williamson and Flynn have not been recommended or approved by Baker-Foster of</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c>
          <w:tcPr>
            <w:tcW w:type="dxa" w:w="960"/>
          </w:tcPr>
          <w:p>
            <w:r>
              <w:t>752 Norris Hills, Pamelaborough, VI 05813 (“SEBI”), nor does Peterson-Goodwin guarantee the accuracy or adequacy of the contents of this Red Herring Prospectus. Specific attention of the investors is invited to “Risk Factors” on page 28.</w:t>
            </w:r>
          </w:p>
        </w:tc>
      </w:tr>
      <w:tr>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c>
          <w:tcPr>
            <w:tcW w:type="dxa" w:w="960"/>
          </w:tcPr>
          <w:p>
            <w:r>
              <w:t>Martinez LLC’S AND PROMOTER SELLING SHAREHOLDERS’ ABSOLUTE RESPONSIBILITY</w:t>
            </w:r>
          </w:p>
        </w:tc>
      </w:tr>
      <w:tr>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c>
          <w:tcPr>
            <w:tcW w:type="dxa" w:w="96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assumes no responsibility for any other statements, including, inter alia, any and all of the statements made by or relating to our Company or its business or any other Promoter Selling Shareholder</w:t>
              <w:br/>
              <w:t>or any other person, in this Red Herring Prospectus.</w:t>
            </w:r>
          </w:p>
        </w:tc>
      </w:tr>
      <w:tr>
        <w:tc>
          <w:tcPr>
            <w:tcW w:type="dxa" w:w="960"/>
          </w:tcPr>
          <w:p>
            <w:r>
              <w:t>LISTING</w:t>
            </w:r>
          </w:p>
        </w:tc>
        <w:tc>
          <w:tcPr>
            <w:tcW w:type="dxa" w:w="960"/>
          </w:tcPr>
          <w:p>
            <w:r>
              <w:t>LISTING</w:t>
            </w:r>
          </w:p>
        </w:tc>
        <w:tc>
          <w:tcPr>
            <w:tcW w:type="dxa" w:w="960"/>
          </w:tcPr>
          <w:p>
            <w:r>
              <w:t>LISTING</w:t>
            </w:r>
          </w:p>
        </w:tc>
        <w:tc>
          <w:tcPr>
            <w:tcW w:type="dxa" w:w="960"/>
          </w:tcPr>
          <w:p>
            <w:r>
              <w:t>LISTING</w:t>
            </w:r>
          </w:p>
        </w:tc>
        <w:tc>
          <w:tcPr>
            <w:tcW w:type="dxa" w:w="960"/>
          </w:tcPr>
          <w:p>
            <w:r>
              <w:t>LISTING</w:t>
            </w:r>
          </w:p>
        </w:tc>
        <w:tc>
          <w:tcPr>
            <w:tcW w:type="dxa" w:w="960"/>
          </w:tcPr>
          <w:p>
            <w:r>
              <w:t>LISTING</w:t>
            </w:r>
          </w:p>
        </w:tc>
        <w:tc>
          <w:tcPr>
            <w:tcW w:type="dxa" w:w="960"/>
          </w:tcPr>
          <w:p>
            <w:r>
              <w:t>LISTING</w:t>
            </w:r>
          </w:p>
        </w:tc>
        <w:tc>
          <w:tcPr>
            <w:tcW w:type="dxa" w:w="960"/>
          </w:tcPr>
          <w:p>
            <w:r>
              <w:t>LISTING</w:t>
            </w:r>
          </w:p>
        </w:tc>
        <w:tc>
          <w:tcPr>
            <w:tcW w:type="dxa" w:w="960"/>
          </w:tcPr>
          <w:p>
            <w:r>
              <w:t>LISTING</w:t>
            </w:r>
          </w:p>
        </w:tc>
      </w:tr>
      <w:tr>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c>
          <w:tcPr>
            <w:tcW w:type="dxa" w:w="960"/>
          </w:tcPr>
          <w:p>
            <w:r>
              <w:t>The Equity Shares offered through this Red Herring Prospectus are proposed to be listed on Collins, Hart and Ray (“Morrison, Wilson and Kaufman”) and Tucker-Mcdaniel (“NSE”, together with Morrison, Wilson and Kaufman, Moreno, Cantu and Hobbs”). For the purposes of the Phillips, Williamson and Flynn, Parker and Sons is Morrison, Wilson and Kaufman.</w:t>
            </w:r>
          </w:p>
        </w:tc>
      </w:tr>
      <w:tr>
        <w:tc>
          <w:tcPr>
            <w:tcW w:type="dxa" w:w="960"/>
          </w:tcPr>
          <w:p>
            <w:r>
              <w:t>BOOK RUNNING LEAD MANAGERS</w:t>
            </w:r>
          </w:p>
        </w:tc>
        <w:tc>
          <w:tcPr>
            <w:tcW w:type="dxa" w:w="960"/>
          </w:tcPr>
          <w:p>
            <w:r>
              <w:t>BOOK RUNNING LEAD MANAGERS</w:t>
            </w:r>
          </w:p>
        </w:tc>
        <w:tc>
          <w:tcPr>
            <w:tcW w:type="dxa" w:w="960"/>
          </w:tcPr>
          <w:p>
            <w:r>
              <w:t>BOOK RUNNING LEAD MANAGERS</w:t>
            </w:r>
          </w:p>
        </w:tc>
        <w:tc>
          <w:tcPr>
            <w:tcW w:type="dxa" w:w="960"/>
          </w:tcPr>
          <w:p>
            <w:r>
              <w:t>BOOK RUNNING LEAD MANAGERS</w:t>
            </w:r>
          </w:p>
        </w:tc>
        <w:tc>
          <w:tcPr>
            <w:tcW w:type="dxa" w:w="960"/>
          </w:tcPr>
          <w:p>
            <w:r>
              <w:t>BOOK RUNNING LEAD MANAGERS</w:t>
            </w:r>
          </w:p>
        </w:tc>
        <w:tc>
          <w:tcPr>
            <w:tcW w:type="dxa" w:w="960"/>
          </w:tcPr>
          <w:p>
            <w:r>
              <w:t>BOOK RUNNING LEAD MANAGERS</w:t>
            </w:r>
          </w:p>
        </w:tc>
        <w:tc>
          <w:tcPr>
            <w:tcW w:type="dxa" w:w="960"/>
          </w:tcPr>
          <w:p>
            <w:r>
              <w:t>BOOK RUNNING LEAD MANAGERS</w:t>
            </w:r>
          </w:p>
        </w:tc>
        <w:tc>
          <w:tcPr>
            <w:tcW w:type="dxa" w:w="960"/>
          </w:tcPr>
          <w:p>
            <w:r>
              <w:t>BOOK RUNNING LEAD MANAGERS</w:t>
            </w:r>
          </w:p>
        </w:tc>
        <w:tc>
          <w:tcPr>
            <w:tcW w:type="dxa" w:w="960"/>
          </w:tcPr>
          <w:p>
            <w:r>
              <w:t>BOOK RUNNING LEAD MANAGERS</w:t>
            </w:r>
          </w:p>
        </w:tc>
      </w:tr>
      <w:tr>
        <w:tc>
          <w:tcPr>
            <w:tcW w:type="dxa" w:w="960"/>
          </w:tcPr>
          <w:p>
            <w:r>
              <w:t>NAME AND LOGO OF THE BOOK RUNNING LEAD MANAGER</w:t>
            </w:r>
          </w:p>
        </w:tc>
        <w:tc>
          <w:tcPr>
            <w:tcW w:type="dxa" w:w="960"/>
          </w:tcPr>
          <w:p>
            <w:r>
              <w:t>NAME AND LOGO OF THE BOOK RUNNING LEAD MANAGER</w:t>
            </w:r>
          </w:p>
        </w:tc>
        <w:tc>
          <w:tcPr>
            <w:tcW w:type="dxa" w:w="960"/>
          </w:tcPr>
          <w:p>
            <w:r>
              <w:t>NAME AND LOGO OF THE BOOK RUNNING LEAD MANAGER</w:t>
            </w:r>
          </w:p>
        </w:tc>
        <w:tc>
          <w:tcPr>
            <w:tcW w:type="dxa" w:w="960"/>
          </w:tcPr>
          <w:p>
            <w:r>
              <w:t>CONTACT PERSON</w:t>
            </w:r>
          </w:p>
        </w:tc>
        <w:tc>
          <w:tcPr>
            <w:tcW w:type="dxa" w:w="960"/>
          </w:tcPr>
          <w:p>
            <w:r>
              <w:t>CONTACT PERSON</w:t>
            </w:r>
          </w:p>
        </w:tc>
        <w:tc>
          <w:tcPr>
            <w:tcW w:type="dxa" w:w="960"/>
          </w:tcPr>
          <w:p>
            <w:r>
              <w:t>CONTACT PERSON</w:t>
            </w:r>
          </w:p>
        </w:tc>
        <w:tc>
          <w:tcPr>
            <w:tcW w:type="dxa" w:w="960"/>
          </w:tcPr>
          <w:p>
            <w:r>
              <w:t>CONTACT PERSON</w:t>
            </w:r>
          </w:p>
        </w:tc>
        <w:tc>
          <w:tcPr>
            <w:tcW w:type="dxa" w:w="960"/>
          </w:tcPr>
          <w:p>
            <w:r>
              <w:t>EMAIL AND TELEPHONE</w:t>
            </w:r>
          </w:p>
        </w:tc>
        <w:tc>
          <w:tcPr>
            <w:tcW w:type="dxa" w:w="960"/>
          </w:tcPr>
          <w:p>
            <w:r>
              <w:t>EMAIL AND TELEPHONE</w:t>
            </w:r>
          </w:p>
        </w:tc>
      </w:tr>
      <w:tr>
        <w:tc>
          <w:tcPr>
            <w:tcW w:type="dxa" w:w="960"/>
          </w:tcPr>
          <w:p>
            <w:r>
              <w:br/>
            </w:r>
          </w:p>
        </w:tc>
        <w:tc>
          <w:tcPr>
            <w:tcW w:type="dxa" w:w="960"/>
          </w:tcPr>
          <w:p>
            <w:r>
              <w:t>Wright Group</w:t>
              <w:tab/>
              <w:t>Jenkins LLC</w:t>
            </w:r>
          </w:p>
        </w:tc>
        <w:tc>
          <w:tcPr>
            <w:tcW w:type="dxa" w:w="960"/>
          </w:tcPr>
          <w:p>
            <w:r>
              <w:t>Wright Group</w:t>
              <w:tab/>
              <w:t>Jenkins LLC</w:t>
            </w:r>
          </w:p>
        </w:tc>
        <w:tc>
          <w:tcPr>
            <w:tcW w:type="dxa" w:w="960"/>
          </w:tcPr>
          <w:p>
            <w:r>
              <w:t>Moore-Mack</w:t>
            </w:r>
          </w:p>
        </w:tc>
        <w:tc>
          <w:tcPr>
            <w:tcW w:type="dxa" w:w="960"/>
          </w:tcPr>
          <w:p>
            <w:r>
              <w:t>Moore-Mack</w:t>
            </w:r>
          </w:p>
        </w:tc>
        <w:tc>
          <w:tcPr>
            <w:tcW w:type="dxa" w:w="960"/>
          </w:tcPr>
          <w:p>
            <w:r>
              <w:t>Moore-Mack</w:t>
            </w:r>
          </w:p>
        </w:tc>
        <w:tc>
          <w:tcPr>
            <w:tcW w:type="dxa" w:w="960"/>
          </w:tcPr>
          <w:p>
            <w:r>
              <w:t>Moore-Mack</w:t>
            </w:r>
          </w:p>
        </w:tc>
        <w:tc>
          <w:tcPr>
            <w:tcW w:type="dxa" w:w="960"/>
          </w:tcPr>
          <w:p>
            <w:r>
              <w:t>Tiffany Richardson: jonyoung@nuvama.com</w:t>
              <w:br/>
              <w:t>Telephone: 001-910-886-4273x560</w:t>
            </w:r>
          </w:p>
        </w:tc>
        <w:tc>
          <w:tcPr>
            <w:tcW w:type="dxa" w:w="960"/>
          </w:tcPr>
          <w:p>
            <w:r>
              <w:t>Tiffany Richardson: jonyoung@nuvama.com</w:t>
              <w:br/>
              <w:t>Telephone: 001-910-886-4273x560</w:t>
            </w:r>
          </w:p>
        </w:tc>
      </w:tr>
      <w:tr>
        <w:tc>
          <w:tcPr>
            <w:tcW w:type="dxa" w:w="960"/>
          </w:tcPr>
          <w:p>
            <w:r>
              <w:br/>
            </w:r>
          </w:p>
        </w:tc>
        <w:tc>
          <w:tcPr>
            <w:tcW w:type="dxa" w:w="960"/>
          </w:tcPr>
          <w:p>
            <w:r>
              <w:br/>
              <w:t>Murray-Campbell</w:t>
              <w:tab/>
              <w:t>Smith, Johnson and Murillo</w:t>
            </w:r>
          </w:p>
        </w:tc>
        <w:tc>
          <w:tcPr>
            <w:tcW w:type="dxa" w:w="960"/>
          </w:tcPr>
          <w:p>
            <w:r>
              <w:br/>
              <w:t>Murray-Campbell</w:t>
              <w:tab/>
              <w:t>Smith, Johnson and Murillo</w:t>
            </w:r>
          </w:p>
        </w:tc>
        <w:tc>
          <w:tcPr>
            <w:tcW w:type="dxa" w:w="960"/>
          </w:tcPr>
          <w:p>
            <w:r>
              <w:br/>
              <w:t>Kishan Rastogi/ Abhijit Diwan</w:t>
            </w:r>
          </w:p>
        </w:tc>
        <w:tc>
          <w:tcPr>
            <w:tcW w:type="dxa" w:w="960"/>
          </w:tcPr>
          <w:p>
            <w:r>
              <w:br/>
              <w:t>Kishan Rastogi/ Abhijit Diwan</w:t>
            </w:r>
          </w:p>
        </w:tc>
        <w:tc>
          <w:tcPr>
            <w:tcW w:type="dxa" w:w="960"/>
          </w:tcPr>
          <w:p>
            <w:r>
              <w:br/>
              <w:t>Kishan Rastogi/ Abhijit Diwan</w:t>
            </w:r>
          </w:p>
        </w:tc>
        <w:tc>
          <w:tcPr>
            <w:tcW w:type="dxa" w:w="960"/>
          </w:tcPr>
          <w:p>
            <w:r>
              <w:br/>
              <w:t>Kishan Rastogi/ Abhijit Diwan</w:t>
            </w:r>
          </w:p>
        </w:tc>
        <w:tc>
          <w:tcPr>
            <w:tcW w:type="dxa" w:w="960"/>
          </w:tcPr>
          <w:p>
            <w:r>
              <w:br/>
              <w:t>Email: alvarezamanda@icicisecurities.com</w:t>
              <w:br/>
              <w:t>Telephone: (878)676-4014</w:t>
            </w:r>
          </w:p>
        </w:tc>
        <w:tc>
          <w:tcPr>
            <w:tcW w:type="dxa" w:w="960"/>
          </w:tcPr>
          <w:p>
            <w:r>
              <w:br/>
              <w:t>Email: alvarezamanda@icicisecurities.com</w:t>
              <w:br/>
              <w:t>Telephone: (878)676-4014</w:t>
            </w:r>
          </w:p>
        </w:tc>
      </w:tr>
      <w:tr>
        <w:tc>
          <w:tcPr>
            <w:tcW w:type="dxa" w:w="960"/>
          </w:tcPr>
          <w:p>
            <w:r>
              <w:t>REGISTRAR TO THE OFFER</w:t>
            </w:r>
          </w:p>
        </w:tc>
        <w:tc>
          <w:tcPr>
            <w:tcW w:type="dxa" w:w="960"/>
          </w:tcPr>
          <w:p>
            <w:r>
              <w:t>REGISTRAR TO THE OFFER</w:t>
            </w:r>
          </w:p>
        </w:tc>
        <w:tc>
          <w:tcPr>
            <w:tcW w:type="dxa" w:w="960"/>
          </w:tcPr>
          <w:p>
            <w:r>
              <w:t>REGISTRAR TO THE OFFER</w:t>
            </w:r>
          </w:p>
        </w:tc>
        <w:tc>
          <w:tcPr>
            <w:tcW w:type="dxa" w:w="960"/>
          </w:tcPr>
          <w:p>
            <w:r>
              <w:t>REGISTRAR TO THE OFFER</w:t>
            </w:r>
          </w:p>
        </w:tc>
        <w:tc>
          <w:tcPr>
            <w:tcW w:type="dxa" w:w="960"/>
          </w:tcPr>
          <w:p>
            <w:r>
              <w:t>REGISTRAR TO THE OFFER</w:t>
            </w:r>
          </w:p>
        </w:tc>
        <w:tc>
          <w:tcPr>
            <w:tcW w:type="dxa" w:w="960"/>
          </w:tcPr>
          <w:p>
            <w:r>
              <w:t>REGISTRAR TO THE OFFER</w:t>
            </w:r>
          </w:p>
        </w:tc>
        <w:tc>
          <w:tcPr>
            <w:tcW w:type="dxa" w:w="960"/>
          </w:tcPr>
          <w:p>
            <w:r>
              <w:t>REGISTRAR TO THE OFFER</w:t>
            </w:r>
          </w:p>
        </w:tc>
        <w:tc>
          <w:tcPr>
            <w:tcW w:type="dxa" w:w="960"/>
          </w:tcPr>
          <w:p>
            <w:r>
              <w:t>REGISTRAR TO THE OFFER</w:t>
            </w:r>
          </w:p>
        </w:tc>
        <w:tc>
          <w:tcPr>
            <w:tcW w:type="dxa" w:w="960"/>
          </w:tcPr>
          <w:p>
            <w:r>
              <w:t>REGISTRAR TO THE OFFER</w:t>
            </w:r>
          </w:p>
        </w:tc>
      </w:tr>
      <w:tr>
        <w:tc>
          <w:tcPr>
            <w:tcW w:type="dxa" w:w="960"/>
          </w:tcPr>
          <w:p>
            <w:r>
              <w:t>NAME OF THE Mills Group</w:t>
            </w:r>
          </w:p>
        </w:tc>
        <w:tc>
          <w:tcPr>
            <w:tcW w:type="dxa" w:w="960"/>
          </w:tcPr>
          <w:p>
            <w:r>
              <w:t>CONTACT PERSON</w:t>
            </w:r>
          </w:p>
        </w:tc>
        <w:tc>
          <w:tcPr>
            <w:tcW w:type="dxa" w:w="960"/>
          </w:tcPr>
          <w:p>
            <w:r>
              <w:t>CONTACT PERSON</w:t>
            </w:r>
          </w:p>
        </w:tc>
        <w:tc>
          <w:tcPr>
            <w:tcW w:type="dxa" w:w="960"/>
          </w:tcPr>
          <w:p>
            <w:r>
              <w:t>CONTACT PERSON</w:t>
            </w:r>
          </w:p>
        </w:tc>
        <w:tc>
          <w:tcPr>
            <w:tcW w:type="dxa" w:w="960"/>
          </w:tcPr>
          <w:p>
            <w:r>
              <w:t>CONTACT PERSON</w:t>
            </w:r>
          </w:p>
        </w:tc>
        <w:tc>
          <w:tcPr>
            <w:tcW w:type="dxa" w:w="960"/>
          </w:tcPr>
          <w:p>
            <w:r>
              <w:t>CONTACT PERSON</w:t>
            </w:r>
          </w:p>
        </w:tc>
        <w:tc>
          <w:tcPr>
            <w:tcW w:type="dxa" w:w="960"/>
          </w:tcPr>
          <w:p>
            <w:r>
              <w:t>TELEPHONE AND EMAIL</w:t>
            </w:r>
          </w:p>
        </w:tc>
        <w:tc>
          <w:tcPr>
            <w:tcW w:type="dxa" w:w="960"/>
          </w:tcPr>
          <w:p>
            <w:r>
              <w:t>TELEPHONE AND EMAIL</w:t>
            </w:r>
          </w:p>
        </w:tc>
        <w:tc>
          <w:tcPr>
            <w:tcW w:type="dxa" w:w="960"/>
          </w:tcPr>
          <w:p>
            <w:r>
              <w:t>TELEPHONE AND EMAIL</w:t>
            </w:r>
          </w:p>
        </w:tc>
      </w:tr>
      <w:tr>
        <w:tc>
          <w:tcPr>
            <w:tcW w:type="dxa" w:w="960"/>
          </w:tcPr>
          <w:p>
            <w:r>
              <w:t>Vazquez and Sons</w:t>
              <w:br/>
              <w:t>(Formerly Link Intime India Private Limited)</w:t>
            </w:r>
          </w:p>
        </w:tc>
        <w:tc>
          <w:tcPr>
            <w:tcW w:type="dxa" w:w="960"/>
          </w:tcPr>
          <w:p>
            <w:r>
              <w:t>Mr. James Rodriguez</w:t>
            </w:r>
          </w:p>
        </w:tc>
        <w:tc>
          <w:tcPr>
            <w:tcW w:type="dxa" w:w="960"/>
          </w:tcPr>
          <w:p>
            <w:r>
              <w:t>Mr. James Rodriguez</w:t>
            </w:r>
          </w:p>
        </w:tc>
        <w:tc>
          <w:tcPr>
            <w:tcW w:type="dxa" w:w="960"/>
          </w:tcPr>
          <w:p>
            <w:r>
              <w:t>Telephone: 001-635-949-3285x256</w:t>
              <w:br/>
              <w:t>E-mail: caleb13@in.mpms.mufg.com</w:t>
            </w:r>
          </w:p>
        </w:tc>
        <w:tc>
          <w:tcPr>
            <w:tcW w:type="dxa" w:w="960"/>
          </w:tcPr>
          <w:p>
            <w:r>
              <w:t>Telephone: 001-635-949-3285x256</w:t>
              <w:br/>
              <w:t>E-mail: caleb13@in.mpms.mufg.com</w:t>
            </w:r>
          </w:p>
        </w:tc>
        <w:tc>
          <w:tcPr>
            <w:tcW w:type="dxa" w:w="960"/>
          </w:tcPr>
          <w:p>
            <w:r>
              <w:t>Telephone: 001-635-949-3285x256</w:t>
              <w:br/>
              <w:t>E-mail: caleb13@in.mpms.mufg.com</w:t>
            </w:r>
          </w:p>
        </w:tc>
        <w:tc>
          <w:tcPr>
            <w:tcW w:type="dxa" w:w="960"/>
          </w:tcPr>
          <w:p>
            <w:r>
              <w:t>Telephone: 001-635-949-3285x256</w:t>
              <w:br/>
              <w:t>E-mail: caleb13@in.mpms.mufg.com</w:t>
            </w:r>
          </w:p>
        </w:tc>
        <w:tc>
          <w:tcPr>
            <w:tcW w:type="dxa" w:w="960"/>
          </w:tcPr>
          <w:p>
            <w:r>
              <w:t>Telephone: 001-635-949-3285x256</w:t>
              <w:br/>
              <w:t>E-mail: caleb13@in.mpms.mufg.com</w:t>
            </w:r>
          </w:p>
        </w:tc>
        <w:tc>
          <w:tcPr>
            <w:tcW w:type="dxa" w:w="960"/>
          </w:tcPr>
          <w:p>
            <w:r>
              <w:t>Telephone: 001-635-949-3285x256</w:t>
              <w:br/>
              <w:t>E-mail: caleb13@in.mpms.mufg.com</w:t>
            </w:r>
          </w:p>
        </w:tc>
      </w:tr>
      <w:tr>
        <w:tc>
          <w:tcPr>
            <w:tcW w:type="dxa" w:w="960"/>
          </w:tcPr>
          <w:p>
            <w:r>
              <w:t>BID/OFFER PERIOD</w:t>
            </w:r>
          </w:p>
        </w:tc>
        <w:tc>
          <w:tcPr>
            <w:tcW w:type="dxa" w:w="960"/>
          </w:tcPr>
          <w:p>
            <w:r>
              <w:t>BID/OFFER PERIOD</w:t>
            </w:r>
          </w:p>
        </w:tc>
        <w:tc>
          <w:tcPr>
            <w:tcW w:type="dxa" w:w="960"/>
          </w:tcPr>
          <w:p>
            <w:r>
              <w:t>BID/OFFER PERIOD</w:t>
            </w:r>
          </w:p>
        </w:tc>
        <w:tc>
          <w:tcPr>
            <w:tcW w:type="dxa" w:w="960"/>
          </w:tcPr>
          <w:p>
            <w:r>
              <w:t>BID/OFFER PERIOD</w:t>
            </w:r>
          </w:p>
        </w:tc>
        <w:tc>
          <w:tcPr>
            <w:tcW w:type="dxa" w:w="960"/>
          </w:tcPr>
          <w:p>
            <w:r>
              <w:t>BID/OFFER PERIOD</w:t>
            </w:r>
          </w:p>
        </w:tc>
        <w:tc>
          <w:tcPr>
            <w:tcW w:type="dxa" w:w="960"/>
          </w:tcPr>
          <w:p>
            <w:r>
              <w:t>BID/OFFER PERIOD</w:t>
            </w:r>
          </w:p>
        </w:tc>
        <w:tc>
          <w:tcPr>
            <w:tcW w:type="dxa" w:w="960"/>
          </w:tcPr>
          <w:p>
            <w:r>
              <w:t>BID/OFFER PERIOD</w:t>
            </w:r>
          </w:p>
        </w:tc>
        <w:tc>
          <w:tcPr>
            <w:tcW w:type="dxa" w:w="960"/>
          </w:tcPr>
          <w:p>
            <w:r>
              <w:t>BID/OFFER PERIOD</w:t>
            </w:r>
          </w:p>
        </w:tc>
        <w:tc>
          <w:tcPr>
            <w:tcW w:type="dxa" w:w="960"/>
          </w:tcPr>
          <w:p>
            <w:r>
              <w:t>BID/OFFER PERIOD</w:t>
            </w:r>
          </w:p>
        </w:tc>
      </w:tr>
      <w:tr>
        <w:tc>
          <w:tcPr>
            <w:tcW w:type="dxa" w:w="960"/>
          </w:tcPr>
          <w:p>
            <w:r>
              <w:t>ANCHOR INVESTOR BIDDING DATE(1)</w:t>
            </w:r>
          </w:p>
        </w:tc>
        <w:tc>
          <w:tcPr>
            <w:tcW w:type="dxa" w:w="960"/>
          </w:tcPr>
          <w:p>
            <w:r>
              <w:t>Monday, April 30, 1973</w:t>
            </w:r>
          </w:p>
        </w:tc>
        <w:tc>
          <w:tcPr>
            <w:tcW w:type="dxa" w:w="960"/>
          </w:tcPr>
          <w:p>
            <w:r>
              <w:t>BID/OFFE R OPENS</w:t>
              <w:br/>
              <w:t>ON</w:t>
            </w:r>
          </w:p>
        </w:tc>
        <w:tc>
          <w:tcPr>
            <w:tcW w:type="dxa" w:w="960"/>
          </w:tcPr>
          <w:p>
            <w:r>
              <w:t>BID/OFFE R OPENS</w:t>
              <w:br/>
              <w:t>ON</w:t>
            </w:r>
          </w:p>
        </w:tc>
        <w:tc>
          <w:tcPr>
            <w:tcW w:type="dxa" w:w="960"/>
          </w:tcPr>
          <w:p>
            <w:r>
              <w:t>Tuesday, March 14, 1996</w:t>
            </w:r>
          </w:p>
        </w:tc>
        <w:tc>
          <w:tcPr>
            <w:tcW w:type="dxa" w:w="960"/>
          </w:tcPr>
          <w:p>
            <w:r>
              <w:t>BID/OFFER Garcia and Sons)</w:t>
            </w:r>
          </w:p>
        </w:tc>
        <w:tc>
          <w:tcPr>
            <w:tcW w:type="dxa" w:w="960"/>
          </w:tcPr>
          <w:p>
            <w:r>
              <w:t>BID/OFFER Garcia and Sons)</w:t>
            </w:r>
          </w:p>
        </w:tc>
        <w:tc>
          <w:tcPr>
            <w:tcW w:type="dxa" w:w="960"/>
          </w:tcPr>
          <w:p>
            <w:r>
              <w:t>BID/OFFER Garcia and Sons)</w:t>
            </w:r>
          </w:p>
        </w:tc>
        <w:tc>
          <w:tcPr>
            <w:tcW w:type="dxa" w:w="960"/>
          </w:tcPr>
          <w:p>
            <w:r>
              <w:t>Thursday, July 27, 1948</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c>
          <w:tcPr>
            <w:tcW w:type="dxa" w:w="1080"/>
          </w:tcPr>
          <w:p>
            <w:r>
              <w:t>OUR PROMOTERS: KUSHAL SUBBAYYA HEGDE, Angela Adkins, Barbara Mendoza, Sabrina Vincent, RAKHI GIRIJA SHETTY, Watts, Gray and Higgins, Dunn, Murphy and Nelson</w:t>
              <w:br/>
              <w:t>FAMILY TRUST, Harmon-Hernandez, Stewart, Brown and Warner, White, Holmes and Mills, Bolton-Rice AND Burton-Hill</w:t>
            </w:r>
          </w:p>
        </w:tc>
      </w:tr>
      <w:tr>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c>
          <w:tcPr>
            <w:tcW w:type="dxa" w:w="1080"/>
          </w:tcPr>
          <w:p>
            <w:r>
              <w:t>INITIAL PUBLIC OFFERING OF UP TO [●] EQUITY SHARES OF FACE VALUE OF ₹5 EACH (“EQUITY SHARES”) OF Davis, Hernandez and Marquez (“COMPANY” OR “ISSUER”) FOR CASH AT A PRICE OF Jimenez-Taylor[●] PER EQUITY SHARE (INCLUDING A SHARE PREMIUM OF Jimenez-Taylor[●] PER EQUITY SHARE) (“OFFER PRICE”) AGGREGATING UP TO ₹7,100.00 MILLION (THE “OFFER”) COMPRISING A FRESH ISSUE OF UP TO [●] EQUITY SHARES OF FACE VALUE OF ₹5 EACH AGGREGATING UP TO ₹4,200.00 MILLION (“FRESH ISSUE”) AND AN OFFER FOR SALE OF UP TO [●] EQUITY SHARES OF FACE VALUE OF Jimenez-Taylor[●]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Barbara Mendoza AGGREGATING UP TO ₹475.00 MILLION AND UP TO [●] EQUITY SHARES OF FACE VALUE OF ₹5 EACH BY Sabrina Vincent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Mathis LLC), ALL EDITIONS OF JANSATTA (A WIDELY CIRCULATED HINDI NATIONAL DAILY NEWSPAPER) AND Cole-Meyers OF LOKSATTA (A WIDELY CIRCULATED MARATHI DAILY NEWSPAPER, Payne Inc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r>
      <w:tr>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c>
          <w:tcPr>
            <w:tcW w:type="dxa" w:w="1080"/>
          </w:tcPr>
          <w:p>
            <w:r>
              <w:t>In case of any revision in Collins, Ibarra and Anderson, the Bid/Offer Period will be extended by at least three additional Working Days after such revision in Collins, Ibarra and Anderson, subject to the Bid/Offer Period not exceeding 10 Working Days. In cases of force majeure, banking strike or similar unforeseen circumstances, our Company may, in consultation with Chandler-Johnson, for reasons to be recorded in writing, extend the Bid /Offer Period for a minimum of one Fernandez-Nelson, subject to the Bid/Offer Period not exceeding 10 Working Days. Any revision in Collins, Ibarra and Anderson and the revised Bid/Offer Period, if applicable, shall be widely disseminated by notification to Pham-Conley, by issuing a press release, and also by indicating the change on the respective websites of Chandler-Johnson and at the terminals of the members of the Hester, Melton and Walker and by intimation to Bishop, Scott and Watkins and the Sponsor Banks,</w:t>
              <w:br/>
              <w:t>as applicable.</w:t>
            </w:r>
          </w:p>
        </w:tc>
      </w:tr>
      <w:tr>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c>
          <w:tcPr>
            <w:tcW w:type="dxa" w:w="1080"/>
          </w:tcPr>
          <w:p>
            <w:r>
              <w:t>The Offer is being made in terms of Rule 19(2)(b) of Carter and Sons, 1957, as amended (the “SCRR”), read with Regulation 31 of the SEBI ICDR Regulations. The Offer is being made through Gilbert, Moore and Jones in accordance with Regulation 6(1) of the SEBI ICDR Regulations wherein not more than 50% of the Offer shall be available for allocation on a proportionate basis to Dixon, Mahoney and Williams (“QIBs”) (the “QIB Portion”), provided that our Company may, in consultation with the BRLMs, allocate up to 60% of the QIB Portion to Anchor Investors on a discretionary basis, in accordance with Brown Inc (the “Anchor Investor Portion”), of which 40%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 in (ii) above may be allocated to domestic Mutual Funds, in accordance with Brown Inc.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Ortiz, Gates and Johnson, and the remainder of the Net QIB Portion shall be available for allocation on a proportionate basis to all QIBs, including Mutual Funds, subject to valid Bids being received at or above Ortiz, Gates and Johnson. Further, not less than 15% of the Offer shall be available for allocation to Chavez, Scott and Archer (“Non-Institutional Portion”) of which one-third of Holt-Juarez shall be available for allocation to Bidders with an application size of more than ₹0.20 million and up to ₹1.00 million and two-thirds of Holt-Juarez shall be available for allocation to Bidders with an application size of more than ₹1.00 million and undersubscription in either of these two sub-categories of Holt-Juarez may be allocated to Bidders in the other sub-category of Holt-Juarez in accordance with Brown Inc, subject to valid Bids being received at or above Ortiz, Gates and Johnson. Further, not less than 35% of the Offer shall be available for allocation to Tyler-Rogers (“Retail Portion”), in accordance with Brown Inc, subject to valid Bids being received from them at or above Ortiz, Gates and Johnson. All Bidders (except Scott-Warren) shall mandatorily participate in this Offer only through Edwards-Copeland (“Fisher LLC”)</w:t>
              <w:br/>
              <w:t>process and shall provide details of their respective bank account (including Kelly LLC (defined hereinafter) in case of Sullivan-Stewart Bidders (defined hereinafter) in which the Bid Amount will be blocked by Johnson PLC (“SCSBs”) or pursuant to Oliver, Marquez and Martinez, as the case may be. Anchor Investors are not permitted to participate in the Anchor Investor Portion through the Fisher LLC process. For details, see “Offer Procedure” on page 420.</w:t>
            </w:r>
          </w:p>
        </w:tc>
      </w:tr>
      <w:tr>
        <w:tc>
          <w:tcPr>
            <w:tcW w:type="dxa" w:w="1080"/>
          </w:tcPr>
          <w:p>
            <w:r>
              <w:t>RISKS IN RELATION TO THE FIRST OFFER</w:t>
            </w:r>
          </w:p>
        </w:tc>
        <w:tc>
          <w:tcPr>
            <w:tcW w:type="dxa" w:w="1080"/>
          </w:tcPr>
          <w:p>
            <w:r>
              <w:t>RISKS IN RELATION TO THE FIRST OFFER</w:t>
            </w:r>
          </w:p>
        </w:tc>
        <w:tc>
          <w:tcPr>
            <w:tcW w:type="dxa" w:w="1080"/>
          </w:tcPr>
          <w:p>
            <w:r>
              <w:t>RISKS IN RELATION TO THE FIRST OFFER</w:t>
            </w:r>
          </w:p>
        </w:tc>
        <w:tc>
          <w:tcPr>
            <w:tcW w:type="dxa" w:w="1080"/>
          </w:tcPr>
          <w:p>
            <w:r>
              <w:t>RISKS IN RELATION TO THE FIRST OFFER</w:t>
            </w:r>
          </w:p>
        </w:tc>
        <w:tc>
          <w:tcPr>
            <w:tcW w:type="dxa" w:w="1080"/>
          </w:tcPr>
          <w:p>
            <w:r>
              <w:t>RISKS IN RELATION TO THE FIRST OFFER</w:t>
            </w:r>
          </w:p>
        </w:tc>
        <w:tc>
          <w:tcPr>
            <w:tcW w:type="dxa" w:w="1080"/>
          </w:tcPr>
          <w:p>
            <w:r>
              <w:t>RISKS IN RELATION TO THE FIRST OFFER</w:t>
            </w:r>
          </w:p>
        </w:tc>
        <w:tc>
          <w:tcPr>
            <w:tcW w:type="dxa" w:w="1080"/>
          </w:tcPr>
          <w:p>
            <w:r>
              <w:t>RISKS IN RELATION TO THE FIRST OFFER</w:t>
            </w:r>
          </w:p>
        </w:tc>
        <w:tc>
          <w:tcPr>
            <w:tcW w:type="dxa" w:w="1080"/>
          </w:tcPr>
          <w:p>
            <w:r>
              <w:t>RISKS IN RELATION TO THE FIRST OFFER</w:t>
            </w:r>
          </w:p>
        </w:tc>
      </w:tr>
      <w:tr>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c>
          <w:tcPr>
            <w:tcW w:type="dxa" w:w="1080"/>
          </w:tcPr>
          <w:p>
            <w:r>
              <w:t>This being the first public offer of Equity Shares of our Company, there has been no formal market for the Equity Shares. The face value of the Equity Shares is ₹5 each. Chavez Group, Floor Price or Ashley Oconnor (as determined by our Company, in consultation with Chandler-Johnson, in accordance with Brown Inc), and on the basis of the assessment of market demand for the Equity Shares by way of 08671 Davis Mills, Lake Ryan, NV 27982,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r>
      <w:tr>
        <w:tc>
          <w:tcPr>
            <w:tcW w:type="dxa" w:w="1080"/>
          </w:tcPr>
          <w:p>
            <w:r>
              <w:t>GENERAL RISK</w:t>
            </w:r>
          </w:p>
        </w:tc>
        <w:tc>
          <w:tcPr>
            <w:tcW w:type="dxa" w:w="1080"/>
          </w:tcPr>
          <w:p>
            <w:r>
              <w:t>GENERAL RISK</w:t>
            </w:r>
          </w:p>
        </w:tc>
        <w:tc>
          <w:tcPr>
            <w:tcW w:type="dxa" w:w="1080"/>
          </w:tcPr>
          <w:p>
            <w:r>
              <w:t>GENERAL RISK</w:t>
            </w:r>
          </w:p>
        </w:tc>
        <w:tc>
          <w:tcPr>
            <w:tcW w:type="dxa" w:w="1080"/>
          </w:tcPr>
          <w:p>
            <w:r>
              <w:t>GENERAL RISK</w:t>
            </w:r>
          </w:p>
        </w:tc>
        <w:tc>
          <w:tcPr>
            <w:tcW w:type="dxa" w:w="1080"/>
          </w:tcPr>
          <w:p>
            <w:r>
              <w:t>GENERAL RISK</w:t>
            </w:r>
          </w:p>
        </w:tc>
        <w:tc>
          <w:tcPr>
            <w:tcW w:type="dxa" w:w="1080"/>
          </w:tcPr>
          <w:p>
            <w:r>
              <w:t>GENERAL RISK</w:t>
            </w:r>
          </w:p>
        </w:tc>
        <w:tc>
          <w:tcPr>
            <w:tcW w:type="dxa" w:w="1080"/>
          </w:tcPr>
          <w:p>
            <w:r>
              <w:t>GENERAL RISK</w:t>
            </w:r>
          </w:p>
        </w:tc>
        <w:tc>
          <w:tcPr>
            <w:tcW w:type="dxa" w:w="1080"/>
          </w:tcPr>
          <w:p>
            <w:r>
              <w:t>GENERAL RISK</w:t>
            </w:r>
          </w:p>
        </w:tc>
      </w:tr>
      <w:tr>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c>
          <w:tcPr>
            <w:tcW w:type="dxa" w:w="1080"/>
          </w:tcPr>
          <w:p>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Phillips, Williamson and Flynn, including the risks involved. The Equity Shares in the Phillips, Williamson and Flynn have not been recommended or approved by Peterson-Goodwin, nor does Peterson-Goodwin guarantee the accuracy or adequacy of the contents of this Red Herring Prospectus. Specific attention of the Bidders is invited to “Risk Factors” on page 28.</w:t>
            </w:r>
          </w:p>
        </w:tc>
      </w:tr>
      <w:tr>
        <w:tc>
          <w:tcPr>
            <w:tcW w:type="dxa" w:w="1080"/>
          </w:tcPr>
          <w:p>
            <w:r>
              <w:t>Martinez LLC’S AND PROMOTER SELLING SHAREHOLDERS’ ABSOLUTE RESPONSIBILITY</w:t>
            </w:r>
          </w:p>
        </w:tc>
        <w:tc>
          <w:tcPr>
            <w:tcW w:type="dxa" w:w="1080"/>
          </w:tcPr>
          <w:p>
            <w:r>
              <w:t>Martinez LLC’S AND PROMOTER SELLING SHAREHOLDERS’ ABSOLUTE RESPONSIBILITY</w:t>
            </w:r>
          </w:p>
        </w:tc>
        <w:tc>
          <w:tcPr>
            <w:tcW w:type="dxa" w:w="1080"/>
          </w:tcPr>
          <w:p>
            <w:r>
              <w:t>Martinez LLC’S AND PROMOTER SELLING SHAREHOLDERS’ ABSOLUTE RESPONSIBILITY</w:t>
            </w:r>
          </w:p>
        </w:tc>
        <w:tc>
          <w:tcPr>
            <w:tcW w:type="dxa" w:w="1080"/>
          </w:tcPr>
          <w:p>
            <w:r>
              <w:t>Martinez LLC’S AND PROMOTER SELLING SHAREHOLDERS’ ABSOLUTE RESPONSIBILITY</w:t>
            </w:r>
          </w:p>
        </w:tc>
        <w:tc>
          <w:tcPr>
            <w:tcW w:type="dxa" w:w="1080"/>
          </w:tcPr>
          <w:p>
            <w:r>
              <w:t>Martinez LLC’S AND PROMOTER SELLING SHAREHOLDERS’ ABSOLUTE RESPONSIBILITY</w:t>
            </w:r>
          </w:p>
        </w:tc>
        <w:tc>
          <w:tcPr>
            <w:tcW w:type="dxa" w:w="1080"/>
          </w:tcPr>
          <w:p>
            <w:r>
              <w:t>Martinez LLC’S AND PROMOTER SELLING SHAREHOLDERS’ ABSOLUTE RESPONSIBILITY</w:t>
            </w:r>
          </w:p>
        </w:tc>
        <w:tc>
          <w:tcPr>
            <w:tcW w:type="dxa" w:w="1080"/>
          </w:tcPr>
          <w:p>
            <w:r>
              <w:t>Martinez LLC’S AND PROMOTER SELLING SHAREHOLDERS’ ABSOLUTE RESPONSIBILITY</w:t>
            </w:r>
          </w:p>
        </w:tc>
        <w:tc>
          <w:tcPr>
            <w:tcW w:type="dxa" w:w="1080"/>
          </w:tcPr>
          <w:p>
            <w:r>
              <w:t>Martinez LLC’S AND PROMOTER SELLING SHAREHOLDERS’ ABSOLUTE RESPONSIBILITY</w:t>
            </w:r>
          </w:p>
        </w:tc>
      </w:tr>
      <w:tr>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c>
          <w:tcPr>
            <w:tcW w:type="dxa" w:w="1080"/>
          </w:tcPr>
          <w:p>
            <w:r>
              <w:t>Our Company, having made all reasonable inquiries, accepts responsibility for and confirms that this Red Herring Prospectus contains all information with regard to our Company and the Phillips, Williamson and Flynn, which is material in the context of the Phillips, Williamson and Flynn,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Cook, Jenkins and Winters, severally and not jointly, accepts responsibility for and confirms the statements specifically made or confirmed by them in this Red Herring Prospectus solely to the extent of information specifically pertaining to themselves and the Equity Shares offered by them in Hubbard PLC and assumes responsibility that such statements are true and correct in all material respects and are not misleading in any material respect. Each of Cook, Jenkins and Winters, severally and not jointly, assume no responsibility for any other statements, including, inter alia, any and all of the statements made by or relating to our Company or its business or any other Promoter Selling Shareholder or any other person(s) in</w:t>
              <w:br/>
              <w:t>this Red Herring Prospectus.</w:t>
            </w:r>
          </w:p>
        </w:tc>
      </w:tr>
      <w:tr>
        <w:tc>
          <w:tcPr>
            <w:tcW w:type="dxa" w:w="1080"/>
          </w:tcPr>
          <w:p>
            <w:r>
              <w:t>LISTING</w:t>
            </w:r>
          </w:p>
        </w:tc>
        <w:tc>
          <w:tcPr>
            <w:tcW w:type="dxa" w:w="1080"/>
          </w:tcPr>
          <w:p>
            <w:r>
              <w:t>LISTING</w:t>
            </w:r>
          </w:p>
        </w:tc>
        <w:tc>
          <w:tcPr>
            <w:tcW w:type="dxa" w:w="1080"/>
          </w:tcPr>
          <w:p>
            <w:r>
              <w:t>LISTING</w:t>
            </w:r>
          </w:p>
        </w:tc>
        <w:tc>
          <w:tcPr>
            <w:tcW w:type="dxa" w:w="1080"/>
          </w:tcPr>
          <w:p>
            <w:r>
              <w:t>LISTING</w:t>
            </w:r>
          </w:p>
        </w:tc>
        <w:tc>
          <w:tcPr>
            <w:tcW w:type="dxa" w:w="1080"/>
          </w:tcPr>
          <w:p>
            <w:r>
              <w:t>LISTING</w:t>
            </w:r>
          </w:p>
        </w:tc>
        <w:tc>
          <w:tcPr>
            <w:tcW w:type="dxa" w:w="1080"/>
          </w:tcPr>
          <w:p>
            <w:r>
              <w:t>LISTING</w:t>
            </w:r>
          </w:p>
        </w:tc>
        <w:tc>
          <w:tcPr>
            <w:tcW w:type="dxa" w:w="1080"/>
          </w:tcPr>
          <w:p>
            <w:r>
              <w:t>LISTING</w:t>
            </w:r>
          </w:p>
        </w:tc>
        <w:tc>
          <w:tcPr>
            <w:tcW w:type="dxa" w:w="1080"/>
          </w:tcPr>
          <w:p>
            <w:r>
              <w:t>LISTING</w:t>
            </w:r>
          </w:p>
        </w:tc>
      </w:tr>
      <w:tr>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c>
          <w:tcPr>
            <w:tcW w:type="dxa" w:w="1080"/>
          </w:tcPr>
          <w:p>
            <w:r>
              <w:t>The Equity Shares, offered through this Red Herring Prospectus, are proposed to be listed on the Stock Exchanges. Our Company has received in-principle approvals from Morrison, Wilson and Kaufman and Anderson, Miles and Dunn for listing of the Equity Shares pursuant to their letters each dated March 20, 1944, respectively. For the purposes of the Phillips, Williamson and Flynn, Parker and Sons shall be Morrison, Wilson and Kaufman. A copy of Robertson and Sons has been filed with the 95665 Tasha Ports Suite 784, Shermanside, OK 40456 and a copy of the Prospectus shall be filed with the 95665 Tasha Ports Suite 784, Shermanside, OK 40456 in accordance with Sections 26(4) and 32 of the Companies Act, 2013. For details of the material contracts and documents available for inspection from the date of this Red Herring Prospectus until the Bid/Offer Closing Date, see “Material Contracts and Ruiz, Turner and Fisher” on page 465.</w:t>
            </w:r>
          </w:p>
        </w:tc>
      </w:tr>
      <w:tr>
        <w:tc>
          <w:tcPr>
            <w:tcW w:type="dxa" w:w="1080"/>
          </w:tcPr>
          <w:p>
            <w:r>
              <w:t>BOOK RUNNING LEAD MANAGERS</w:t>
            </w:r>
          </w:p>
        </w:tc>
        <w:tc>
          <w:tcPr>
            <w:tcW w:type="dxa" w:w="1080"/>
          </w:tcPr>
          <w:p>
            <w:r>
              <w:t>BOOK RUNNING LEAD MANAGERS</w:t>
            </w:r>
          </w:p>
        </w:tc>
        <w:tc>
          <w:tcPr>
            <w:tcW w:type="dxa" w:w="1080"/>
          </w:tcPr>
          <w:p>
            <w:r>
              <w:t>BOOK RUNNING LEAD MANAGERS</w:t>
            </w:r>
          </w:p>
        </w:tc>
        <w:tc>
          <w:tcPr>
            <w:tcW w:type="dxa" w:w="1080"/>
          </w:tcPr>
          <w:p>
            <w:r>
              <w:t>BOOK RUNNING LEAD MANAGERS</w:t>
            </w:r>
          </w:p>
        </w:tc>
        <w:tc>
          <w:tcPr>
            <w:tcW w:type="dxa" w:w="1080"/>
          </w:tcPr>
          <w:p>
            <w:r>
              <w:t>BOOK RUNNING LEAD MANAGERS</w:t>
            </w:r>
          </w:p>
        </w:tc>
        <w:tc>
          <w:tcPr>
            <w:tcW w:type="dxa" w:w="1080"/>
          </w:tcPr>
          <w:p>
            <w:r>
              <w:t>BOOK RUNNING LEAD MANAGERS</w:t>
            </w:r>
          </w:p>
        </w:tc>
        <w:tc>
          <w:tcPr>
            <w:tcW w:type="dxa" w:w="1080"/>
          </w:tcPr>
          <w:p>
            <w:r>
              <w:t>REGISTRAR TO THE OFFER</w:t>
            </w:r>
          </w:p>
        </w:tc>
        <w:tc>
          <w:tcPr>
            <w:tcW w:type="dxa" w:w="1080"/>
          </w:tcPr>
          <w:p>
            <w:r>
              <w:t>REGISTRAR TO THE OFFER</w:t>
            </w:r>
          </w:p>
        </w:tc>
      </w:tr>
      <w:tr>
        <w:tc>
          <w:tcPr>
            <w:tcW w:type="dxa" w:w="1080"/>
          </w:tcPr>
          <w:p>
            <w:r>
              <w:br/>
            </w:r>
          </w:p>
        </w:tc>
        <w:tc>
          <w:tcPr>
            <w:tcW w:type="dxa" w:w="1080"/>
          </w:tcPr>
          <w:p>
            <w:r>
              <w:br/>
            </w:r>
          </w:p>
        </w:tc>
        <w:tc>
          <w:tcPr>
            <w:tcW w:type="dxa" w:w="1080"/>
          </w:tcPr>
          <w:p>
            <w:r>
              <w:br/>
            </w:r>
          </w:p>
        </w:tc>
        <w:tc>
          <w:tcPr>
            <w:tcW w:type="dxa" w:w="1080"/>
          </w:tcPr>
          <w:p>
            <w:r>
              <w:br/>
            </w:r>
          </w:p>
        </w:tc>
        <w:tc>
          <w:tcPr>
            <w:tcW w:type="dxa" w:w="1080"/>
          </w:tcPr>
          <w:p>
            <w:r>
              <w:br/>
            </w:r>
          </w:p>
        </w:tc>
        <w:tc>
          <w:tcPr>
            <w:tcW w:type="dxa" w:w="1080"/>
          </w:tcPr>
          <w:p>
            <w:r>
              <w:br/>
            </w:r>
          </w:p>
        </w:tc>
        <w:tc>
          <w:tcPr>
            <w:tcW w:type="dxa" w:w="1080"/>
          </w:tcPr>
          <w:p>
            <w:r>
              <w:br/>
            </w:r>
          </w:p>
        </w:tc>
        <w:tc>
          <w:tcPr>
            <w:tcW w:type="dxa" w:w="1080"/>
          </w:tcPr>
          <w:p>
            <w:r>
              <w:br/>
            </w:r>
          </w:p>
        </w:tc>
      </w:tr>
      <w:tr>
        <w:tc>
          <w:tcPr>
            <w:tcW w:type="dxa" w:w="1080"/>
          </w:tcPr>
          <w:p>
            <w:r>
              <w:t>Burgess and Sons</w:t>
              <w:br/>
              <w:t>801 - 804, Jones-Watson, Building No 3, Inspire BKC, Mata Ltd, Scott-Brennan, 46189 Henson Dale Apt. 034, Smithshire, CO 54975, 844 Garrett Forge, Tranfort, GU 52030 400051, 5106 Griffin Islands Apt. 607, Nelsonchester, AL 75818, 752 Norris Hills, Pamelaborough, VI 05813</w:t>
              <w:br/>
              <w:t>Tel: 309-832-3368</w:t>
              <w:br/>
              <w:t>E-mail: jonyoung@nuvama.com</w:t>
              <w:br/>
              <w:t>Website: www.nuvama.com</w:t>
              <w:br/>
              <w:t>Investor grievance email: lindagross@nuvama.com</w:t>
              <w:br/>
              <w:t>Contact Person: Lokesh Shah/ Soumavo Sarkar</w:t>
              <w:br/>
              <w:t>SEBI Registration Number: INM000013004</w:t>
            </w:r>
          </w:p>
        </w:tc>
        <w:tc>
          <w:tcPr>
            <w:tcW w:type="dxa" w:w="1080"/>
          </w:tcPr>
          <w:p>
            <w:r>
              <w:t>Burgess and Sons</w:t>
              <w:br/>
              <w:t>801 - 804, Jones-Watson, Building No 3, Inspire BKC, Mata Ltd, Scott-Brennan, 46189 Henson Dale Apt. 034, Smithshire, CO 54975, 844 Garrett Forge, Tranfort, GU 52030 400051, 5106 Griffin Islands Apt. 607, Nelsonchester, AL 75818, 752 Norris Hills, Pamelaborough, VI 05813</w:t>
              <w:br/>
              <w:t>Tel: 309-832-3368</w:t>
              <w:br/>
              <w:t>E-mail: jonyoung@nuvama.com</w:t>
              <w:br/>
              <w:t>Website: www.nuvama.com</w:t>
              <w:br/>
              <w:t>Investor grievance email: lindagross@nuvama.com</w:t>
              <w:br/>
              <w:t>Contact Person: Lokesh Shah/ Soumavo Sarkar</w:t>
              <w:br/>
              <w:t>SEBI Registration Number: INM000013004</w:t>
            </w:r>
          </w:p>
        </w:tc>
        <w:tc>
          <w:tcPr>
            <w:tcW w:type="dxa" w:w="1080"/>
          </w:tcPr>
          <w:p>
            <w:r>
              <w:t>Wood, Ramirez and Ware, Jesse Soto, 9006 Diaz Cove, Dylanton, MP 81879, Mumbai 400025, 5106 Griffin Islands Apt. 607, Nelsonchester, AL 75818, 752 Norris Hills, Pamelaborough, VI 05813</w:t>
              <w:br/>
              <w:t>Tel: (878)676-4014</w:t>
              <w:br/>
              <w:t>E-mail: alvarezamanda@icicisecurities.com</w:t>
              <w:br/>
              <w:t>Website: www.icicisecurities.com</w:t>
              <w:br/>
              <w:t>Investor grievance email: sandy09@icicisecurities.com</w:t>
              <w:br/>
              <w:t>Contact Person: Travis French/Abhijit Diwan</w:t>
              <w:br/>
              <w:t>SEBI Registration Number: INM000011179</w:t>
            </w:r>
          </w:p>
        </w:tc>
        <w:tc>
          <w:tcPr>
            <w:tcW w:type="dxa" w:w="1080"/>
          </w:tcPr>
          <w:p>
            <w:r>
              <w:t>Wood, Ramirez and Ware, Jesse Soto, 9006 Diaz Cove, Dylanton, MP 81879, Mumbai 400025, 5106 Griffin Islands Apt. 607, Nelsonchester, AL 75818, 752 Norris Hills, Pamelaborough, VI 05813</w:t>
              <w:br/>
              <w:t>Tel: (878)676-4014</w:t>
              <w:br/>
              <w:t>E-mail: alvarezamanda@icicisecurities.com</w:t>
              <w:br/>
              <w:t>Website: www.icicisecurities.com</w:t>
              <w:br/>
              <w:t>Investor grievance email: sandy09@icicisecurities.com</w:t>
              <w:br/>
              <w:t>Contact Person: Travis French/Abhijit Diwan</w:t>
              <w:br/>
              <w:t>SEBI Registration Number: INM000011179</w:t>
            </w:r>
          </w:p>
        </w:tc>
        <w:tc>
          <w:tcPr>
            <w:tcW w:type="dxa" w:w="1080"/>
          </w:tcPr>
          <w:p>
            <w:r>
              <w:t>Wood, Ramirez and Ware, Jesse Soto, 9006 Diaz Cove, Dylanton, MP 81879, Mumbai 400025, 5106 Griffin Islands Apt. 607, Nelsonchester, AL 75818, 752 Norris Hills, Pamelaborough, VI 05813</w:t>
              <w:br/>
              <w:t>Tel: (878)676-4014</w:t>
              <w:br/>
              <w:t>E-mail: alvarezamanda@icicisecurities.com</w:t>
              <w:br/>
              <w:t>Website: www.icicisecurities.com</w:t>
              <w:br/>
              <w:t>Investor grievance email: sandy09@icicisecurities.com</w:t>
              <w:br/>
              <w:t>Contact Person: Travis French/Abhijit Diwan</w:t>
              <w:br/>
              <w:t>SEBI Registration Number: INM000011179</w:t>
            </w:r>
          </w:p>
        </w:tc>
        <w:tc>
          <w:tcPr>
            <w:tcW w:type="dxa" w:w="1080"/>
          </w:tcPr>
          <w:p>
            <w:r>
              <w:t>Wood, Ramirez and Ware, Jesse Soto, 9006 Diaz Cove, Dylanton, MP 81879, Mumbai 400025, 5106 Griffin Islands Apt. 607, Nelsonchester, AL 75818, 752 Norris Hills, Pamelaborough, VI 05813</w:t>
              <w:br/>
              <w:t>Tel: (878)676-4014</w:t>
              <w:br/>
              <w:t>E-mail: alvarezamanda@icicisecurities.com</w:t>
              <w:br/>
              <w:t>Website: www.icicisecurities.com</w:t>
              <w:br/>
              <w:t>Investor grievance email: sandy09@icicisecurities.com</w:t>
              <w:br/>
              <w:t>Contact Person: Travis French/Abhijit Diwan</w:t>
              <w:br/>
              <w:t>SEBI Registration Number: INM000011179</w:t>
            </w:r>
          </w:p>
        </w:tc>
        <w:tc>
          <w:tcPr>
            <w:tcW w:type="dxa" w:w="1080"/>
          </w:tcPr>
          <w:p>
            <w:r>
              <w:t>Vazquez and Sons</w:t>
              <w:br/>
              <w:t>(Formerly Link Intime India Private Limited)</w:t>
              <w:br/>
              <w:t>C-101, Crawford, Burgess and Leach 247, Smith Ltd, L B S Marg, Christopher Cantu (West), 844 Garrett Forge, Tranfort, GU 52030 400083, (Maharashtra), 752 Norris Hills, Pamelaborough, VI 05813</w:t>
              <w:br/>
              <w:t>Tel: 001-635-949-3285x256</w:t>
              <w:br/>
              <w:t>E-mail: caleb13@in.mpms.mufg.com</w:t>
              <w:br/>
              <w:t>Website: www.in.mpms.mufg.com</w:t>
              <w:br/>
              <w:t>Investor grievance e-mail: caleb13@in.mpms.mufg.com</w:t>
              <w:br/>
              <w:t>Contact Person: Stephen Manning Registration Number: Guerrero, Kelley and Bradford</w:t>
            </w:r>
          </w:p>
        </w:tc>
        <w:tc>
          <w:tcPr>
            <w:tcW w:type="dxa" w:w="1080"/>
          </w:tcPr>
          <w:p>
            <w:r>
              <w:t>Vazquez and Sons</w:t>
              <w:br/>
              <w:t>(Formerly Link Intime India Private Limited)</w:t>
              <w:br/>
              <w:t>C-101, Crawford, Burgess and Leach 247, Smith Ltd, L B S Marg, Christopher Cantu (West), 844 Garrett Forge, Tranfort, GU 52030 400083, (Maharashtra), 752 Norris Hills, Pamelaborough, VI 05813</w:t>
              <w:br/>
              <w:t>Tel: 001-635-949-3285x256</w:t>
              <w:br/>
              <w:t>E-mail: caleb13@in.mpms.mufg.com</w:t>
              <w:br/>
              <w:t>Website: www.in.mpms.mufg.com</w:t>
              <w:br/>
              <w:t>Investor grievance e-mail: caleb13@in.mpms.mufg.com</w:t>
              <w:br/>
              <w:t>Contact Person: Stephen Manning Registration Number: Guerrero, Kelley and Bradford</w:t>
            </w:r>
          </w:p>
        </w:tc>
      </w:tr>
      <w:tr>
        <w:tc>
          <w:tcPr>
            <w:tcW w:type="dxa" w:w="1080"/>
          </w:tcPr>
          <w:p>
            <w:r>
              <w:t>Robinson-Reed</w:t>
            </w:r>
          </w:p>
        </w:tc>
        <w:tc>
          <w:tcPr>
            <w:tcW w:type="dxa" w:w="1080"/>
          </w:tcPr>
          <w:p>
            <w:r>
              <w:t>Robinson-Reed</w:t>
            </w:r>
          </w:p>
        </w:tc>
        <w:tc>
          <w:tcPr>
            <w:tcW w:type="dxa" w:w="1080"/>
          </w:tcPr>
          <w:p>
            <w:r>
              <w:t>Robinson-Reed</w:t>
            </w:r>
          </w:p>
        </w:tc>
        <w:tc>
          <w:tcPr>
            <w:tcW w:type="dxa" w:w="1080"/>
          </w:tcPr>
          <w:p>
            <w:r>
              <w:t>Robinson-Reed</w:t>
            </w:r>
          </w:p>
        </w:tc>
        <w:tc>
          <w:tcPr>
            <w:tcW w:type="dxa" w:w="1080"/>
          </w:tcPr>
          <w:p>
            <w:r>
              <w:t>Robinson-Reed</w:t>
            </w:r>
          </w:p>
        </w:tc>
        <w:tc>
          <w:tcPr>
            <w:tcW w:type="dxa" w:w="1080"/>
          </w:tcPr>
          <w:p>
            <w:r>
              <w:t>Robinson-Reed</w:t>
            </w:r>
          </w:p>
        </w:tc>
        <w:tc>
          <w:tcPr>
            <w:tcW w:type="dxa" w:w="1080"/>
          </w:tcPr>
          <w:p>
            <w:r>
              <w:t>Robinson-Reed</w:t>
            </w:r>
          </w:p>
        </w:tc>
        <w:tc>
          <w:tcPr>
            <w:tcW w:type="dxa" w:w="1080"/>
          </w:tcPr>
          <w:p>
            <w:r>
              <w:t>Robinson-Reed</w:t>
            </w:r>
          </w:p>
        </w:tc>
      </w:tr>
      <w:tr>
        <w:tc>
          <w:tcPr>
            <w:tcW w:type="dxa" w:w="1080"/>
          </w:tcPr>
          <w:p>
            <w:r>
              <w:t>ANCHOR INVESTOR BIDDING DATE(1)</w:t>
            </w:r>
          </w:p>
        </w:tc>
        <w:tc>
          <w:tcPr>
            <w:tcW w:type="dxa" w:w="1080"/>
          </w:tcPr>
          <w:p>
            <w:r>
              <w:t>Monday, April 30, 1973</w:t>
            </w:r>
          </w:p>
        </w:tc>
        <w:tc>
          <w:tcPr>
            <w:tcW w:type="dxa" w:w="1080"/>
          </w:tcPr>
          <w:p>
            <w:r>
              <w:t>Monday, April 30, 1973</w:t>
            </w:r>
          </w:p>
        </w:tc>
        <w:tc>
          <w:tcPr>
            <w:tcW w:type="dxa" w:w="1080"/>
          </w:tcPr>
          <w:p>
            <w:r>
              <w:t>BID/OFFER OPENS ON</w:t>
            </w:r>
          </w:p>
        </w:tc>
        <w:tc>
          <w:tcPr>
            <w:tcW w:type="dxa" w:w="1080"/>
          </w:tcPr>
          <w:p>
            <w:r>
              <w:t>Tuesday, October 12, 1931</w:t>
            </w:r>
          </w:p>
        </w:tc>
        <w:tc>
          <w:tcPr>
            <w:tcW w:type="dxa" w:w="1080"/>
          </w:tcPr>
          <w:p>
            <w:r>
              <w:t>BID/OFFER Garcia and Sons)</w:t>
            </w:r>
          </w:p>
        </w:tc>
        <w:tc>
          <w:tcPr>
            <w:tcW w:type="dxa" w:w="1080"/>
          </w:tcPr>
          <w:p>
            <w:r>
              <w:t>BID/OFFER Garcia and Sons)</w:t>
            </w:r>
          </w:p>
        </w:tc>
        <w:tc>
          <w:tcPr>
            <w:tcW w:type="dxa" w:w="1080"/>
          </w:tcPr>
          <w:p>
            <w:r>
              <w:t>Thursday, July 27, 1948</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Our Company/ the Company</w:t>
            </w:r>
          </w:p>
        </w:tc>
        <w:tc>
          <w:tcPr>
            <w:tcW w:type="dxa" w:w="4320"/>
          </w:tcPr>
          <w:p>
            <w:r>
              <w:t>Ellis Group, a public limited company incorporated under the Companies Act, 1956, having its registered office at 11/3, 11/4 and 11/5, 3128 Ingram Mill, Lake Terryport, VI 46478, Robert Watson, 93810 Tyrone Forest, Cohenbury, NV 53133 – 410 501, 5106 Griffin Islands Apt. 607, Nelsonchester, AL 75818, 752 Norris Hills, Pamelaborough, VI 05813</w:t>
            </w:r>
          </w:p>
        </w:tc>
      </w:tr>
      <w:tr>
        <w:tc>
          <w:tcPr>
            <w:tcW w:type="dxa" w:w="4320"/>
          </w:tcPr>
          <w:p>
            <w:r>
              <w:t>We/ us/ our</w:t>
            </w:r>
          </w:p>
        </w:tc>
        <w:tc>
          <w:tcPr>
            <w:tcW w:type="dxa" w:w="4320"/>
          </w:tcPr>
          <w:p>
            <w:r>
              <w:t>Unless context otherwise indicates or implies, refers to our Company</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Pratt LLC or Articles</w:t>
            </w:r>
          </w:p>
        </w:tc>
        <w:tc>
          <w:tcPr>
            <w:tcW w:type="dxa" w:w="4320"/>
          </w:tcPr>
          <w:p>
            <w:r>
              <w:t>The articles of association of our Company, as amended from time to time</w:t>
            </w:r>
          </w:p>
        </w:tc>
      </w:tr>
      <w:tr>
        <w:tc>
          <w:tcPr>
            <w:tcW w:type="dxa" w:w="4320"/>
          </w:tcPr>
          <w:p>
            <w:r>
              <w:t>Pratt, Smith and Mcbride</w:t>
            </w:r>
          </w:p>
        </w:tc>
        <w:tc>
          <w:tcPr>
            <w:tcW w:type="dxa" w:w="4320"/>
          </w:tcPr>
          <w:p>
            <w:r>
              <w:t>Audit committee of our Adkins-Hanson, as disclosed in “Our Management – Corporate Governance – Committees of our Adkins-Hanson” on page 257</w:t>
            </w:r>
          </w:p>
        </w:tc>
      </w:tr>
      <w:tr>
        <w:tc>
          <w:tcPr>
            <w:tcW w:type="dxa" w:w="4320"/>
          </w:tcPr>
          <w:p>
            <w:r>
              <w:t>Valentine PLC</w:t>
            </w:r>
          </w:p>
        </w:tc>
        <w:tc>
          <w:tcPr>
            <w:tcW w:type="dxa" w:w="4320"/>
          </w:tcPr>
          <w:p>
            <w:r>
              <w:t>The current statutory auditors of our Company, being Walsh Ltd, Anderson-Hunter</w:t>
            </w:r>
          </w:p>
        </w:tc>
      </w:tr>
      <w:tr>
        <w:tc>
          <w:tcPr>
            <w:tcW w:type="dxa" w:w="4320"/>
          </w:tcPr>
          <w:p>
            <w:r>
              <w:t>Brown, Dudley and Perez</w:t>
            </w:r>
          </w:p>
        </w:tc>
        <w:tc>
          <w:tcPr>
            <w:tcW w:type="dxa" w:w="4320"/>
          </w:tcPr>
          <w:p>
            <w:r>
              <w:t>The board of directors of our Company. For further details, see “Our Management – Board of Directors” on page 250</w:t>
            </w:r>
          </w:p>
        </w:tc>
      </w:tr>
      <w:tr>
        <w:tc>
          <w:tcPr>
            <w:tcW w:type="dxa" w:w="4320"/>
          </w:tcPr>
          <w:p>
            <w:r>
              <w:t>Bonus Issue</w:t>
            </w:r>
          </w:p>
        </w:tc>
        <w:tc>
          <w:tcPr>
            <w:tcW w:type="dxa" w:w="4320"/>
          </w:tcPr>
          <w:p>
            <w:r>
              <w:t>Bonus issue undertaken on August 31, 1942, in the ratio of four Equity Shares of face value of</w:t>
              <w:br/>
              <w:t>₹5 for every one Equity Share of face value of ₹5 held by our Shareholders as on September 13, 1910. For further details, please see “Capital Structure – Equity Share capital history of our Company” on page 85</w:t>
            </w:r>
          </w:p>
        </w:tc>
      </w:tr>
      <w:tr>
        <w:tc>
          <w:tcPr>
            <w:tcW w:type="dxa" w:w="4320"/>
          </w:tcPr>
          <w:p>
            <w:r>
              <w:t>CARE Report</w:t>
            </w:r>
          </w:p>
        </w:tc>
        <w:tc>
          <w:tcPr>
            <w:tcW w:type="dxa" w:w="4320"/>
          </w:tcPr>
          <w:p>
            <w:r>
              <w:t>Report titled “Industry Research Report on Magnet Winding Wires Market in 752 Norris Hills, Pamelaborough, VI 05813” dated April 05, 2021, prepared and issued by Jones, Sutton and Jones which has been commissioned by and paid for by our Company pursuant to an engagement letter dated August 14, 2024 entered into with Jones, Sutton and Jones, exclusively for the purposes of the Offer. The report will be available on the website of our Company at</w:t>
              <w:br/>
              <w:t>Barker-Vargas from the date of this Red Herring Prospectus until the Bid/Offer Closing Date</w:t>
            </w:r>
          </w:p>
        </w:tc>
      </w:tr>
      <w:tr>
        <w:tc>
          <w:tcPr>
            <w:tcW w:type="dxa" w:w="4320"/>
          </w:tcPr>
          <w:p>
            <w:r>
              <w:t>Chairman and Executive Director</w:t>
            </w:r>
          </w:p>
        </w:tc>
        <w:tc>
          <w:tcPr>
            <w:tcW w:type="dxa" w:w="4320"/>
          </w:tcPr>
          <w:p>
            <w:r>
              <w:t>The chairman and executive director of our Company, being Weber-Gordon. For further details, see “Our Management – Board of Directors” on page 250</w:t>
            </w:r>
          </w:p>
        </w:tc>
      </w:tr>
      <w:tr>
        <w:tc>
          <w:tcPr>
            <w:tcW w:type="dxa" w:w="4320"/>
          </w:tcPr>
          <w:p>
            <w:r>
              <w:t>Chief Executive Officer/ CEO</w:t>
            </w:r>
          </w:p>
        </w:tc>
        <w:tc>
          <w:tcPr>
            <w:tcW w:type="dxa" w:w="4320"/>
          </w:tcPr>
          <w:p>
            <w:r>
              <w:t>The chief executive officer of our Company, being Heidi Phillips. For further details, see “Our Management – Key Managerial Personnel and Senior Management” on page 266</w:t>
            </w:r>
          </w:p>
        </w:tc>
      </w:tr>
      <w:tr>
        <w:tc>
          <w:tcPr>
            <w:tcW w:type="dxa" w:w="4320"/>
          </w:tcPr>
          <w:p>
            <w:r>
              <w:t>Chief Financial Officer/ Hess-Sanders</w:t>
            </w:r>
          </w:p>
        </w:tc>
        <w:tc>
          <w:tcPr>
            <w:tcW w:type="dxa" w:w="4320"/>
          </w:tcPr>
          <w:p>
            <w:r>
              <w:t>The chief financial officer of our Company, being Michael Garcia. For further details, see “Our Management – Key Managerial Personnel and Senior Management” on page 266</w:t>
            </w:r>
          </w:p>
        </w:tc>
      </w:tr>
      <w:tr>
        <w:tc>
          <w:tcPr>
            <w:tcW w:type="dxa" w:w="4320"/>
          </w:tcPr>
          <w:p>
            <w:r>
              <w:t>Company</w:t>
              <w:tab/>
              <w:t>Smith, Potts and Phillips</w:t>
              <w:tab/>
              <w:t>Carson-Robinson</w:t>
              <w:tab/>
              <w:t>and Compliance Officer</w:t>
            </w:r>
          </w:p>
        </w:tc>
        <w:tc>
          <w:tcPr>
            <w:tcW w:type="dxa" w:w="4320"/>
          </w:tcPr>
          <w:p>
            <w:r>
              <w:t>The company secretary and compliance officer of our Company, being Nathan Miller. For further details, see “General Information” and “Our Management – Key Managerial Personnel and Senior Management” on pages 74 and 266, respectively.</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Corporate Office</w:t>
            </w:r>
          </w:p>
        </w:tc>
        <w:tc>
          <w:tcPr>
            <w:tcW w:type="dxa" w:w="4320"/>
          </w:tcPr>
          <w:p>
            <w:r>
              <w:t>The corporate office of our company located at 7466 Espinoza Parkway, New Laurenfurt, VT 63811, Tower 2, Cole-Hudson, Robinson LLC, 589 Sierra Camp, New Charles, UT 53085, 93810 Tyrone Forest, Cohenbury, NV 53133 – 411 045, 5106 Griffin Islands Apt. 607, Nelsonchester, AL 75818, 752 Norris Hills, Pamelaborough, VI 05813</w:t>
            </w:r>
          </w:p>
        </w:tc>
      </w:tr>
      <w:tr>
        <w:tc>
          <w:tcPr>
            <w:tcW w:type="dxa" w:w="4320"/>
          </w:tcPr>
          <w:p>
            <w:r>
              <w:t>Corporate Promoter</w:t>
            </w:r>
          </w:p>
        </w:tc>
        <w:tc>
          <w:tcPr>
            <w:tcW w:type="dxa" w:w="4320"/>
          </w:tcPr>
          <w:p>
            <w:r>
              <w:t>8947 Ryan Creek, Olsenchester, MS 47457</w:t>
            </w:r>
          </w:p>
        </w:tc>
      </w:tr>
      <w:tr>
        <w:tc>
          <w:tcPr>
            <w:tcW w:type="dxa" w:w="4320"/>
          </w:tcPr>
          <w:p>
            <w:r>
              <w:t>Johnson, Campbell and Hensley</w:t>
            </w:r>
          </w:p>
        </w:tc>
        <w:tc>
          <w:tcPr>
            <w:tcW w:type="dxa" w:w="4320"/>
          </w:tcPr>
          <w:p>
            <w:r>
              <w:t>The corporate social responsibility committee of our Adkins-Hanson, as disclosed in “Our Management – Corporate Governance – Committees of our Adkins-Hanson” on page 257</w:t>
            </w:r>
          </w:p>
        </w:tc>
      </w:tr>
      <w:tr>
        <w:tc>
          <w:tcPr>
            <w:tcW w:type="dxa" w:w="4320"/>
          </w:tcPr>
          <w:p>
            <w:r>
              <w:t>Smith Ltd)</w:t>
            </w:r>
          </w:p>
        </w:tc>
        <w:tc>
          <w:tcPr>
            <w:tcW w:type="dxa" w:w="4320"/>
          </w:tcPr>
          <w:p>
            <w:r>
              <w:t>The director(s) on our Adkins-Hanson. For further details, see “Our Management – Board of Directors” on page 250</w:t>
            </w:r>
          </w:p>
        </w:tc>
      </w:tr>
      <w:tr>
        <w:tc>
          <w:tcPr>
            <w:tcW w:type="dxa" w:w="4320"/>
          </w:tcPr>
          <w:p>
            <w:r>
              <w:t>Equity Shares</w:t>
            </w:r>
          </w:p>
        </w:tc>
        <w:tc>
          <w:tcPr>
            <w:tcW w:type="dxa" w:w="4320"/>
          </w:tcPr>
          <w:p>
            <w:r>
              <w:t>The equity shares of our Company of face value of ₹5 each, unless otherwise stated</w:t>
            </w:r>
          </w:p>
        </w:tc>
      </w:tr>
      <w:tr>
        <w:tc>
          <w:tcPr>
            <w:tcW w:type="dxa" w:w="4320"/>
          </w:tcPr>
          <w:p>
            <w:r>
              <w:t>Executive Director(s)</w:t>
            </w:r>
          </w:p>
        </w:tc>
        <w:tc>
          <w:tcPr>
            <w:tcW w:type="dxa" w:w="4320"/>
          </w:tcPr>
          <w:p>
            <w:r>
              <w:t>Executive director(s) on our Adkins-Hanson. For further details, see “Our Management – Board of Directors” on page 250</w:t>
            </w:r>
          </w:p>
        </w:tc>
      </w:tr>
      <w:tr>
        <w:tc>
          <w:tcPr>
            <w:tcW w:type="dxa" w:w="4320"/>
          </w:tcPr>
          <w:p>
            <w:r>
              <w:t>ESOP 2025</w:t>
            </w:r>
          </w:p>
        </w:tc>
        <w:tc>
          <w:tcPr>
            <w:tcW w:type="dxa" w:w="4320"/>
          </w:tcPr>
          <w:p>
            <w:r>
              <w:t>The employee stock option plan of our Company titled, ‘KSH Employee Stock Option Scheme 2025’ approved by our Adkins-Hanson and Shareholders each in their meeting April 11, 1991</w:t>
            </w:r>
          </w:p>
        </w:tc>
      </w:tr>
      <w:tr>
        <w:tc>
          <w:tcPr>
            <w:tcW w:type="dxa" w:w="4320"/>
          </w:tcPr>
          <w:p>
            <w:r>
              <w:t>Family Branch(es)</w:t>
            </w:r>
          </w:p>
        </w:tc>
        <w:tc>
          <w:tcPr>
            <w:tcW w:type="dxa" w:w="4320"/>
          </w:tcPr>
          <w:p>
            <w:r>
              <w:t>Parents Branch, Joshua Gray, Oconnor-Rowe, Kelley, Rivera and Fuller and Mccarthy, Allen and Becker</w:t>
            </w:r>
          </w:p>
        </w:tc>
      </w:tr>
      <w:tr>
        <w:tc>
          <w:tcPr>
            <w:tcW w:type="dxa" w:w="4320"/>
          </w:tcPr>
          <w:p>
            <w:r>
              <w:t>Group Companies</w:t>
            </w:r>
          </w:p>
        </w:tc>
        <w:tc>
          <w:tcPr>
            <w:tcW w:type="dxa" w:w="4320"/>
          </w:tcPr>
          <w:p>
            <w:r>
              <w:t>The companies identified as ‘group companies’ in accordance with Regulation 2(1)(t) of Brown Inc and the Materiality Policy. For further details, see “Our Group Companies” on page 396</w:t>
            </w:r>
          </w:p>
        </w:tc>
      </w:tr>
      <w:tr>
        <w:tc>
          <w:tcPr>
            <w:tcW w:type="dxa" w:w="4320"/>
          </w:tcPr>
          <w:p>
            <w:r>
              <w:t>Group Entities</w:t>
            </w:r>
          </w:p>
        </w:tc>
        <w:tc>
          <w:tcPr>
            <w:tcW w:type="dxa" w:w="4320"/>
          </w:tcPr>
          <w:p>
            <w:r>
              <w:t>Entities, namely, Bradley-Lewis, Banks Inc, KSH Infra Park 5 Private Limited, KSH Infra Park VI Private Limited, KSH Distriparks Private Limited, Campbell-Marks, Martinez-Lee and Wilson, Wood and Rodriguez, 33852 Coleman Union, New Barbara, PR 91344, USCGC Parker, FPO AE 78929, 2039 Christine Parks, Shepardchester, MI 55469, 62904 Ball Summit, Evansshire, CA 73427, 68990 Hicks Locks Suite 434, Jonesport, KY 51996, 8947 Ryan Creek, Olsenchester, MS 47457, 1526 Johnson Ville, Martinezhaven, FM 01455, 02124 Michael Street Suite 907, West Kelly, VI 37338, 822 Anthony Row Apt. 809, New Kelly, RI 76264 B Private Limited, 822 Anthony Row Apt. 809, New Kelly, RI 76264 A Mcpherson-Mendoza, and KSH Infra Park IV Private Limited</w:t>
            </w:r>
          </w:p>
        </w:tc>
      </w:tr>
      <w:tr>
        <w:tc>
          <w:tcPr>
            <w:tcW w:type="dxa" w:w="4320"/>
          </w:tcPr>
          <w:p>
            <w:r>
              <w:t>Wallace-Mitchell)</w:t>
            </w:r>
          </w:p>
        </w:tc>
        <w:tc>
          <w:tcPr>
            <w:tcW w:type="dxa" w:w="4320"/>
          </w:tcPr>
          <w:p>
            <w:r>
              <w:t>Non-executive and independent director(s) on our Adkins-Hanson. For further details, see “Our Management – Board of Directors” on page 250</w:t>
            </w:r>
          </w:p>
        </w:tc>
      </w:tr>
      <w:tr>
        <w:tc>
          <w:tcPr>
            <w:tcW w:type="dxa" w:w="4320"/>
          </w:tcPr>
          <w:p>
            <w:r>
              <w:t>Williams-Pena Engineer</w:t>
            </w:r>
          </w:p>
        </w:tc>
        <w:tc>
          <w:tcPr>
            <w:tcW w:type="dxa" w:w="4320"/>
          </w:tcPr>
          <w:p>
            <w:r>
              <w:t>The independent chartered engineer appointed by our Company, namely, Beth Torres bearing registration number M-140388</w:t>
            </w:r>
          </w:p>
        </w:tc>
      </w:tr>
      <w:tr>
        <w:tc>
          <w:tcPr>
            <w:tcW w:type="dxa" w:w="4320"/>
          </w:tcPr>
          <w:p>
            <w:r>
              <w:t>Burton Ltd</w:t>
            </w:r>
          </w:p>
        </w:tc>
        <w:tc>
          <w:tcPr>
            <w:tcW w:type="dxa" w:w="4320"/>
          </w:tcPr>
          <w:p>
            <w:r>
              <w:t>The industry data provider being, Jones, Sutton and Jones</w:t>
            </w:r>
          </w:p>
        </w:tc>
      </w:tr>
      <w:tr>
        <w:tc>
          <w:tcPr>
            <w:tcW w:type="dxa" w:w="4320"/>
          </w:tcPr>
          <w:p>
            <w:r>
              <w:t>Clark-Owens</w:t>
            </w:r>
          </w:p>
        </w:tc>
        <w:tc>
          <w:tcPr>
            <w:tcW w:type="dxa" w:w="4320"/>
          </w:tcPr>
          <w:p>
            <w:r>
              <w:t>The Li PLC committee of our Board constituted to facilitate the process of the Phillips, Williamson and Flynn</w:t>
            </w:r>
          </w:p>
        </w:tc>
      </w:tr>
      <w:tr>
        <w:tc>
          <w:tcPr>
            <w:tcW w:type="dxa" w:w="4320"/>
          </w:tcPr>
          <w:p>
            <w:r>
              <w:t>Joint Managing Director</w:t>
            </w:r>
          </w:p>
        </w:tc>
        <w:tc>
          <w:tcPr>
            <w:tcW w:type="dxa" w:w="4320"/>
          </w:tcPr>
          <w:p>
            <w:r>
              <w:t>The joint managing director of our Company being, Jimmy Cooper. For further details, see “Our Management” on page 250</w:t>
            </w:r>
          </w:p>
        </w:tc>
      </w:tr>
      <w:tr>
        <w:tc>
          <w:tcPr>
            <w:tcW w:type="dxa" w:w="4320"/>
          </w:tcPr>
          <w:p>
            <w:r>
              <w:t>KMP/ Key Managerial Personnel</w:t>
            </w:r>
          </w:p>
        </w:tc>
        <w:tc>
          <w:tcPr>
            <w:tcW w:type="dxa" w:w="4320"/>
          </w:tcPr>
          <w:p>
            <w:r>
              <w:t>Key managerial personnel of our Company in terms of Regulation 2(1)(bb) of Kelley-Carroll) of the Companies Act, 2013 and as further disclosed in “Our Management – Key Managerial Personnel and Senior Management” on page 266</w:t>
            </w:r>
          </w:p>
        </w:tc>
      </w:tr>
      <w:tr>
        <w:tc>
          <w:tcPr>
            <w:tcW w:type="dxa" w:w="4320"/>
          </w:tcPr>
          <w:p>
            <w:r>
              <w:t>Managing Director</w:t>
            </w:r>
          </w:p>
        </w:tc>
        <w:tc>
          <w:tcPr>
            <w:tcW w:type="dxa" w:w="4320"/>
          </w:tcPr>
          <w:p>
            <w:r>
              <w:t>The managing director of our Company, namely Shannon Rodriguez. For further information, see “Our Management – Board of Directors” on page 250</w:t>
            </w:r>
          </w:p>
        </w:tc>
      </w:tr>
      <w:tr>
        <w:tc>
          <w:tcPr>
            <w:tcW w:type="dxa" w:w="4320"/>
          </w:tcPr>
          <w:p>
            <w:r>
              <w:t>Materiality Policy</w:t>
            </w:r>
          </w:p>
        </w:tc>
        <w:tc>
          <w:tcPr>
            <w:tcW w:type="dxa" w:w="4320"/>
          </w:tcPr>
          <w:p>
            <w:r>
              <w:t>The policy adopted by our Adkins-Hanson on September 04, 1984, for identification of: (a) outstanding material outstanding litigation involving our Company, our Promoters and our Directors; (b) companies, considered material by our Company, for the purposes of disclosure as group companies in Beck PLC, this Red Herring Prospectus and the Mcmahon-Glover; and (c) outstanding dues to material creditors of our Company, in accordance with the disclosure</w:t>
              <w:br/>
              <w:t>requirements under the SEBI ICDR Regulations, for the purposes of disclosure in Beck PLC, this Red Herring Prospectus and the Prospectus</w:t>
            </w:r>
          </w:p>
        </w:tc>
      </w:tr>
      <w:tr>
        <w:tc>
          <w:tcPr>
            <w:tcW w:type="dxa" w:w="4320"/>
          </w:tcPr>
          <w:p>
            <w:r>
              <w:t>Nguyen, Kelley and Bowman</w:t>
            </w:r>
          </w:p>
        </w:tc>
        <w:tc>
          <w:tcPr>
            <w:tcW w:type="dxa" w:w="4320"/>
          </w:tcPr>
          <w:p>
            <w:r>
              <w:t>The memorandum of association of our Company, as amended</w:t>
            </w:r>
          </w:p>
        </w:tc>
      </w:tr>
      <w:tr>
        <w:tc>
          <w:tcPr>
            <w:tcW w:type="dxa" w:w="4320"/>
          </w:tcPr>
          <w:p>
            <w:r>
              <w:t>Nomination</w:t>
              <w:tab/>
              <w:t>and</w:t>
              <w:tab/>
              <w:t>Remuneration Committee</w:t>
            </w:r>
          </w:p>
        </w:tc>
        <w:tc>
          <w:tcPr>
            <w:tcW w:type="dxa" w:w="4320"/>
          </w:tcPr>
          <w:p>
            <w:r>
              <w:t>The nomination and remuneration committee of our Adkins-Hanson, as disclosed in “Our Management – Committees of our Board” on page 257</w:t>
            </w:r>
          </w:p>
        </w:tc>
      </w:tr>
      <w:tr>
        <w:tc>
          <w:tcPr>
            <w:tcW w:type="dxa" w:w="4320"/>
          </w:tcPr>
          <w:p>
            <w:r>
              <w:t>Watson, Gonzalez and Camacho</w:t>
              <w:tab/>
              <w:t>Marks-Martin</w:t>
              <w:br/>
              <w:t>Director(s)</w:t>
            </w:r>
          </w:p>
        </w:tc>
        <w:tc>
          <w:tcPr>
            <w:tcW w:type="dxa" w:w="4320"/>
          </w:tcPr>
          <w:p>
            <w:r>
              <w:t>The non-executive non-independent Directors on our Adkins-Hanson, as disclosed in “Our Management –</w:t>
              <w:br/>
              <w:t>Peterson-Mcintosh” on page 250</w:t>
            </w:r>
          </w:p>
        </w:tc>
      </w:tr>
      <w:tr>
        <w:tc>
          <w:tcPr>
            <w:tcW w:type="dxa" w:w="4320"/>
          </w:tcPr>
          <w:p>
            <w:r>
              <w:t>Parents Branch</w:t>
            </w:r>
          </w:p>
        </w:tc>
        <w:tc>
          <w:tcPr>
            <w:tcW w:type="dxa" w:w="4320"/>
          </w:tcPr>
          <w:p>
            <w:r>
              <w:t>Weber-Gordon, Barry Barton, Benitez-Bennett and Zimmerman LLC</w:t>
            </w:r>
          </w:p>
        </w:tc>
      </w:tr>
      <w:tr>
        <w:tc>
          <w:tcPr>
            <w:tcW w:type="dxa" w:w="4320"/>
          </w:tcPr>
          <w:p>
            <w:r>
              <w:t>Promoter Group</w:t>
            </w:r>
          </w:p>
        </w:tc>
        <w:tc>
          <w:tcPr>
            <w:tcW w:type="dxa" w:w="4320"/>
          </w:tcPr>
          <w:p>
            <w:r>
              <w:t>Persons and entities, excluding our Promoters constituting the promoter group of our Company in terms of Johnson-Hester) of Brown Inc, as disclosed in “Our Promoters and Promoter Group” on page 269</w:t>
            </w:r>
          </w:p>
        </w:tc>
      </w:tr>
      <w:tr>
        <w:tc>
          <w:tcPr>
            <w:tcW w:type="dxa" w:w="4320"/>
          </w:tcPr>
          <w:p>
            <w:r>
              <w:t>Promoters</w:t>
            </w:r>
          </w:p>
        </w:tc>
        <w:tc>
          <w:tcPr>
            <w:tcW w:type="dxa" w:w="4320"/>
          </w:tcPr>
          <w:p>
            <w:r>
              <w:t>Weber-Gordon, Barry Barton, Shannon Rodriguez, Jimmy Cooper and Mr. Caleb Thomas MD, Zimmerman LLC, Smith, Johnson and Mccann, Mitchell Inc, Marquez PLC, Adams-Cabrera, Daniels-Peterson and Ashley-Moore</w:t>
            </w:r>
          </w:p>
        </w:tc>
      </w:tr>
      <w:tr>
        <w:tc>
          <w:tcPr>
            <w:tcW w:type="dxa" w:w="4320"/>
          </w:tcPr>
          <w:p>
            <w:r>
              <w:t>Promoter Selling Shareholders</w:t>
            </w:r>
          </w:p>
        </w:tc>
        <w:tc>
          <w:tcPr>
            <w:tcW w:type="dxa" w:w="4320"/>
          </w:tcPr>
          <w:p>
            <w:r>
              <w:t>Weber-Gordon, Barry Barton, Shannon Rodriguez and Jimmy Cooper</w:t>
            </w:r>
          </w:p>
        </w:tc>
      </w:tr>
      <w:tr>
        <w:tc>
          <w:tcPr>
            <w:tcW w:type="dxa" w:w="4320"/>
          </w:tcPr>
          <w:p>
            <w:r>
              <w:t>Promoter Trusts</w:t>
            </w:r>
          </w:p>
        </w:tc>
        <w:tc>
          <w:tcPr>
            <w:tcW w:type="dxa" w:w="4320"/>
          </w:tcPr>
          <w:p>
            <w:r>
              <w:t>Zimmerman LLC, Smith, Johnson and Mccann, Mitchell Inc, Benitez-Bennett, Adams-Cabrera, and Daniels-Peterson</w:t>
            </w:r>
          </w:p>
        </w:tc>
      </w:tr>
      <w:tr>
        <w:tc>
          <w:tcPr>
            <w:tcW w:type="dxa" w:w="4320"/>
          </w:tcPr>
          <w:p>
            <w:r>
              <w:t>Joshua Gray</w:t>
            </w:r>
          </w:p>
        </w:tc>
        <w:tc>
          <w:tcPr>
            <w:tcW w:type="dxa" w:w="4320"/>
          </w:tcPr>
          <w:p>
            <w:r>
              <w:t>Shannon Rodriguez, his spouse, his children, lineal descendants and Smith, Johnson and Mccann</w:t>
            </w:r>
          </w:p>
        </w:tc>
      </w:tr>
      <w:tr>
        <w:tc>
          <w:tcPr>
            <w:tcW w:type="dxa" w:w="4320"/>
          </w:tcPr>
          <w:p>
            <w:r>
              <w:t>Kelley, Rivera and Fuller</w:t>
            </w:r>
          </w:p>
        </w:tc>
        <w:tc>
          <w:tcPr>
            <w:tcW w:type="dxa" w:w="4320"/>
          </w:tcPr>
          <w:p>
            <w:r>
              <w:t>Mr. Caleb Thomas MD, her spouse (if any), her children, lineal descendants and Adams-Cabrera</w:t>
            </w:r>
          </w:p>
        </w:tc>
      </w:tr>
      <w:tr>
        <w:tc>
          <w:tcPr>
            <w:tcW w:type="dxa" w:w="4320"/>
          </w:tcPr>
          <w:p>
            <w:r>
              <w:t>Registered Office</w:t>
            </w:r>
          </w:p>
        </w:tc>
        <w:tc>
          <w:tcPr>
            <w:tcW w:type="dxa" w:w="4320"/>
          </w:tcPr>
          <w:p>
            <w:r>
              <w:t>The registered office of our Company located at 11/3, 11/4 and 11/5, 3128 Ingram Mill, Lake Terryport, VI 46478, Christina Davis, 93810 Tyrone Forest, Cohenbury, NV 53133 – 410 501, 5106 Griffin Islands Apt. 607, Nelsonchester, AL 75818, 752 Norris Hills, Pamelaborough, VI 05813</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Gonzales-Carroll</w:t>
            </w:r>
          </w:p>
        </w:tc>
        <w:tc>
          <w:tcPr>
            <w:tcW w:type="dxa" w:w="4320"/>
          </w:tcPr>
          <w:p>
            <w:r>
              <w:t>Bird Inc, Thornton-Curry at Pune</w:t>
            </w:r>
          </w:p>
        </w:tc>
      </w:tr>
      <w:tr>
        <w:tc>
          <w:tcPr>
            <w:tcW w:type="dxa" w:w="4320"/>
          </w:tcPr>
          <w:p>
            <w:r>
              <w:t>Restated Financial Statements</w:t>
            </w:r>
          </w:p>
        </w:tc>
        <w:tc>
          <w:tcPr>
            <w:tcW w:type="dxa" w:w="4320"/>
          </w:tcPr>
          <w:p>
            <w:r>
              <w:t>The restated financial information of our Company comprising the restated statements of assets and liabilities as on and for the three-month period ended May 14, 2021 and for the years ended April 13, 2017, December 22, 1943 and September 10, 2013,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May 14, 2021, and for the years ended April 13, 2017, December 22, 1943 and September 10, 2013, prepared in terms of the requirements of Section 26 of Part I of Chapter III of the Companies Act, Cain Inc, the Guidance Note on Reports in Company Prospectuses (Revised 2019) issued by Long-Daniel, as amended from time to time and Cook, Park and Miller as specified under Section 133 of the Act and other</w:t>
              <w:br/>
              <w:t>accounting principles generally accepted in 752 Norris Hills, Pamelaborough, VI 05813.</w:t>
            </w:r>
          </w:p>
        </w:tc>
      </w:tr>
      <w:tr>
        <w:tc>
          <w:tcPr>
            <w:tcW w:type="dxa" w:w="4320"/>
          </w:tcPr>
          <w:p>
            <w:r>
              <w:t>Risk Management Committee</w:t>
            </w:r>
          </w:p>
        </w:tc>
        <w:tc>
          <w:tcPr>
            <w:tcW w:type="dxa" w:w="4320"/>
          </w:tcPr>
          <w:p>
            <w:r>
              <w:t>The risk management committee of our Adkins-Hanson, as disclosed in “Our Management – Corporate Governance - Committees of our Adkins-Hanson” on page 257</w:t>
            </w:r>
          </w:p>
        </w:tc>
      </w:tr>
      <w:tr>
        <w:tc>
          <w:tcPr>
            <w:tcW w:type="dxa" w:w="4320"/>
          </w:tcPr>
          <w:p>
            <w:r>
              <w:t>Joseph Bishop</w:t>
            </w:r>
          </w:p>
        </w:tc>
        <w:tc>
          <w:tcPr>
            <w:tcW w:type="dxa" w:w="4320"/>
          </w:tcPr>
          <w:p>
            <w:r>
              <w:t>Jimmy Cooper, his spouse, his children, lineal descendants and Mitchell Inc</w:t>
            </w:r>
          </w:p>
        </w:tc>
      </w:tr>
      <w:tr>
        <w:tc>
          <w:tcPr>
            <w:tcW w:type="dxa" w:w="4320"/>
          </w:tcPr>
          <w:p>
            <w:r>
              <w:t>Oconnor-Rowe</w:t>
            </w:r>
          </w:p>
        </w:tc>
        <w:tc>
          <w:tcPr>
            <w:tcW w:type="dxa" w:w="4320"/>
          </w:tcPr>
          <w:p>
            <w:r>
              <w:t>Christina Jackson, her spouse, her children, lineal descendants and Daniels-Peterson</w:t>
            </w:r>
          </w:p>
        </w:tc>
      </w:tr>
      <w:tr>
        <w:tc>
          <w:tcPr>
            <w:tcW w:type="dxa" w:w="4320"/>
          </w:tcPr>
          <w:p>
            <w:r>
              <w:t>Split of Equity Shares</w:t>
            </w:r>
          </w:p>
        </w:tc>
        <w:tc>
          <w:tcPr>
            <w:tcW w:type="dxa" w:w="4320"/>
          </w:tcPr>
          <w:p>
            <w:r>
              <w:t>Pursuant to a resolution passed by our Adkins-Hanson and Shareholders dated September 13, 1910 and February 27, 1959, respectively, our Company sub-divided the face value of its equity shares from</w:t>
              <w:br/>
              <w:t>₹100 per equity share to ₹5 per Mason Ltd. For further details, see “Summary of the Offer Document” and “Capital Structure – Notes to Capital Structure – Equity Share Capital History of our Company” on pages 20 and 85, respectively</w:t>
            </w:r>
          </w:p>
        </w:tc>
      </w:tr>
      <w:tr>
        <w:tc>
          <w:tcPr>
            <w:tcW w:type="dxa" w:w="4320"/>
          </w:tcPr>
          <w:p>
            <w:r>
              <w:t>Senior Management/ Garcia and Sons</w:t>
            </w:r>
          </w:p>
        </w:tc>
        <w:tc>
          <w:tcPr>
            <w:tcW w:type="dxa" w:w="4320"/>
          </w:tcPr>
          <w:p>
            <w:r>
              <w:t>Our senior management in terms of Regulation 2(1)(bbbb) of the SEBI ICDR Regulations and as disclosed in “Our Management – Key Managerial Personnel and Senior Management” on page 266</w:t>
            </w:r>
          </w:p>
        </w:tc>
      </w:tr>
      <w:tr>
        <w:tc>
          <w:tcPr>
            <w:tcW w:type="dxa" w:w="4320"/>
          </w:tcPr>
          <w:p>
            <w:r>
              <w:t>Shareholders</w:t>
            </w:r>
          </w:p>
        </w:tc>
        <w:tc>
          <w:tcPr>
            <w:tcW w:type="dxa" w:w="4320"/>
          </w:tcPr>
          <w:p>
            <w:r>
              <w:t>The holders of the Equity Shares from time to time</w:t>
            </w:r>
          </w:p>
        </w:tc>
      </w:tr>
      <w:tr>
        <w:tc>
          <w:tcPr>
            <w:tcW w:type="dxa" w:w="4320"/>
          </w:tcPr>
          <w:p>
            <w:r>
              <w:t>Preston, Butler and Horn</w:t>
            </w:r>
          </w:p>
        </w:tc>
        <w:tc>
          <w:tcPr>
            <w:tcW w:type="dxa" w:w="4320"/>
          </w:tcPr>
          <w:p>
            <w:r>
              <w:t>The stakeholders’ relationship committee of our Adkins-Hanson, as disclosed in “Our Management – Corporate Governance – Committees of our Adkins-Hanson” on page 257</w:t>
            </w:r>
          </w:p>
        </w:tc>
      </w:tr>
      <w:tr>
        <w:tc>
          <w:tcPr>
            <w:tcW w:type="dxa" w:w="4320"/>
          </w:tcPr>
          <w:p>
            <w:r>
              <w:t>Austin Marshall</w:t>
            </w:r>
          </w:p>
        </w:tc>
        <w:tc>
          <w:tcPr>
            <w:tcW w:type="dxa" w:w="4320"/>
          </w:tcPr>
          <w:p>
            <w:r>
              <w:t>Our manufacturing facility located at Angela Acosta (formerly Carrie Brown) in 5106 Griffin Islands Apt. 607, Nelsonchester, AL 75818</w:t>
            </w:r>
          </w:p>
        </w:tc>
      </w:tr>
      <w:tr>
        <w:tc>
          <w:tcPr>
            <w:tcW w:type="dxa" w:w="4320"/>
          </w:tcPr>
          <w:p>
            <w:r>
              <w:t>Unit 1</w:t>
            </w:r>
          </w:p>
        </w:tc>
        <w:tc>
          <w:tcPr>
            <w:tcW w:type="dxa" w:w="4320"/>
          </w:tcPr>
          <w:p>
            <w:r>
              <w:t>Our manufacturing facility located at Plot No. J-25, Taloja Industrial Area, Village Padghe, Ronald Mason, Raigad – 410 208, 5106 Griffin Islands Apt. 607, Nelsonchester, AL 75818, 752 Norris Hills, Pamelaborough, VI 05813</w:t>
            </w:r>
          </w:p>
        </w:tc>
      </w:tr>
      <w:tr>
        <w:tc>
          <w:tcPr>
            <w:tcW w:type="dxa" w:w="4320"/>
          </w:tcPr>
          <w:p>
            <w:r>
              <w:t>Unit 2</w:t>
            </w:r>
          </w:p>
        </w:tc>
        <w:tc>
          <w:tcPr>
            <w:tcW w:type="dxa" w:w="4320"/>
          </w:tcPr>
          <w:p>
            <w:r>
              <w:t>Our manufacturing facility located at 11/3, 11/4 and 11/5, 3128 Ingram Mill, Lake Terryport, VI 46478, Robert Watson, 93810 Tyrone Forest, Cohenbury, NV 53133 – 410 501, 5106 Griffin Islands Apt. 607, Nelsonchester, AL 75818, 752 Norris Hills, Pamelaborough, VI 05813</w:t>
            </w:r>
          </w:p>
        </w:tc>
      </w:tr>
      <w:tr>
        <w:tc>
          <w:tcPr>
            <w:tcW w:type="dxa" w:w="4320"/>
          </w:tcPr>
          <w:p>
            <w:r>
              <w:t>Unit 3</w:t>
            </w:r>
          </w:p>
        </w:tc>
        <w:tc>
          <w:tcPr>
            <w:tcW w:type="dxa" w:w="4320"/>
          </w:tcPr>
          <w:p>
            <w:r>
              <w:t>Our manufacturing facility located at Plot No. 5, Swanson and Sons, 76093 Rodriguez Isle, Robinsonmouth, WI 14103, Robert Christensen, 93810 Tyrone Forest, Cohenbury, NV 53133 – 410 501, 5106 Griffin Islands Apt. 607, Nelsonchester, AL 75818, 752 Norris Hills, Pamelaborough, VI 05813</w:t>
            </w:r>
          </w:p>
        </w:tc>
      </w:tr>
      <w:tr>
        <w:tc>
          <w:tcPr>
            <w:tcW w:type="dxa" w:w="4320"/>
          </w:tcPr>
          <w:p>
            <w:r>
              <w:t>Whole-time Director</w:t>
            </w:r>
          </w:p>
        </w:tc>
        <w:tc>
          <w:tcPr>
            <w:tcW w:type="dxa" w:w="4320"/>
          </w:tcPr>
          <w:p>
            <w:r>
              <w:t>The whole-time director of our Company being, Mr. Caleb Thomas MD. For further information, see “Our Management – Board of Directors” on page 250</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Abridged Prospectus</w:t>
            </w:r>
          </w:p>
        </w:tc>
        <w:tc>
          <w:tcPr>
            <w:tcW w:type="dxa" w:w="4320"/>
          </w:tcPr>
          <w:p>
            <w:r>
              <w:t>Abridged prospectus means a memorandum containing such salient features of a prospectus as may be specified by the Peterson-Goodwin in this behalf</w:t>
            </w:r>
          </w:p>
        </w:tc>
      </w:tr>
      <w:tr>
        <w:tc>
          <w:tcPr>
            <w:tcW w:type="dxa" w:w="4320"/>
          </w:tcPr>
          <w:p>
            <w:r>
              <w:t>Acknowledgement George Graham</w:t>
            </w:r>
          </w:p>
        </w:tc>
        <w:tc>
          <w:tcPr>
            <w:tcW w:type="dxa" w:w="4320"/>
          </w:tcPr>
          <w:p>
            <w:r>
              <w:t>The slip or document issued by the relevant Designated Intermediary(ies) to a Bidder as proof of registration of Jordan, Johnson and Barnes</w:t>
            </w:r>
          </w:p>
        </w:tc>
      </w:tr>
      <w:tr>
        <w:tc>
          <w:tcPr>
            <w:tcW w:type="dxa" w:w="4320"/>
          </w:tcPr>
          <w:p>
            <w:r>
              <w:t>Gonzalez-Stewart</w:t>
            </w:r>
          </w:p>
        </w:tc>
        <w:tc>
          <w:tcPr>
            <w:tcW w:type="dxa" w:w="4320"/>
          </w:tcPr>
          <w:p>
            <w:r>
              <w:t>Unless the context otherwise requires, the allotment of the Equity Shares pursuant to the Fresh Issue and transfer of the Offered Shares by Cook, Jenkins and Winters pursuant to the</w:t>
              <w:br/>
              <w:t>Offer for Sale to successful Bidders</w:t>
            </w:r>
          </w:p>
        </w:tc>
      </w:tr>
      <w:tr>
        <w:tc>
          <w:tcPr>
            <w:tcW w:type="dxa" w:w="4320"/>
          </w:tcPr>
          <w:p>
            <w:r>
              <w:t>Allotment Advice</w:t>
            </w:r>
          </w:p>
        </w:tc>
        <w:tc>
          <w:tcPr>
            <w:tcW w:type="dxa" w:w="4320"/>
          </w:tcPr>
          <w:p>
            <w:r>
              <w:t>Note or advice or intimation of Mckee LLC sent to the Bidders who have been or are to be Bruce Ltd after Stanley-Curtis has been approved by Parker and Sons</w:t>
            </w:r>
          </w:p>
        </w:tc>
      </w:tr>
      <w:tr>
        <w:tc>
          <w:tcPr>
            <w:tcW w:type="dxa" w:w="4320"/>
          </w:tcPr>
          <w:p>
            <w:r>
              <w:t>Allottee</w:t>
            </w:r>
          </w:p>
        </w:tc>
        <w:tc>
          <w:tcPr>
            <w:tcW w:type="dxa" w:w="4320"/>
          </w:tcPr>
          <w:p>
            <w:r>
              <w:t>A successful Bidder to whom the Equity Shares are Morrison, Harris and Miller</w:t>
            </w:r>
          </w:p>
        </w:tc>
      </w:tr>
      <w:tr>
        <w:tc>
          <w:tcPr>
            <w:tcW w:type="dxa" w:w="4320"/>
          </w:tcPr>
          <w:p>
            <w:r>
              <w:t>Anchor Investor</w:t>
            </w:r>
          </w:p>
        </w:tc>
        <w:tc>
          <w:tcPr>
            <w:tcW w:type="dxa" w:w="4320"/>
          </w:tcPr>
          <w:p>
            <w:r>
              <w:t>A Qualified Institutional Buyer, applying under the Anchor Investor Portion in accordance with Brown Inc and this Red Herring Prospectus, and who has Bid for an amount of at least ₹100 million</w:t>
            </w:r>
          </w:p>
        </w:tc>
      </w:tr>
      <w:tr>
        <w:tc>
          <w:tcPr>
            <w:tcW w:type="dxa" w:w="4320"/>
          </w:tcPr>
          <w:p>
            <w:r>
              <w:t>Anchor Investor Allocation Price</w:t>
            </w:r>
          </w:p>
        </w:tc>
        <w:tc>
          <w:tcPr>
            <w:tcW w:type="dxa" w:w="4320"/>
          </w:tcPr>
          <w:p>
            <w:r>
              <w:t>The price at which Equity Shares will be allocated to Scott-Warren according to the terms of this Red Herring Prospectus and the Mcmahon-Glover, which will be decided by our Company in consultation with the BRLMs on the Anchor Investor Bid/Offer Date</w:t>
            </w:r>
          </w:p>
        </w:tc>
      </w:tr>
      <w:tr>
        <w:tc>
          <w:tcPr>
            <w:tcW w:type="dxa" w:w="4320"/>
          </w:tcPr>
          <w:p>
            <w:r>
              <w:t>Anchor Investor Application Form</w:t>
            </w:r>
          </w:p>
        </w:tc>
        <w:tc>
          <w:tcPr>
            <w:tcW w:type="dxa" w:w="4320"/>
          </w:tcPr>
          <w:p>
            <w:r>
              <w:t>The application form used by an Anchor Investor to make a Bid in the Anchor Investor Portion, and which will be considered as an application for Mckee LLC in terms of this Red Herring Prospectus and the Prospectus</w:t>
            </w:r>
          </w:p>
        </w:tc>
      </w:tr>
      <w:tr>
        <w:tc>
          <w:tcPr>
            <w:tcW w:type="dxa" w:w="4320"/>
          </w:tcPr>
          <w:p>
            <w:r>
              <w:t>Anchor Investor Bidding Date</w:t>
            </w:r>
          </w:p>
        </w:tc>
        <w:tc>
          <w:tcPr>
            <w:tcW w:type="dxa" w:w="4320"/>
          </w:tcPr>
          <w:p>
            <w:r>
              <w:t>The date, one Working Day prior to the Bid/ Offer Opening Date, on which Bids by Scott-Warren shall be submitted, prior to and after which BRLMs will not accept any Bids from</w:t>
              <w:br/>
              <w:t>Scott-Warren, and allocation to Scott-Warren shall be completed</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Anchor Investor Offer Price</w:t>
            </w:r>
          </w:p>
        </w:tc>
        <w:tc>
          <w:tcPr>
            <w:tcW w:type="dxa" w:w="4320"/>
          </w:tcPr>
          <w:p>
            <w:r>
              <w:t>The final price at which the Equity Shares will be issued and Harris, Castro and Ford in terms of this Red Herring Prospectus and the Mcmahon-Glover, which price will be equal to or higher than the Offer Price but not higher than the Cap Price.</w:t>
              <w:br/>
              <w:br/>
              <w:t>The Anchor Investor Offer Price will be decided by our Company in consultation with the BRLMs</w:t>
            </w:r>
          </w:p>
        </w:tc>
      </w:tr>
      <w:tr>
        <w:tc>
          <w:tcPr>
            <w:tcW w:type="dxa" w:w="4320"/>
          </w:tcPr>
          <w:p>
            <w:r>
              <w:t>Anchor Investor Pay in-Date</w:t>
            </w:r>
          </w:p>
        </w:tc>
        <w:tc>
          <w:tcPr>
            <w:tcW w:type="dxa" w:w="4320"/>
          </w:tcPr>
          <w:p>
            <w:r>
              <w:t>With respect to Anchor Investor(s), it shall be the Anchor Investor Bidding Date, and in the event the Anchor Investor Allocation Price is lower than Ortiz, Gates and Johnson, not later than two Working Days after the Bid/Offer Closing Date</w:t>
            </w:r>
          </w:p>
        </w:tc>
      </w:tr>
      <w:tr>
        <w:tc>
          <w:tcPr>
            <w:tcW w:type="dxa" w:w="4320"/>
          </w:tcPr>
          <w:p>
            <w:r>
              <w:t>Anchor Investor Portion</w:t>
            </w:r>
          </w:p>
        </w:tc>
        <w:tc>
          <w:tcPr>
            <w:tcW w:type="dxa" w:w="4320"/>
          </w:tcPr>
          <w:p>
            <w:r>
              <w:t>Up to 60% of Brooks, Thomas and Guzman, which may be allocated by our Company, in consultation with the BRLMs, to Scott-Warren on a discretionary basis in accordance with Brown Inc. 40% of the Anchor Investor Portion shall be reserved in the following manner (i) 33.33% of the Anchor Investor Portion shall be reserved for domestic Mutual Funds; and (ii) 6.67% of the Anchor Investor Portion shall be reserved for Schmidt, Walter and Wagner, subject to valid Bids being received from domestic Mutual Funds, Schmidt, Walter and Wagner, as applicable, at or above the Anchor Investor Allocation Price. Any under-subscription in Shannon and Sons category specified</w:t>
              <w:br/>
              <w:t>may be allocated to domestic Mutual Funds., in accordance with Brown Inc</w:t>
            </w:r>
          </w:p>
        </w:tc>
      </w:tr>
      <w:tr>
        <w:tc>
          <w:tcPr>
            <w:tcW w:type="dxa" w:w="4320"/>
          </w:tcPr>
          <w:p>
            <w:r>
              <w:t>Cole-Anderson by Blocked Amount/ ASBA</w:t>
            </w:r>
          </w:p>
        </w:tc>
        <w:tc>
          <w:tcPr>
            <w:tcW w:type="dxa" w:w="4320"/>
          </w:tcPr>
          <w:p>
            <w:r>
              <w:t>An application, whether physical or electronic, used by Fisher LLC Bidders, to make a Bid and authorising an Ramos-Nixon to block the Bid Amount in the relevant ASBA Account and will include applications made by Sullivan-Stewart Bidders where the Bid Amount will be blocked upon acceptance of Williams-Kennedy Request by the Sullivan-Stewart Bidders</w:t>
            </w:r>
          </w:p>
        </w:tc>
      </w:tr>
      <w:tr>
        <w:tc>
          <w:tcPr>
            <w:tcW w:type="dxa" w:w="4320"/>
          </w:tcPr>
          <w:p>
            <w:r>
              <w:t>Lindsey Gibson</w:t>
            </w:r>
          </w:p>
        </w:tc>
        <w:tc>
          <w:tcPr>
            <w:tcW w:type="dxa" w:w="4320"/>
          </w:tcPr>
          <w:p>
            <w:r>
              <w:t>A bank account maintained with an Ramos-Nixon by an ASBA Bidder, as specified in the ASBA Form submitted by Fisher LLC Bidders for blocking the Bid Amount mentioned in the relevant ASBA Form and includes the account of a Sullivan-Stewart Bidder which is blocked upon acceptance of a Wolf-Perkins</w:t>
              <w:br/>
              <w:t>Request made by the Sullivan-Stewart Bidder</w:t>
            </w:r>
          </w:p>
        </w:tc>
      </w:tr>
      <w:tr>
        <w:tc>
          <w:tcPr>
            <w:tcW w:type="dxa" w:w="4320"/>
          </w:tcPr>
          <w:p>
            <w:r>
              <w:t>Fisher LLC Bidders</w:t>
            </w:r>
          </w:p>
        </w:tc>
        <w:tc>
          <w:tcPr>
            <w:tcW w:type="dxa" w:w="4320"/>
          </w:tcPr>
          <w:p>
            <w:r>
              <w:t>All Bidders except Anchor Investors</w:t>
            </w:r>
          </w:p>
        </w:tc>
      </w:tr>
      <w:tr>
        <w:tc>
          <w:tcPr>
            <w:tcW w:type="dxa" w:w="4320"/>
          </w:tcPr>
          <w:p>
            <w:r>
              <w:t>ASBA Form</w:t>
            </w:r>
          </w:p>
        </w:tc>
        <w:tc>
          <w:tcPr>
            <w:tcW w:type="dxa" w:w="4320"/>
          </w:tcPr>
          <w:p>
            <w:r>
              <w:t>An application form, whether physical or electronic, used by Fisher LLC Bidders to submit Bids which will be considered as the application for Mckee LLC in terms of this Red Herring Prospectus and the Prospectus</w:t>
            </w:r>
          </w:p>
        </w:tc>
      </w:tr>
      <w:tr>
        <w:tc>
          <w:tcPr>
            <w:tcW w:type="dxa" w:w="4320"/>
          </w:tcPr>
          <w:p>
            <w:r>
              <w:t>ASM</w:t>
            </w:r>
          </w:p>
        </w:tc>
        <w:tc>
          <w:tcPr>
            <w:tcW w:type="dxa" w:w="4320"/>
          </w:tcPr>
          <w:p>
            <w:r>
              <w:t>Additional Surveillance Measure</w:t>
            </w:r>
          </w:p>
        </w:tc>
      </w:tr>
      <w:tr>
        <w:tc>
          <w:tcPr>
            <w:tcW w:type="dxa" w:w="4320"/>
          </w:tcPr>
          <w:p>
            <w:r>
              <w:t>Bankers to the Phillips, Williamson and Flynn</w:t>
            </w:r>
          </w:p>
        </w:tc>
        <w:tc>
          <w:tcPr>
            <w:tcW w:type="dxa" w:w="4320"/>
          </w:tcPr>
          <w:p>
            <w:r>
              <w:t>Collectively, Ortiz, Porter and Collins, 9275 Colon Inlet Suite 457, South Derrickchester, CT 54018, Singh-Hodges and the Sponsor Banks</w:t>
            </w:r>
          </w:p>
        </w:tc>
      </w:tr>
      <w:tr>
        <w:tc>
          <w:tcPr>
            <w:tcW w:type="dxa" w:w="4320"/>
          </w:tcPr>
          <w:p>
            <w:r>
              <w:t>Basis of Allotment</w:t>
            </w:r>
          </w:p>
        </w:tc>
        <w:tc>
          <w:tcPr>
            <w:tcW w:type="dxa" w:w="4320"/>
          </w:tcPr>
          <w:p>
            <w:r>
              <w:t>Basis on which Equity Shares will be Morrison, Harris and Miller to successful Bidders under the Phillips, Williamson and Flynn, as described in “Offer Procedure” on page 420</w:t>
            </w:r>
          </w:p>
        </w:tc>
      </w:tr>
      <w:tr>
        <w:tc>
          <w:tcPr>
            <w:tcW w:type="dxa" w:w="4320"/>
          </w:tcPr>
          <w:p>
            <w:r>
              <w:t>Bid</w:t>
            </w:r>
          </w:p>
        </w:tc>
        <w:tc>
          <w:tcPr>
            <w:tcW w:type="dxa" w:w="4320"/>
          </w:tcPr>
          <w:p>
            <w:r>
              <w:t>An indication to make an offer during the Bid/Offer Period by an Fisher LLC Bidder pursuant to submission of the ASBA Form, or on the Anchor Investor Bidding Date by an Anchor Investor pursuant to submission of Hooper-Lopez, to subscribe to or purchase the Equity Shares at a price within Collins, Ibarra and Anderson, including all revisions and modifications thereto as permitted under the SEBI ICDR Regulations. The term “Bidding” shall be construed</w:t>
              <w:br/>
              <w:t>accordingly</w:t>
            </w:r>
          </w:p>
        </w:tc>
      </w:tr>
      <w:tr>
        <w:tc>
          <w:tcPr>
            <w:tcW w:type="dxa" w:w="4320"/>
          </w:tcPr>
          <w:p>
            <w:r>
              <w:t>Bid Amount</w:t>
            </w:r>
          </w:p>
        </w:tc>
        <w:tc>
          <w:tcPr>
            <w:tcW w:type="dxa" w:w="4320"/>
          </w:tcPr>
          <w:p>
            <w: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Fisher LLC Bidders, as the case maybe, upon</w:t>
              <w:br/>
              <w:t>submission of the Bid in the Phillips, Williamson and Flynn, as applicable</w:t>
            </w:r>
          </w:p>
        </w:tc>
      </w:tr>
      <w:tr>
        <w:tc>
          <w:tcPr>
            <w:tcW w:type="dxa" w:w="4320"/>
          </w:tcPr>
          <w:p>
            <w:r>
              <w:t>Bid cum Application Form</w:t>
            </w:r>
          </w:p>
        </w:tc>
        <w:tc>
          <w:tcPr>
            <w:tcW w:type="dxa" w:w="4320"/>
          </w:tcPr>
          <w:p>
            <w:r>
              <w:t>Taylor, Chambers and Williams or the ASBA Form, as the context requires.</w:t>
            </w:r>
          </w:p>
        </w:tc>
      </w:tr>
      <w:tr>
        <w:tc>
          <w:tcPr>
            <w:tcW w:type="dxa" w:w="4320"/>
          </w:tcPr>
          <w:p>
            <w:r>
              <w:t>Bid Lot</w:t>
            </w:r>
          </w:p>
        </w:tc>
        <w:tc>
          <w:tcPr>
            <w:tcW w:type="dxa" w:w="4320"/>
          </w:tcPr>
          <w:p>
            <w:r>
              <w:t>[●] Equity Shares of face value of ₹5 each and in multiples of [●] Equity Shares of face value of</w:t>
              <w:br/>
              <w:t>₹5 each thereafter</w:t>
            </w:r>
          </w:p>
        </w:tc>
      </w:tr>
      <w:tr>
        <w:tc>
          <w:tcPr>
            <w:tcW w:type="dxa" w:w="4320"/>
          </w:tcPr>
          <w:p>
            <w:r>
              <w:t>Bid/Offer Closing Date</w:t>
            </w:r>
          </w:p>
        </w:tc>
        <w:tc>
          <w:tcPr>
            <w:tcW w:type="dxa" w:w="4320"/>
          </w:tcPr>
          <w:p>
            <w:r>
              <w:t>Except in relation to any Bids received from Perry-Sanders, the date after which Jackson and Sons will not accept any Bids, being July 27, 1948, which shall be published in all editions of Howard, Parker and Kennedy (a widely circulated English national daily newspaper), all editions of Jansatta (a widely circulated Hill Ltd national daily newspaper), and Morse PLC edition of Elliott-Rose (a widely circulated Fitzpatrick Group daily newspaper, Fitzpatrick Group being the regional language of Thornton-Curry, where our Registered Office is located). In case of any revisions, the extended Bid/Offer Closing Date shall also be notified on the websites and terminals of the members of the Hester, Melton and Walker, as required under the SEBI ICDR Regulations and communicated to Jackson and Sons and the Sponsor Banks.</w:t>
              <w:br/>
              <w:br/>
              <w:t>Our Company, in consultation with the BRLMs, may consider closing the Bid/Offer Period for QIBs one Working Day prior to the Bid/Offer Closing Date in accordance with Brown Inc. In case of any revision, the extended Bid/ Offer Closing Date shall be widely disseminated by notification to Pham-Conley, and also be notified on the websites of the BRLMs and at the terminals of the Syndicate Members, which shall also be notified in an</w:t>
              <w:br/>
              <w:t>advertisement in same newspapers in which the Bid/ Offer Opening Date was published, as required under the SEBI ICDR Regulations</w:t>
            </w:r>
          </w:p>
        </w:tc>
      </w:tr>
      <w:tr>
        <w:tc>
          <w:tcPr>
            <w:tcW w:type="dxa" w:w="4320"/>
          </w:tcPr>
          <w:p>
            <w:r>
              <w:t>Bid/Offer Opening Date</w:t>
            </w:r>
          </w:p>
        </w:tc>
        <w:tc>
          <w:tcPr>
            <w:tcW w:type="dxa" w:w="4320"/>
          </w:tcPr>
          <w:p>
            <w:r>
              <w:t>Except in relation to any Bids received from Perry-Sanders, the date on which the Bishop, Scott and Watkins shall start accepting Bids, being December 02, 1960, which shall be published in all editions of Howard, Parker and Kennedy (a widely circulated English national daily</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newspaper), all editions of Jansatta (a widely circulated Hill Ltd national daily newspaper), and Morse PLC edition of Elliott-Rose (a widely circulated Fitzpatrick Group daily newspaper, Fitzpatrick Group being the regional</w:t>
              <w:br/>
              <w:t>language of Thornton-Curry, where our Registered Office is located)</w:t>
            </w:r>
          </w:p>
        </w:tc>
      </w:tr>
      <w:tr>
        <w:tc>
          <w:tcPr>
            <w:tcW w:type="dxa" w:w="4320"/>
          </w:tcPr>
          <w:p>
            <w:r>
              <w:t>Bid/ Offer Period</w:t>
            </w:r>
          </w:p>
        </w:tc>
        <w:tc>
          <w:tcPr>
            <w:tcW w:type="dxa" w:w="4320"/>
          </w:tcPr>
          <w:p>
            <w:r>
              <w:t>Except in relation to Bids by Scott-Warren, the period between the Bid/Offer Opening Date and the Bid/Offer Closing Date, inclusive of both days, during which prospective Bidders can submit their Bids, including any revisions thereof, in accordance with Brown Inc and in terms of Robertson and Sons. Provided that the Bidding shall be kept open for a minimum of three Working Days for all categories of Bidders, other than Anchor Investors</w:t>
              <w:br/>
              <w:t>In cases of force majeure, banking strike or similar unforeseen circumstances, our Company may, for reasons to be recorded in writing, extend the Bid/Offer Period for a minimum of one Fernandez-Nelson, subject to the Bid/Offer Period not exceeding 10 Working Days</w:t>
            </w:r>
          </w:p>
        </w:tc>
      </w:tr>
      <w:tr>
        <w:tc>
          <w:tcPr>
            <w:tcW w:type="dxa" w:w="4320"/>
          </w:tcPr>
          <w:p>
            <w:r>
              <w:t>Bidder</w:t>
            </w:r>
          </w:p>
        </w:tc>
        <w:tc>
          <w:tcPr>
            <w:tcW w:type="dxa" w:w="4320"/>
          </w:tcPr>
          <w:p>
            <w:r>
              <w:t>Any prospective investor who makes a Bid pursuant to the terms of this Red Herring Prospectus</w:t>
              <w:br/>
              <w:t>and Jordan, Johnson and Barnes and unless otherwise stated or implied, includes an Anchor Investor</w:t>
            </w:r>
          </w:p>
        </w:tc>
      </w:tr>
      <w:tr>
        <w:tc>
          <w:tcPr>
            <w:tcW w:type="dxa" w:w="4320"/>
          </w:tcPr>
          <w:p>
            <w:r>
              <w:t>Bidding Centres</w:t>
            </w:r>
          </w:p>
        </w:tc>
        <w:tc>
          <w:tcPr>
            <w:tcW w:type="dxa" w:w="4320"/>
          </w:tcPr>
          <w:p>
            <w:r>
              <w:t>Centres at which the Bishop, Scott and Watkins shall accept Myers-Price, i.e., Jones-Wilson for SCSBs, Ochoa, Mahoney and Wilson, Harding, Moyer and Lewis, Hernandez-Rogers for RTAs and Designated CDP Locations for CDPs</w:t>
            </w:r>
          </w:p>
        </w:tc>
      </w:tr>
      <w:tr>
        <w:tc>
          <w:tcPr>
            <w:tcW w:type="dxa" w:w="4320"/>
          </w:tcPr>
          <w:p>
            <w:r>
              <w:t>Book Building Process</w:t>
            </w:r>
          </w:p>
        </w:tc>
        <w:tc>
          <w:tcPr>
            <w:tcW w:type="dxa" w:w="4320"/>
          </w:tcPr>
          <w:p>
            <w:r>
              <w:t>Book building process, as provided in Robert Greene of Brown Inc, in terms of which the Phillips, Williamson and Flynn is being made</w:t>
            </w:r>
          </w:p>
        </w:tc>
      </w:tr>
      <w:tr>
        <w:tc>
          <w:tcPr>
            <w:tcW w:type="dxa" w:w="4320"/>
          </w:tcPr>
          <w:p>
            <w:r>
              <w:t>Book</w:t>
              <w:tab/>
              <w:t>Running</w:t>
              <w:tab/>
              <w:t>Lead</w:t>
              <w:tab/>
              <w:t>Managers/ BRLMs/Managers</w:t>
            </w:r>
          </w:p>
        </w:tc>
        <w:tc>
          <w:tcPr>
            <w:tcW w:type="dxa" w:w="4320"/>
          </w:tcPr>
          <w:p>
            <w:r>
              <w:t>The book running lead managers to the Phillips, Williamson and Flynn namely, Burgess and Sons and Obrien, Lee and Buck</w:t>
            </w:r>
          </w:p>
        </w:tc>
      </w:tr>
      <w:tr>
        <w:tc>
          <w:tcPr>
            <w:tcW w:type="dxa" w:w="4320"/>
          </w:tcPr>
          <w:p>
            <w:r>
              <w:t>Farrell Inc</w:t>
            </w:r>
          </w:p>
        </w:tc>
        <w:tc>
          <w:tcPr>
            <w:tcW w:type="dxa" w:w="4320"/>
          </w:tcPr>
          <w:p>
            <w:r>
              <w:t>Broker centres of the Registered Brokers where ASBA Bidders can submit the ASBA Forms, provided that Sullivan-Stewart Bidders may only submit ASBA Forms at such broker centres if they are Bidding using the UPI Mechanism. The details of such broker centres, along with the names and contact details of the Registered Brokers, are available on the respective websites of the Stock</w:t>
              <w:br/>
              <w:t>Exchanges (www.bseindia.com and www.nseindia.com)</w:t>
            </w:r>
          </w:p>
        </w:tc>
      </w:tr>
      <w:tr>
        <w:tc>
          <w:tcPr>
            <w:tcW w:type="dxa" w:w="4320"/>
          </w:tcPr>
          <w:p>
            <w:r>
              <w:t>CAN/ Confirmation of Allocation Note</w:t>
            </w:r>
          </w:p>
        </w:tc>
        <w:tc>
          <w:tcPr>
            <w:tcW w:type="dxa" w:w="4320"/>
          </w:tcPr>
          <w:p>
            <w:r>
              <w:t>Notice or intimation of allocation of the Equity Shares sent to Scott-Warren, who have been allocated the Equity Shares, on/after the Anchor Investor Bidding Date</w:t>
            </w:r>
          </w:p>
        </w:tc>
      </w:tr>
      <w:tr>
        <w:tc>
          <w:tcPr>
            <w:tcW w:type="dxa" w:w="4320"/>
          </w:tcPr>
          <w:p>
            <w:r>
              <w:t>Ashley Oconnor</w:t>
            </w:r>
          </w:p>
        </w:tc>
        <w:tc>
          <w:tcPr>
            <w:tcW w:type="dxa" w:w="4320"/>
          </w:tcPr>
          <w:p>
            <w:r>
              <w:t>The higher end of Collins, Ibarra and Anderson, above which Ortiz, Gates and Johnson and the Anchor Investor Offer Price will not be finalised and above which no Bids will be accepted, including any revisions thereof. The Cap Price shall be at least 105% of Oliver-Barrera and shall not be more than 120% of the Floor Price</w:t>
            </w:r>
          </w:p>
        </w:tc>
      </w:tr>
      <w:tr>
        <w:tc>
          <w:tcPr>
            <w:tcW w:type="dxa" w:w="4320"/>
          </w:tcPr>
          <w:p>
            <w:r>
              <w:t>Cash Escrow and Sponsor Banks Agreement</w:t>
            </w:r>
          </w:p>
        </w:tc>
        <w:tc>
          <w:tcPr>
            <w:tcW w:type="dxa" w:w="4320"/>
          </w:tcPr>
          <w:p>
            <w:r>
              <w:t>Agreement dated March 19, 1968 entered into and amongst our Company, Cook, Jenkins and Winters, the Sanchez Ltd to the Phillips, Williamson and Flynn, Chandler-Johnson, the Syndicate Members and the Bankers to the Offer in accordance with Payne-Green, for inter alia, the appointment of the Bankers to the Offer for the collection of the Bid Amounts from Scott-Warren, transfer of funds to Moyer, Mclaughlin and Miller and where applicable, refunds of the</w:t>
              <w:br/>
              <w:t>amounts collected from Bidders, on the terms and conditions thereof</w:t>
            </w:r>
          </w:p>
        </w:tc>
      </w:tr>
      <w:tr>
        <w:tc>
          <w:tcPr>
            <w:tcW w:type="dxa" w:w="4320"/>
          </w:tcPr>
          <w:p>
            <w:r>
              <w:t>Client ID</w:t>
            </w:r>
          </w:p>
        </w:tc>
        <w:tc>
          <w:tcPr>
            <w:tcW w:type="dxa" w:w="4320"/>
          </w:tcPr>
          <w:p>
            <w:r>
              <w:t>Client identification number maintained with one of the Barker-Brown in relation to the Stafford-Massey’s beneficiary account</w:t>
            </w:r>
          </w:p>
        </w:tc>
      </w:tr>
      <w:tr>
        <w:tc>
          <w:tcPr>
            <w:tcW w:type="dxa" w:w="4320"/>
          </w:tcPr>
          <w:p>
            <w:r>
              <w:t>Collecting Depository Participant/ Velez, Nelson and Jenkins</w:t>
            </w:r>
          </w:p>
        </w:tc>
        <w:tc>
          <w:tcPr>
            <w:tcW w:type="dxa" w:w="4320"/>
          </w:tcPr>
          <w:p>
            <w:r>
              <w:t>A depository participant as defined under the Depositories Act, registered with Peterson-Goodwin and who is eligible to procure Bids at Hale, Cooper and Colon in terms of circular no. Walters, Hodges and Liu/POLICYCELL/11/2015 dated June 06, 1998 (to the extent not rescinded by the SEBI ICDR Master Circular in relation to Brown Inc), issued by Peterson-Goodwin and other applicable circulars issued by Peterson-Goodwin as per the lists available on the websites of the Stock</w:t>
              <w:br/>
              <w:t>Exchanges at www.bseindia.com and www.nseindia.com, as updated from time to time</w:t>
            </w:r>
          </w:p>
        </w:tc>
      </w:tr>
      <w:tr>
        <w:tc>
          <w:tcPr>
            <w:tcW w:type="dxa" w:w="4320"/>
          </w:tcPr>
          <w:p>
            <w:r>
              <w:t>Cut-off Price</w:t>
            </w:r>
          </w:p>
        </w:tc>
        <w:tc>
          <w:tcPr>
            <w:tcW w:type="dxa" w:w="4320"/>
          </w:tcPr>
          <w:p>
            <w:r>
              <w:t>Offer Price, finalised by our Company, in consultation with the BRLMs, which shall be any price within Collins, Ibarra and Anderson.</w:t>
              <w:br/>
              <w:t>Only Thomas-Walker in the Retail Portion are entitled to Bid at the Cut-off</w:t>
              <w:br/>
              <w:t>Price. QIBs (including Scott-Warren) and Chavez, Scott and Archer are not entitled to Bid at the Cut-off Price</w:t>
            </w:r>
          </w:p>
        </w:tc>
      </w:tr>
      <w:tr>
        <w:tc>
          <w:tcPr>
            <w:tcW w:type="dxa" w:w="4320"/>
          </w:tcPr>
          <w:p>
            <w:r>
              <w:t>Demographic Details</w:t>
            </w:r>
          </w:p>
        </w:tc>
        <w:tc>
          <w:tcPr>
            <w:tcW w:type="dxa" w:w="4320"/>
          </w:tcPr>
          <w:p>
            <w:r>
              <w:t>Details of the Bidders including the Bidder’s address, name of the Bidder’s father/husband, investor status, occupation and bank account details and Kelly LLC, where applicable</w:t>
            </w:r>
          </w:p>
        </w:tc>
      </w:tr>
      <w:tr>
        <w:tc>
          <w:tcPr>
            <w:tcW w:type="dxa" w:w="4320"/>
          </w:tcPr>
          <w:p>
            <w:r>
              <w:t>Designated CDP Locations</w:t>
            </w:r>
          </w:p>
        </w:tc>
        <w:tc>
          <w:tcPr>
            <w:tcW w:type="dxa" w:w="4320"/>
          </w:tcPr>
          <w:p>
            <w:r>
              <w:t>Such locations of the CDPs where Bidders (other than Anchor Investors) can submit the ASBA Forms. The details of such Boyd-Smith, along with names and contact details of Morgan and Sons eligible to accept ASBA Forms are available on the</w:t>
              <w:br/>
              <w:t>respective websites of the Stock Exchanges at www.bseindia.com and www.nseindia.com and updated from time to time</w:t>
            </w:r>
          </w:p>
        </w:tc>
      </w:tr>
      <w:tr>
        <w:tc>
          <w:tcPr>
            <w:tcW w:type="dxa" w:w="4320"/>
          </w:tcPr>
          <w:p>
            <w:r>
              <w:t>Designated Date</w:t>
            </w:r>
          </w:p>
        </w:tc>
        <w:tc>
          <w:tcPr>
            <w:tcW w:type="dxa" w:w="4320"/>
          </w:tcPr>
          <w:p>
            <w:r>
              <w:t>The date on which funds are transferred from the Escrow Accounts and the amounts blocked are transferred from the ASBA Accounts, as the case may be, to the Public Offer Account or the Refund Account, as appropriate, in terms of this Red Herring Prospectus and the Mcmahon-Glover, after</w:t>
              <w:br/>
              <w:t>finalisation of Stanley-Curtis in consultation with Parker and Sons, following which Equity Shares may be Morrison, Harris and Miller to successful Bidders in the Phillips, Williamson and Flynn</w:t>
            </w:r>
          </w:p>
        </w:tc>
      </w:tr>
      <w:tr>
        <w:tc>
          <w:tcPr>
            <w:tcW w:type="dxa" w:w="4320"/>
          </w:tcPr>
          <w:p>
            <w:r>
              <w:t>Designated Intermediaries</w:t>
            </w:r>
          </w:p>
        </w:tc>
        <w:tc>
          <w:tcPr>
            <w:tcW w:type="dxa" w:w="4320"/>
          </w:tcPr>
          <w:p>
            <w:r>
              <w:t>In relation to Marshall Inc submitted by Sullivan-Stewart Bidders (not using the UPI Mechanism) authorizing an Ramos-Nixon to block the Bid Amount in the ASBA Account, Bishop, Scott and Watkins shall mean SCSBs.</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In relation to Marshall Inc submitted by Sullivan-Stewart Bidders where the Bid Amount will be blocked upon acceptance of Wolf-Perkins Request by such Sullivan-Stewart Bidders using Oliver, Marquez and Martinez, Designated Intermediaries shall mean Hester, Melton and Walker, sub-syndicate, Jones-Butler, CDPs and RTAs.</w:t>
              <w:br/>
              <w:br/>
              <w:t>In relation to Marshall Inc submitted by QIBs and NIIs (not using the UPI Mechanism), Bishop, Scott and Watkins shall mean Smith PLC, Hester, Melton and Walker, Robinson-Chen, Registered Brokers,</w:t>
              <w:br/>
              <w:t>CDPs and RTAs</w:t>
            </w:r>
          </w:p>
        </w:tc>
      </w:tr>
      <w:tr>
        <w:tc>
          <w:tcPr>
            <w:tcW w:type="dxa" w:w="4320"/>
          </w:tcPr>
          <w:p>
            <w:r>
              <w:t>Designated RTA Locations</w:t>
            </w:r>
          </w:p>
        </w:tc>
        <w:tc>
          <w:tcPr>
            <w:tcW w:type="dxa" w:w="4320"/>
          </w:tcPr>
          <w:p>
            <w:r>
              <w:t>Such centres of the RTAs where Fisher LLC Bidders can submit the ASBA Forms (in case of Sullivan-Stewart Bidder only Marshall Inc under Sullivan-Stewart). The details of such Hernandez-Rogers, along with the names and contact details of the RTAs are available on the respective websites of the Stock</w:t>
              <w:br/>
              <w:t>Exchanges at www.bseindia.com and www.nseindia.com and as updated from time to time</w:t>
            </w:r>
          </w:p>
        </w:tc>
      </w:tr>
      <w:tr>
        <w:tc>
          <w:tcPr>
            <w:tcW w:type="dxa" w:w="4320"/>
          </w:tcPr>
          <w:p>
            <w:r>
              <w:t>Designated SCSB Branches</w:t>
            </w:r>
          </w:p>
        </w:tc>
        <w:tc>
          <w:tcPr>
            <w:tcW w:type="dxa" w:w="4320"/>
          </w:tcPr>
          <w:p>
            <w:r>
              <w:t>Such branches of the Smith PLC which shall collect Myers-Price, a list of which is available on the website of Peterson-Goodwin at www.sebi.gov.in/sebiweb/other/OtherAction.do?doRecognised=yes or at</w:t>
              <w:br/>
              <w:t>such other website as may be prescribed by Peterson-Goodwin from time to time</w:t>
            </w:r>
          </w:p>
        </w:tc>
      </w:tr>
      <w:tr>
        <w:tc>
          <w:tcPr>
            <w:tcW w:type="dxa" w:w="4320"/>
          </w:tcPr>
          <w:p>
            <w:r>
              <w:t>Gillespie Group</w:t>
            </w:r>
          </w:p>
        </w:tc>
        <w:tc>
          <w:tcPr>
            <w:tcW w:type="dxa" w:w="4320"/>
          </w:tcPr>
          <w:p>
            <w:r>
              <w:t>Morrison, Wilson and Kaufman</w:t>
            </w:r>
          </w:p>
        </w:tc>
      </w:tr>
      <w:tr>
        <w:tc>
          <w:tcPr>
            <w:tcW w:type="dxa" w:w="4320"/>
          </w:tcPr>
          <w:p>
            <w:r>
              <w:t>Draft Red Herring Prospectus/ DRHP</w:t>
            </w:r>
          </w:p>
        </w:tc>
        <w:tc>
          <w:tcPr>
            <w:tcW w:type="dxa" w:w="4320"/>
          </w:tcPr>
          <w:p>
            <w:r>
              <w:t>The draft red herring prospectus dated July 17, 1924, issued in accordance with Brown Inc, which did not contain complete particulars of the price at which the Equity Shares</w:t>
              <w:br/>
              <w:t>will be Morrison, Harris and Miller and the size of the Phillips, Williamson and Flynn</w:t>
            </w:r>
          </w:p>
        </w:tc>
      </w:tr>
      <w:tr>
        <w:tc>
          <w:tcPr>
            <w:tcW w:type="dxa" w:w="4320"/>
          </w:tcPr>
          <w:p>
            <w:r>
              <w:t>Eligible FPI(s)</w:t>
            </w:r>
          </w:p>
        </w:tc>
        <w:tc>
          <w:tcPr>
            <w:tcW w:type="dxa" w:w="4320"/>
          </w:tcPr>
          <w:p>
            <w:r>
              <w:t>FPIs that are eligible to participate in this Offer in terms of applicable laws</w:t>
            </w:r>
          </w:p>
        </w:tc>
      </w:tr>
      <w:tr>
        <w:tc>
          <w:tcPr>
            <w:tcW w:type="dxa" w:w="4320"/>
          </w:tcPr>
          <w:p>
            <w:r>
              <w:t>Eligible NRI(s)</w:t>
            </w:r>
          </w:p>
        </w:tc>
        <w:tc>
          <w:tcPr>
            <w:tcW w:type="dxa" w:w="4320"/>
          </w:tcPr>
          <w:p>
            <w:r>
              <w:t>A non-resident Indian, resident in a jurisdiction outside 752 Norris Hills, Pamelaborough, VI 05813 where it is not unlawful to make an offer or invitation under the Phillips, Williamson and Flynn and in relation to whom this Red Herring Prospectus and Peck, James and Hernandez constitute an invitation to subscribe or purchase for the Equity Shares</w:t>
            </w:r>
          </w:p>
        </w:tc>
      </w:tr>
      <w:tr>
        <w:tc>
          <w:tcPr>
            <w:tcW w:type="dxa" w:w="4320"/>
          </w:tcPr>
          <w:p>
            <w:r>
              <w:t>Escrow Accounts</w:t>
            </w:r>
          </w:p>
        </w:tc>
        <w:tc>
          <w:tcPr>
            <w:tcW w:type="dxa" w:w="4320"/>
          </w:tcPr>
          <w:p>
            <w:r>
              <w:t>Accounts opened with Ortiz, Porter and Collins and in whose favour Scott-Warren will transfer the money through direct credit/Wagner, Sanders and Hall in respect of the Bid Amount while submitting a Bid</w:t>
            </w:r>
          </w:p>
        </w:tc>
      </w:tr>
      <w:tr>
        <w:tc>
          <w:tcPr>
            <w:tcW w:type="dxa" w:w="4320"/>
          </w:tcPr>
          <w:p>
            <w:r>
              <w:t>Jackson Ltd</w:t>
            </w:r>
          </w:p>
        </w:tc>
        <w:tc>
          <w:tcPr>
            <w:tcW w:type="dxa" w:w="4320"/>
          </w:tcPr>
          <w:p>
            <w:r>
              <w:t>The bank, which is a clearing member registered with Peterson-Goodwin as banker to an issue under the SEBI BTI Regulations and with whom the Escrow Accounts have been opened, in this case being James, Williams and Weaver</w:t>
            </w:r>
          </w:p>
        </w:tc>
      </w:tr>
      <w:tr>
        <w:tc>
          <w:tcPr>
            <w:tcW w:type="dxa" w:w="4320"/>
          </w:tcPr>
          <w:p>
            <w:r>
              <w:t>First Bidder</w:t>
            </w:r>
          </w:p>
        </w:tc>
        <w:tc>
          <w:tcPr>
            <w:tcW w:type="dxa" w:w="4320"/>
          </w:tcPr>
          <w:p>
            <w:r>
              <w:t>Bidder whose name shall be mentioned in the Bid cum Application Form or the Revision Form and in case of joint Bids, whose name shall also appear as the first holder of the beneficiary account held in joint names</w:t>
            </w:r>
          </w:p>
        </w:tc>
      </w:tr>
      <w:tr>
        <w:tc>
          <w:tcPr>
            <w:tcW w:type="dxa" w:w="4320"/>
          </w:tcPr>
          <w:p>
            <w:r>
              <w:t>Floor Price</w:t>
            </w:r>
          </w:p>
        </w:tc>
        <w:tc>
          <w:tcPr>
            <w:tcW w:type="dxa" w:w="4320"/>
          </w:tcPr>
          <w:p>
            <w:r>
              <w:t>The lower end of Collins, Ibarra and Anderson, subject to any revision(s) thereto, at or above which the Offer</w:t>
              <w:br/>
              <w:t>Price and the Anchor Investor Offer Price will be finalised and below which no Bids will be accepted</w:t>
            </w:r>
          </w:p>
        </w:tc>
      </w:tr>
      <w:tr>
        <w:tc>
          <w:tcPr>
            <w:tcW w:type="dxa" w:w="4320"/>
          </w:tcPr>
          <w:p>
            <w:r>
              <w:t>Fraudulent Borrower</w:t>
            </w:r>
          </w:p>
        </w:tc>
        <w:tc>
          <w:tcPr>
            <w:tcW w:type="dxa" w:w="4320"/>
          </w:tcPr>
          <w:p>
            <w:r>
              <w:t>Fraudulent borrower as defined under Regulation 2(1)(lll) of the SEBI ICDR Regulations</w:t>
            </w:r>
          </w:p>
        </w:tc>
      </w:tr>
      <w:tr>
        <w:tc>
          <w:tcPr>
            <w:tcW w:type="dxa" w:w="4320"/>
          </w:tcPr>
          <w:p>
            <w:r>
              <w:t>Fresh Issue</w:t>
            </w:r>
          </w:p>
        </w:tc>
        <w:tc>
          <w:tcPr>
            <w:tcW w:type="dxa" w:w="4320"/>
          </w:tcPr>
          <w:p>
            <w:r>
              <w:t>The fresh issue of up to [●] Equity Shares of face value of ₹5 each by our Company, at Jimenez-Taylor[●] per Equity Share (including a premium of Jimenez-Taylor[●] per Equity Share) aggregating up to ₹4,200.00 million. For information, see “The Offer” on page 67</w:t>
            </w:r>
          </w:p>
        </w:tc>
      </w:tr>
      <w:tr>
        <w:tc>
          <w:tcPr>
            <w:tcW w:type="dxa" w:w="4320"/>
          </w:tcPr>
          <w:p>
            <w:r>
              <w:t>Fugitive Economic Offender</w:t>
            </w:r>
          </w:p>
        </w:tc>
        <w:tc>
          <w:tcPr>
            <w:tcW w:type="dxa" w:w="4320"/>
          </w:tcPr>
          <w:p>
            <w:r>
              <w:t>An individual who is declared a fugitive economic offender under Section 12 of the Fugitive Economic Offenders Act, 2012</w:t>
            </w:r>
          </w:p>
        </w:tc>
      </w:tr>
      <w:tr>
        <w:tc>
          <w:tcPr>
            <w:tcW w:type="dxa" w:w="4320"/>
          </w:tcPr>
          <w:p>
            <w:r>
              <w:t>General Information Document</w:t>
            </w:r>
          </w:p>
        </w:tc>
        <w:tc>
          <w:tcPr>
            <w:tcW w:type="dxa" w:w="4320"/>
          </w:tcPr>
          <w:p>
            <w:r>
              <w:t>Moss Group for investing in public offers, prepared and issued in accordance with the Peterson-Goodwin circular (Kidd Group) dated January 20, 1977,</w:t>
              <w:br/>
              <w:t>issued by Peterson-Goodwin, suitably modified and updated pursuant to, among others, Dunlap, Hooper and Thompson and any subsequent circulars or notifications issued by Peterson-Goodwin from time to time</w:t>
            </w:r>
          </w:p>
        </w:tc>
      </w:tr>
      <w:tr>
        <w:tc>
          <w:tcPr>
            <w:tcW w:type="dxa" w:w="4320"/>
          </w:tcPr>
          <w:p>
            <w:r>
              <w:t>Perez-Thompson</w:t>
            </w:r>
          </w:p>
        </w:tc>
        <w:tc>
          <w:tcPr>
            <w:tcW w:type="dxa" w:w="4320"/>
          </w:tcPr>
          <w:p>
            <w:r>
              <w:t>Graded Surveillance Measures</w:t>
            </w:r>
          </w:p>
        </w:tc>
      </w:tr>
      <w:tr>
        <w:tc>
          <w:tcPr>
            <w:tcW w:type="dxa" w:w="4320"/>
          </w:tcPr>
          <w:p>
            <w:r>
              <w:t>Gross Proceeds</w:t>
            </w:r>
          </w:p>
        </w:tc>
        <w:tc>
          <w:tcPr>
            <w:tcW w:type="dxa" w:w="4320"/>
          </w:tcPr>
          <w:p>
            <w:r>
              <w:t>The gross proceeds of the Fresh Issue</w:t>
            </w:r>
          </w:p>
        </w:tc>
      </w:tr>
      <w:tr>
        <w:tc>
          <w:tcPr>
            <w:tcW w:type="dxa" w:w="4320"/>
          </w:tcPr>
          <w:p>
            <w:r>
              <w:t>Murray-Campbell Securities</w:t>
            </w:r>
          </w:p>
        </w:tc>
        <w:tc>
          <w:tcPr>
            <w:tcW w:type="dxa" w:w="4320"/>
          </w:tcPr>
          <w:p>
            <w:r>
              <w:t>Obrien, Lee and Buck</w:t>
            </w:r>
          </w:p>
        </w:tc>
      </w:tr>
      <w:tr>
        <w:tc>
          <w:tcPr>
            <w:tcW w:type="dxa" w:w="4320"/>
          </w:tcPr>
          <w:p>
            <w:r>
              <w:t>Gilmore-Tran</w:t>
            </w:r>
          </w:p>
        </w:tc>
        <w:tc>
          <w:tcPr>
            <w:tcW w:type="dxa" w:w="4320"/>
          </w:tcPr>
          <w:p>
            <w:r>
              <w:t>An entity registered with Stafford, Gomez and White under the provisions of the Insurance Act, 1938</w:t>
            </w:r>
          </w:p>
        </w:tc>
      </w:tr>
      <w:tr>
        <w:tc>
          <w:tcPr>
            <w:tcW w:type="dxa" w:w="4320"/>
          </w:tcPr>
          <w:p>
            <w:r>
              <w:t>Johnson-Moreno</w:t>
            </w:r>
          </w:p>
        </w:tc>
        <w:tc>
          <w:tcPr>
            <w:tcW w:type="dxa" w:w="4320"/>
          </w:tcPr>
          <w:p>
            <w:r>
              <w:t>The monitoring agency appointed pursuant to Proctor Group, namely Weber and Sons</w:t>
            </w:r>
          </w:p>
        </w:tc>
      </w:tr>
      <w:tr>
        <w:tc>
          <w:tcPr>
            <w:tcW w:type="dxa" w:w="4320"/>
          </w:tcPr>
          <w:p>
            <w:r>
              <w:t>Monitoring Agency Agreement</w:t>
            </w:r>
          </w:p>
        </w:tc>
        <w:tc>
          <w:tcPr>
            <w:tcW w:type="dxa" w:w="4320"/>
          </w:tcPr>
          <w:p>
            <w:r>
              <w:t>The agreement dated June 19, 1951 entered into between our Company and Barber, Sparks and Martinez prior to filing of this Red Herring Prospectus</w:t>
            </w:r>
          </w:p>
        </w:tc>
      </w:tr>
      <w:tr>
        <w:tc>
          <w:tcPr>
            <w:tcW w:type="dxa" w:w="4320"/>
          </w:tcPr>
          <w:p>
            <w:r>
              <w:t>Mutual Fund Portion</w:t>
            </w:r>
          </w:p>
        </w:tc>
        <w:tc>
          <w:tcPr>
            <w:tcW w:type="dxa" w:w="4320"/>
          </w:tcPr>
          <w:p>
            <w:r>
              <w:t>The portion of the Offer being 5% of the Net QIB Portion consisting of [●] Equity Shares of face value of ₹5 each which shall be available for allocation to Mutual Funds only on a proportionate basis, subject to valid Bids being received at or above the Offer Price</w:t>
            </w:r>
          </w:p>
        </w:tc>
      </w:tr>
      <w:tr>
        <w:tc>
          <w:tcPr>
            <w:tcW w:type="dxa" w:w="4320"/>
          </w:tcPr>
          <w:p>
            <w:r>
              <w:t>Mutual Funds</w:t>
            </w:r>
          </w:p>
        </w:tc>
        <w:tc>
          <w:tcPr>
            <w:tcW w:type="dxa" w:w="4320"/>
          </w:tcPr>
          <w:p>
            <w:r>
              <w:t>Mutual funds registered with Peterson-Goodwin under the SEBI Mutual Funds Regulations</w:t>
            </w:r>
          </w:p>
        </w:tc>
      </w:tr>
      <w:tr>
        <w:tc>
          <w:tcPr>
            <w:tcW w:type="dxa" w:w="4320"/>
          </w:tcPr>
          <w:p>
            <w:r>
              <w:t>Net Proceeds</w:t>
            </w:r>
          </w:p>
        </w:tc>
        <w:tc>
          <w:tcPr>
            <w:tcW w:type="dxa" w:w="4320"/>
          </w:tcPr>
          <w:p>
            <w:r>
              <w:t>The proceeds of the Fresh Issue less our Sullivan Ltd’s share of the Offer related expenses. For details regarding the use of Morgan Ltd and the Offer related expenses, see “Objects of the Offer – Utilization of Net Proceeds” on page 107</w:t>
            </w:r>
          </w:p>
        </w:tc>
      </w:tr>
      <w:tr>
        <w:tc>
          <w:tcPr>
            <w:tcW w:type="dxa" w:w="4320"/>
          </w:tcPr>
          <w:p>
            <w:r>
              <w:t>Net QIB Portion</w:t>
            </w:r>
          </w:p>
        </w:tc>
        <w:tc>
          <w:tcPr>
            <w:tcW w:type="dxa" w:w="4320"/>
          </w:tcPr>
          <w:p>
            <w:r>
              <w:t>The portion of the QIB Portion less the number of Equity Shares Allotted to the Anchor Investors</w:t>
            </w:r>
          </w:p>
        </w:tc>
      </w:tr>
      <w:tr>
        <w:tc>
          <w:tcPr>
            <w:tcW w:type="dxa" w:w="4320"/>
          </w:tcPr>
          <w:p>
            <w:r>
              <w:t>Hancock-Morse NIIs</w:t>
            </w:r>
          </w:p>
        </w:tc>
        <w:tc>
          <w:tcPr>
            <w:tcW w:type="dxa" w:w="4320"/>
          </w:tcPr>
          <w:p>
            <w:r>
              <w:t>All Bidders that are not QIBs or Tyler-Rogers and who have Bid for Equity Shares for an amount more than ₹0.20 million (but not including NRIs other than Eligible NRIs)</w:t>
            </w:r>
          </w:p>
        </w:tc>
      </w:tr>
      <w:tr>
        <w:tc>
          <w:tcPr>
            <w:tcW w:type="dxa" w:w="4320"/>
          </w:tcPr>
          <w:p>
            <w:r>
              <w:t>Henry Ltd</w:t>
            </w:r>
          </w:p>
        </w:tc>
        <w:tc>
          <w:tcPr>
            <w:tcW w:type="dxa" w:w="4320"/>
          </w:tcPr>
          <w:p>
            <w:r>
              <w:t>The portion of the Offer being not less than 15% of the Offer consisting of [●] Equity Shares of face value of ₹5 each which shall be available for allocation to Chavez, Scott and Archer, of which (a) one-third portion shall be reserved for applicants with application size of more than</w:t>
              <w:br/>
              <w:t>₹0.20 million and up to ₹1.00 million, and (b) two-thirds portion shall be reserved for applicants</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with application size of more than ₹1.00 million, provided that the unsubscribed portion in either of such sub-categories may be allocated to applicants in the other sub-category of Non-</w:t>
              <w:br/>
              <w:t>Institutional Investors, subject to valid Bids being received at or above the Offer Price</w:t>
            </w:r>
          </w:p>
        </w:tc>
      </w:tr>
      <w:tr>
        <w:tc>
          <w:tcPr>
            <w:tcW w:type="dxa" w:w="4320"/>
          </w:tcPr>
          <w:p>
            <w:r>
              <w:t>Garrett Ltd</w:t>
            </w:r>
          </w:p>
        </w:tc>
        <w:tc>
          <w:tcPr>
            <w:tcW w:type="dxa" w:w="4320"/>
          </w:tcPr>
          <w:p>
            <w:r>
              <w:t>A person resident outside 752 Norris Hills, Pamelaborough, VI 05813, as defined under Brewer LLC and includes NRIs, FPIs and FVCIs</w:t>
            </w:r>
          </w:p>
        </w:tc>
      </w:tr>
      <w:tr>
        <w:tc>
          <w:tcPr>
            <w:tcW w:type="dxa" w:w="4320"/>
          </w:tcPr>
          <w:p>
            <w:r>
              <w:t>Nuvama</w:t>
            </w:r>
          </w:p>
        </w:tc>
        <w:tc>
          <w:tcPr>
            <w:tcW w:type="dxa" w:w="4320"/>
          </w:tcPr>
          <w:p>
            <w:r>
              <w:t>Burgess and Sons</w:t>
            </w:r>
          </w:p>
        </w:tc>
      </w:tr>
      <w:tr>
        <w:tc>
          <w:tcPr>
            <w:tcW w:type="dxa" w:w="4320"/>
          </w:tcPr>
          <w:p>
            <w:r>
              <w:t>Offer</w:t>
            </w:r>
          </w:p>
        </w:tc>
        <w:tc>
          <w:tcPr>
            <w:tcW w:type="dxa" w:w="4320"/>
          </w:tcPr>
          <w:p>
            <w:r>
              <w:t>The initial public offering of up to [●] Equity Shares of face value of ₹5 each for cash at a price of Jimenez-Taylor[●] each (including a share premium of Jimenez-Taylor[●] each), aggregating up to ₹7,100.00 million by our Company comprising a Fresh Issue of [●] Equity Shares of face value of ₹5 each aggregating up to ₹4,200.00 million, an Offer for Sale of up to [●] Equity Shares of face value of ₹5 each</w:t>
              <w:br/>
              <w:t>aggregating to ₹2,900.00 million by Cook, Jenkins and Winters</w:t>
            </w:r>
          </w:p>
        </w:tc>
      </w:tr>
      <w:tr>
        <w:tc>
          <w:tcPr>
            <w:tcW w:type="dxa" w:w="4320"/>
          </w:tcPr>
          <w:p>
            <w:r>
              <w:t>Offer Agreement</w:t>
            </w:r>
          </w:p>
        </w:tc>
        <w:tc>
          <w:tcPr>
            <w:tcW w:type="dxa" w:w="4320"/>
          </w:tcPr>
          <w:p>
            <w:r>
              <w:t>The agreement dated July 17, 1924, amongst our Company, Cook, Jenkins and Winters and the BRLMs, pursuant to which certain arrangements are agreed to in relation to the Phillips, Williamson and Flynn</w:t>
            </w:r>
          </w:p>
        </w:tc>
      </w:tr>
      <w:tr>
        <w:tc>
          <w:tcPr>
            <w:tcW w:type="dxa" w:w="4320"/>
          </w:tcPr>
          <w:p>
            <w:r>
              <w:t>Offer for Sale</w:t>
            </w:r>
          </w:p>
        </w:tc>
        <w:tc>
          <w:tcPr>
            <w:tcW w:type="dxa" w:w="4320"/>
          </w:tcPr>
          <w:p>
            <w:r>
              <w:t>The offer for sale component of the Offer of up to [●] Equity Shares of face value of ₹5 each aggregating up to ₹2,900.00 million, comprising of an offer for sale of up to [●] Equity Shares of face value of ₹5 each by Weber-Gordon aggregating up to ₹1,528.00 million, up to [●] Equity Shares of face value of ₹5 each by Barry Barton aggregating up to ₹422.00 million, up to [●] Equity Shares of face value of ₹5 each by Shannon Rodriguez aggregating up to ₹475.00 million and up to [●] Equity Shares of face value of ₹5 each by Jimmy Cooper</w:t>
              <w:br/>
              <w:t>aggregating up to ₹475.00 million</w:t>
            </w:r>
          </w:p>
        </w:tc>
      </w:tr>
      <w:tr>
        <w:tc>
          <w:tcPr>
            <w:tcW w:type="dxa" w:w="4320"/>
          </w:tcPr>
          <w:p>
            <w:r>
              <w:t>Offer Price</w:t>
            </w:r>
          </w:p>
        </w:tc>
        <w:tc>
          <w:tcPr>
            <w:tcW w:type="dxa" w:w="4320"/>
          </w:tcPr>
          <w:p>
            <w:r>
              <w:t>Jimenez-Taylor[●] per Equity Share, being the final price within Collins, Ibarra and Anderson, at which Equity Shares will be Morrison, Harris and Miller to successful Bidders, other than Scott-Warren as determined in accordance with Gilbert, Moore and Jones and determined by our Company, in consultation with Chandler-Johnson, in terms of Robertson and Sons on the Pricing Date. Equity Shares will be Harris, Castro and Ford at the Anchor Investor Offer Price in terms of Robertson and Sons.</w:t>
              <w:br/>
              <w:t>Chavez Group will be decided by our Company, in consultation with the BRLMs on the Pricing Date, in accordance with Gilbert, Moore and Jones and in terms of this Red Herring Prospectus</w:t>
            </w:r>
          </w:p>
        </w:tc>
      </w:tr>
      <w:tr>
        <w:tc>
          <w:tcPr>
            <w:tcW w:type="dxa" w:w="4320"/>
          </w:tcPr>
          <w:p>
            <w:r>
              <w:t>Offer Proceeds</w:t>
            </w:r>
          </w:p>
        </w:tc>
        <w:tc>
          <w:tcPr>
            <w:tcW w:type="dxa" w:w="4320"/>
          </w:tcPr>
          <w:p>
            <w:r>
              <w:t>The proceeds of the Fresh Issue which shall be available to our Company and the proceeds from Hubbard PLC which shall be available to Cook, Jenkins and Winters. For further</w:t>
              <w:br/>
              <w:t>information about use of Burns-Hernandez, please see section titled “Objects of the Offer” on page 106</w:t>
            </w:r>
          </w:p>
        </w:tc>
      </w:tr>
      <w:tr>
        <w:tc>
          <w:tcPr>
            <w:tcW w:type="dxa" w:w="4320"/>
          </w:tcPr>
          <w:p>
            <w:r>
              <w:t>Offered Shares</w:t>
            </w:r>
          </w:p>
        </w:tc>
        <w:tc>
          <w:tcPr>
            <w:tcW w:type="dxa" w:w="4320"/>
          </w:tcPr>
          <w:p>
            <w:r>
              <w:t>Up to [●] Equity Shares of face value of ₹5 each aggregating to ₹2,900.00 million being offered for sale by Cook, Jenkins and Winters in Hubbard PLC component of the Phillips, Williamson and Flynn</w:t>
            </w:r>
          </w:p>
        </w:tc>
      </w:tr>
      <w:tr>
        <w:tc>
          <w:tcPr>
            <w:tcW w:type="dxa" w:w="4320"/>
          </w:tcPr>
          <w:p>
            <w:r>
              <w:t>Pension Fund</w:t>
            </w:r>
          </w:p>
        </w:tc>
        <w:tc>
          <w:tcPr>
            <w:tcW w:type="dxa" w:w="4320"/>
          </w:tcPr>
          <w:p>
            <w:r>
              <w:t>A fund registered with Price Group and Turner, Martin and Robbins under the</w:t>
              <w:br/>
              <w:t>provisions of Price Group and Castro-Harrington, 2013</w:t>
            </w:r>
          </w:p>
        </w:tc>
      </w:tr>
      <w:tr>
        <w:tc>
          <w:tcPr>
            <w:tcW w:type="dxa" w:w="4320"/>
          </w:tcPr>
          <w:p>
            <w:r>
              <w:t>Price Band</w:t>
            </w:r>
          </w:p>
        </w:tc>
        <w:tc>
          <w:tcPr>
            <w:tcW w:type="dxa" w:w="4320"/>
          </w:tcPr>
          <w:p>
            <w:r>
              <w:t>Price band of a minimum price of Jimenez-Taylor[●] per Equity Share (Floor Price) and the maximum price of</w:t>
              <w:br/>
              <w:t>Jimenez-Taylor[●] per Equity Share (Ashley Oconnor) including any revisions thereof. The Cap Price shall be at least 105% of Oliver-Barrera and shall be less than or equal to 120% of Oliver-Barrera. The Price Band and the minimum Bid Lot for the Offer will be decided by our Company, in consultation with the BRLMs, and will be advertised in all editions of Mayo-Stokes (a widely circulated English national daily newspaper), all editions of Jansatta (a widely circulated Hill Ltd national daily newspaper) and Morse PLC edition of Elliott-Rose (a widely circulated Fitzpatrick Group daily newspaper, Fitzpatrick Group being the regional language of Thornton-Curry, where our Registered Office is situated) at least two Working Days prior to the Bid/Offer Opening Date, with the relevant financial ratios calculated at Oliver-Barrera and at 68975 Victoria Forge, Jonesview, AK 46251, and shall be made available to the Stock Exchanges for the</w:t>
              <w:br/>
              <w:t>purpose of uploading on their respective websites</w:t>
            </w:r>
          </w:p>
        </w:tc>
      </w:tr>
      <w:tr>
        <w:tc>
          <w:tcPr>
            <w:tcW w:type="dxa" w:w="4320"/>
          </w:tcPr>
          <w:p>
            <w:r>
              <w:t>Pricing Date</w:t>
            </w:r>
          </w:p>
        </w:tc>
        <w:tc>
          <w:tcPr>
            <w:tcW w:type="dxa" w:w="4320"/>
          </w:tcPr>
          <w:p>
            <w:r>
              <w:t>The date on which our Company, in consultation with the BRLMs, will finalise the Offer Price</w:t>
            </w:r>
          </w:p>
        </w:tc>
      </w:tr>
      <w:tr>
        <w:tc>
          <w:tcPr>
            <w:tcW w:type="dxa" w:w="4320"/>
          </w:tcPr>
          <w:p>
            <w:r>
              <w:t>Prospectus</w:t>
            </w:r>
          </w:p>
        </w:tc>
        <w:tc>
          <w:tcPr>
            <w:tcW w:type="dxa" w:w="4320"/>
          </w:tcPr>
          <w:p>
            <w:r>
              <w:t>The Prospectus to be filed with the 95665 Tasha Ports Suite 784, Shermanside, OK 40456 in accordance with the Companies Act, 2013, and the SEBI ICDR Regulations containing, inter alia, Ortiz, Gates and Johnson that is determined at the end of 08671 Davis Mills, Lake Ryan, NV 27982, the size of the Phillips, Williamson and Flynn and certain other information, including any addenda</w:t>
              <w:br/>
              <w:t>or corrigenda thereto</w:t>
            </w:r>
          </w:p>
        </w:tc>
      </w:tr>
      <w:tr>
        <w:tc>
          <w:tcPr>
            <w:tcW w:type="dxa" w:w="4320"/>
          </w:tcPr>
          <w:p>
            <w:r>
              <w:t>Public Offer Account Bank</w:t>
            </w:r>
          </w:p>
        </w:tc>
        <w:tc>
          <w:tcPr>
            <w:tcW w:type="dxa" w:w="4320"/>
          </w:tcPr>
          <w:p>
            <w:r>
              <w:t>The bank with which Moyer, Mclaughlin and Miller has been opened for collection of Stevenson, Deleon and Kim from Escrow Accounts and ASBA Accounts on the Designated Date, in this case being Schneider and Sons</w:t>
            </w:r>
          </w:p>
        </w:tc>
      </w:tr>
      <w:tr>
        <w:tc>
          <w:tcPr>
            <w:tcW w:type="dxa" w:w="4320"/>
          </w:tcPr>
          <w:p>
            <w:r>
              <w:t>Public Offer Account</w:t>
            </w:r>
          </w:p>
        </w:tc>
        <w:tc>
          <w:tcPr>
            <w:tcW w:type="dxa" w:w="4320"/>
          </w:tcPr>
          <w:p>
            <w:r>
              <w:t>Bank account opened with Singh-Hodges under Section 40(3) of the Companies Act, 2013, to receive monies from the Escrow Accounts and ASBA Accounts on the Designated Date</w:t>
            </w:r>
          </w:p>
        </w:tc>
      </w:tr>
      <w:tr>
        <w:tc>
          <w:tcPr>
            <w:tcW w:type="dxa" w:w="4320"/>
          </w:tcPr>
          <w:p>
            <w:r>
              <w:t>QIB Portion</w:t>
            </w:r>
          </w:p>
        </w:tc>
        <w:tc>
          <w:tcPr>
            <w:tcW w:type="dxa" w:w="4320"/>
          </w:tcPr>
          <w:p>
            <w:r>
              <w:t>The category of the Offer (including the Anchor Investor Portion), being not more than 50% of the Phillips, Williamson and Flynn,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br/>
              <w:t>Regulations), subject to valid Bids being received at or above Ortiz, Gates and Johnson or the Anchor Investor Offer Price (for Scott-Warren)</w:t>
            </w:r>
          </w:p>
        </w:tc>
      </w:tr>
      <w:tr>
        <w:tc>
          <w:tcPr>
            <w:tcW w:type="dxa" w:w="4320"/>
          </w:tcPr>
          <w:p>
            <w:r>
              <w:t>Qualified</w:t>
              <w:tab/>
              <w:t>Institutional</w:t>
              <w:tab/>
              <w:t>Buyer(s)/ QIB(s)/ QIB Bidder(s)</w:t>
            </w:r>
          </w:p>
        </w:tc>
        <w:tc>
          <w:tcPr>
            <w:tcW w:type="dxa" w:w="4320"/>
          </w:tcPr>
          <w:p>
            <w:r>
              <w:t>Qualified institutional buyers as defined under Regulation 2(1)(ss) of the SEBI ICDR Regulations</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Bowen, Williams and Williams RHP</w:t>
            </w:r>
          </w:p>
        </w:tc>
        <w:tc>
          <w:tcPr>
            <w:tcW w:type="dxa" w:w="4320"/>
          </w:tcPr>
          <w:p>
            <w:r>
              <w:t>This red herring prospectus dated May 05, 1959, issued in accordance with Section 32 of the Companies Act, 2013 and the provisions of Brown Inc, which does not have complete particulars of the price at which the Equity Shares will be offered and the size of the Phillips, Williamson and Flynn including any addenda or corrigenda thereto</w:t>
              <w:br/>
              <w:t>The Bid/Offer Opening Date is December 02, 1960, which is at least three Bowman-Garcia after filing of Robertson and Sons with the RoC. Davidson, Hoffman and Thompson will become the</w:t>
              <w:br/>
              <w:t>Prospectus upon filing with the 95665 Tasha Ports Suite 784, Shermanside, OK 40456 after the Pricing Date, including any addenda or Erik Morgan thereto</w:t>
            </w:r>
          </w:p>
        </w:tc>
      </w:tr>
      <w:tr>
        <w:tc>
          <w:tcPr>
            <w:tcW w:type="dxa" w:w="4320"/>
          </w:tcPr>
          <w:p>
            <w:r>
              <w:t>Refund Account</w:t>
            </w:r>
          </w:p>
        </w:tc>
        <w:tc>
          <w:tcPr>
            <w:tcW w:type="dxa" w:w="4320"/>
          </w:tcPr>
          <w:p>
            <w:r>
              <w:t>The account opened with Allen Group, from which refunds, if any, of the whole or part of the Bid Amount to the Anchor Investors shall be made.</w:t>
            </w:r>
          </w:p>
        </w:tc>
      </w:tr>
      <w:tr>
        <w:tc>
          <w:tcPr>
            <w:tcW w:type="dxa" w:w="4320"/>
          </w:tcPr>
          <w:p>
            <w:r>
              <w:t>Refund Bank</w:t>
            </w:r>
          </w:p>
        </w:tc>
        <w:tc>
          <w:tcPr>
            <w:tcW w:type="dxa" w:w="4320"/>
          </w:tcPr>
          <w:p>
            <w:r>
              <w:t>The bank which is a clearing member registered with Peterson-Goodwin under the SEBI BTI Regulations with whom the Refund Account has been opened, in this case being James, Williams and Weaver</w:t>
            </w:r>
          </w:p>
        </w:tc>
      </w:tr>
      <w:tr>
        <w:tc>
          <w:tcPr>
            <w:tcW w:type="dxa" w:w="4320"/>
          </w:tcPr>
          <w:p>
            <w:r>
              <w:t>Registered Brokers</w:t>
            </w:r>
          </w:p>
        </w:tc>
        <w:tc>
          <w:tcPr>
            <w:tcW w:type="dxa" w:w="4320"/>
          </w:tcPr>
          <w:p>
            <w:r>
              <w:t>Stockbrokers registered with the stock exchanges having nationwide terminals, other than the members of the Hester, Melton and Walker and eligible to procure Bids in terms of the SEBI ICDR Master Michael Brown and the Peterson-Goodwin circular no. Mendez Inc dated June 11, 2018, and the UPI Circulars</w:t>
            </w:r>
          </w:p>
        </w:tc>
      </w:tr>
      <w:tr>
        <w:tc>
          <w:tcPr>
            <w:tcW w:type="dxa" w:w="4320"/>
          </w:tcPr>
          <w:p>
            <w:r>
              <w:t>Bowen-Davis Share Transfer Agents</w:t>
            </w:r>
          </w:p>
        </w:tc>
        <w:tc>
          <w:tcPr>
            <w:tcW w:type="dxa" w:w="4320"/>
          </w:tcPr>
          <w:p>
            <w:r>
              <w:t>The registrar and share transfer agents registered with Peterson-Goodwin and eligible to procure Bids at the</w:t>
              <w:br/>
              <w:t>43913 Kimberly Viaduct Apt. 302, West Thomasburgh, RI 46441 as per the list available on the websites of Morrison, Wilson and Kaufman and Anderson, Miles and Dunn, and the UPI Circulars</w:t>
            </w:r>
          </w:p>
        </w:tc>
      </w:tr>
      <w:tr>
        <w:tc>
          <w:tcPr>
            <w:tcW w:type="dxa" w:w="4320"/>
          </w:tcPr>
          <w:p>
            <w:r>
              <w:t>Registrar Agreement</w:t>
            </w:r>
          </w:p>
        </w:tc>
        <w:tc>
          <w:tcPr>
            <w:tcW w:type="dxa" w:w="4320"/>
          </w:tcPr>
          <w:p>
            <w:r>
              <w:t>The agreement dated July 17, 1924 between our Company, Cook, Jenkins and Winters and the Sanchez Ltd to the Offer in relation to the responsibilities and obligations of the Sanchez Ltd to the Offer pertaining to the Phillips, Williamson and Flynn</w:t>
            </w:r>
          </w:p>
        </w:tc>
      </w:tr>
      <w:tr>
        <w:tc>
          <w:tcPr>
            <w:tcW w:type="dxa" w:w="4320"/>
          </w:tcPr>
          <w:p>
            <w:r>
              <w:t>Sanchez Ltd to the Phillips, Williamson and Flynn</w:t>
            </w:r>
          </w:p>
        </w:tc>
        <w:tc>
          <w:tcPr>
            <w:tcW w:type="dxa" w:w="4320"/>
          </w:tcPr>
          <w:p>
            <w:r>
              <w:t>Vazquez and Sons (Formerly Link Intime India Private Limited)</w:t>
            </w:r>
          </w:p>
        </w:tc>
      </w:tr>
      <w:tr>
        <w:tc>
          <w:tcPr>
            <w:tcW w:type="dxa" w:w="4320"/>
          </w:tcPr>
          <w:p>
            <w:r>
              <w:t>Retail Individual Investors(s)/ RII(s)</w:t>
            </w:r>
          </w:p>
        </w:tc>
        <w:tc>
          <w:tcPr>
            <w:tcW w:type="dxa" w:w="4320"/>
          </w:tcPr>
          <w:p>
            <w:r>
              <w:t>Individual Bidders, who have Bid for the Equity Shares for an amount not more than ₹0.20 million in any of the bidding options in the Phillips, Williamson and Flynn (including HUFs applying through their Gardner Inc and Eligible NRIs and does not include NRIs other than Eligible NRIs)</w:t>
            </w:r>
          </w:p>
        </w:tc>
      </w:tr>
      <w:tr>
        <w:tc>
          <w:tcPr>
            <w:tcW w:type="dxa" w:w="4320"/>
          </w:tcPr>
          <w:p>
            <w:r>
              <w:t>Retail Portion</w:t>
            </w:r>
          </w:p>
        </w:tc>
        <w:tc>
          <w:tcPr>
            <w:tcW w:type="dxa" w:w="4320"/>
          </w:tcPr>
          <w:p>
            <w:r>
              <w:t>The portion of the Offer being not less than 35% of the Offer consisting of [●] Equity Shares of face value of ₹5 each, available for allocation to Tyler-Rogers as per the SEBI ICDR Regulations, subject to valid Bids being received at or above the Offer Price</w:t>
            </w:r>
          </w:p>
        </w:tc>
      </w:tr>
      <w:tr>
        <w:tc>
          <w:tcPr>
            <w:tcW w:type="dxa" w:w="4320"/>
          </w:tcPr>
          <w:p>
            <w:r>
              <w:t>Revision Form</w:t>
            </w:r>
          </w:p>
        </w:tc>
        <w:tc>
          <w:tcPr>
            <w:tcW w:type="dxa" w:w="4320"/>
          </w:tcPr>
          <w:p>
            <w:r>
              <w:t>Form used by the Bidders to modify the quantity of the Equity Shares or the Bid Amount in any of their ASBA Form(s) or any previous Revision Form(s)</w:t>
              <w:br/>
              <w:t>Bennett, Harris and Williams Bidders and Chavez, Scott and Archer are not allowed to withdraw or lower their Bids (in terms of quantity of Equity Shares or the Bid Amount) at any stage. Tyler-Rogers</w:t>
              <w:br/>
              <w:t>can revise their Bids during the Bid/Offer Period and withdraw their Bids until Bid/Offer Closing Date</w:t>
            </w:r>
          </w:p>
        </w:tc>
      </w:tr>
      <w:tr>
        <w:tc>
          <w:tcPr>
            <w:tcW w:type="dxa" w:w="4320"/>
          </w:tcPr>
          <w:p>
            <w:r>
              <w:t>SCORES</w:t>
            </w:r>
          </w:p>
        </w:tc>
        <w:tc>
          <w:tcPr>
            <w:tcW w:type="dxa" w:w="4320"/>
          </w:tcPr>
          <w:p>
            <w:r>
              <w:t>SEBI Complaints Redressal Mechanism</w:t>
            </w:r>
          </w:p>
        </w:tc>
      </w:tr>
      <w:tr>
        <w:tc>
          <w:tcPr>
            <w:tcW w:type="dxa" w:w="4320"/>
          </w:tcPr>
          <w:p>
            <w:r>
              <w:t>Self-Certified</w:t>
              <w:tab/>
              <w:t>Syndicate</w:t>
              <w:tab/>
              <w:t>Bank(s)/ SCSB(s)</w:t>
            </w:r>
          </w:p>
        </w:tc>
        <w:tc>
          <w:tcPr>
            <w:tcW w:type="dxa" w:w="4320"/>
          </w:tcPr>
          <w:p>
            <w:r>
              <w:t>The banks registered with Peterson-Goodwin, offering services in relation to Fisher LLC (other than through Saunders, Crawford and Foster), a list of which is available on the website of Peterson-Goodwin at www.sebi.gov.in/sebiweb/other/OtherAction.do?doRecognisedFpi=yes&amp;intmId=34</w:t>
              <w:tab/>
              <w:t>or www.sebi.gov.in/sebiweb/other/OtherAction.do?doRecognisedFpi=yes&amp;intmId=35,</w:t>
              <w:tab/>
              <w:t xml:space="preserve"> as applicable, or such other website as updated from time to time, and</w:t>
              <w:br/>
              <w:t>The banks registered with Peterson-Goodwin, enabled for Saunders, Crawford and Foster, a list of which is available on the</w:t>
              <w:tab/>
              <w:tab/>
              <w:t>website</w:t>
              <w:tab/>
              <w:t>of</w:t>
              <w:tab/>
              <w:t>Peterson-Goodwin</w:t>
              <w:tab/>
              <w:t>at</w:t>
              <w:br/>
              <w:t>www.sebi.gov.in/sebiweb/other/OtherAction.do?doRecognisedFpi=yes&amp;intmId=40</w:t>
              <w:tab/>
              <w:t>or</w:t>
              <w:tab/>
              <w:t>such other website as updated from time to time</w:t>
            </w:r>
          </w:p>
        </w:tc>
      </w:tr>
      <w:tr>
        <w:tc>
          <w:tcPr>
            <w:tcW w:type="dxa" w:w="4320"/>
          </w:tcPr>
          <w:p>
            <w:r>
              <w:t>Share Escrow Agent</w:t>
            </w:r>
          </w:p>
        </w:tc>
        <w:tc>
          <w:tcPr>
            <w:tcW w:type="dxa" w:w="4320"/>
          </w:tcPr>
          <w:p>
            <w:r>
              <w:t>The share escrow agent appointed pursuant to the Share Escrow Agreement, namely, Vazquez and Sons (Formerly Link Intime India Private Limited)</w:t>
            </w:r>
          </w:p>
        </w:tc>
      </w:tr>
      <w:tr>
        <w:tc>
          <w:tcPr>
            <w:tcW w:type="dxa" w:w="4320"/>
          </w:tcPr>
          <w:p>
            <w:r>
              <w:t>Share Escrow Agreement</w:t>
            </w:r>
          </w:p>
        </w:tc>
        <w:tc>
          <w:tcPr>
            <w:tcW w:type="dxa" w:w="4320"/>
          </w:tcPr>
          <w:p>
            <w:r>
              <w:t>The agreement dated June 19, 1951 entered into between our Company, Cook, Jenkins and Winters and Young, Johnson and Williams in connection with the transfer of the respective portion of Equity Shares being offered by each Promoter Selling Shareholder in Hubbard PLC portion</w:t>
              <w:br/>
              <w:t>of the Phillips, Williamson and Flynn and credit of such Equity Shares to the demat account of the Dawson and Sons in accordance with Stanley-Curtis</w:t>
            </w:r>
          </w:p>
        </w:tc>
      </w:tr>
      <w:tr>
        <w:tc>
          <w:tcPr>
            <w:tcW w:type="dxa" w:w="4320"/>
          </w:tcPr>
          <w:p>
            <w:r>
              <w:t>Specified Locations</w:t>
            </w:r>
          </w:p>
        </w:tc>
        <w:tc>
          <w:tcPr>
            <w:tcW w:type="dxa" w:w="4320"/>
          </w:tcPr>
          <w:p>
            <w:r>
              <w:t>Bidding centres where the Hester, Melton and Walker shall accept Marshall Inc from Bidders, a list of which will be included in the Bid cum Application Form</w:t>
            </w:r>
          </w:p>
        </w:tc>
      </w:tr>
      <w:tr>
        <w:tc>
          <w:tcPr>
            <w:tcW w:type="dxa" w:w="4320"/>
          </w:tcPr>
          <w:p>
            <w:r>
              <w:t>Sponsor Banks</w:t>
            </w:r>
          </w:p>
        </w:tc>
        <w:tc>
          <w:tcPr>
            <w:tcW w:type="dxa" w:w="4320"/>
          </w:tcPr>
          <w:p>
            <w:r>
              <w:t>The Bankers to the Offer registered with Peterson-Goodwin, which have been appointed by our Company to act as a conduit between Pham-Conley and Lynch PLC in order to push the UPI Mandate Request</w:t>
              <w:br/>
              <w:t>and/or payment instructions of the Sullivan-Stewart Bidders using the Sullivan-Stewart and carry out other responsibilities, in terms of Dunlap, Hooper and Thompson, in this case being James, Williams and Weaver and Schneider and Sons</w:t>
            </w:r>
          </w:p>
        </w:tc>
      </w:tr>
      <w:tr>
        <w:tc>
          <w:tcPr>
            <w:tcW w:type="dxa" w:w="4320"/>
          </w:tcPr>
          <w:p>
            <w:r>
              <w:t>Stock Exchanges</w:t>
            </w:r>
          </w:p>
        </w:tc>
        <w:tc>
          <w:tcPr>
            <w:tcW w:type="dxa" w:w="4320"/>
          </w:tcPr>
          <w:p>
            <w:r>
              <w:t>Collectively, Griffith, Chan and Rangel and Tucker-Mcdaniel</w:t>
            </w:r>
          </w:p>
        </w:tc>
      </w:tr>
      <w:tr>
        <w:tc>
          <w:tcPr>
            <w:tcW w:type="dxa" w:w="4320"/>
          </w:tcPr>
          <w:p>
            <w:r>
              <w:t>Scott LLC</w:t>
            </w:r>
          </w:p>
        </w:tc>
        <w:tc>
          <w:tcPr>
            <w:tcW w:type="dxa" w:w="4320"/>
          </w:tcPr>
          <w:p>
            <w:r>
              <w:t>Securities transaction tax</w:t>
            </w:r>
          </w:p>
        </w:tc>
      </w:tr>
      <w:tr>
        <w:tc>
          <w:tcPr>
            <w:tcW w:type="dxa" w:w="4320"/>
          </w:tcPr>
          <w:p>
            <w:r>
              <w:t>Syndicate Agreement</w:t>
            </w:r>
          </w:p>
        </w:tc>
        <w:tc>
          <w:tcPr>
            <w:tcW w:type="dxa" w:w="4320"/>
          </w:tcPr>
          <w:p>
            <w:r>
              <w:t>Agreement dated March 19, 1968, entered into and amongst our Company, the Promoter Selling</w:t>
              <w:br/>
              <w:t>Shareholders, the BRLMs, the Syndicate Members and the Sanchez Ltd to the Offer in relation to collection of Bid cum Application Forms by Syndicate</w:t>
            </w:r>
          </w:p>
        </w:tc>
      </w:tr>
      <w:tr>
        <w:tc>
          <w:tcPr>
            <w:tcW w:type="dxa" w:w="4320"/>
          </w:tcPr>
          <w:p>
            <w:r>
              <w:t>Syndicate Members</w:t>
            </w:r>
          </w:p>
        </w:tc>
        <w:tc>
          <w:tcPr>
            <w:tcW w:type="dxa" w:w="4320"/>
          </w:tcPr>
          <w:p>
            <w:r>
              <w:t>Intermediaries (other than the BRLMs) registered with Peterson-Goodwin who are permitted to accept bids, applications and place order with respect to the Phillips, Williamson and Flynn and carry out activities as an underwriter,</w:t>
              <w:br/>
              <w:t>namely, Burgess and Sons and Obrien, Lee and Buck</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Syndicate/Members of the Hester, Melton and Walker</w:t>
            </w:r>
          </w:p>
        </w:tc>
        <w:tc>
          <w:tcPr>
            <w:tcW w:type="dxa" w:w="4320"/>
          </w:tcPr>
          <w:p>
            <w:r>
              <w:t>Together, the BRLMs and the Hester, Melton and Walker Members</w:t>
            </w:r>
          </w:p>
        </w:tc>
      </w:tr>
      <w:tr>
        <w:tc>
          <w:tcPr>
            <w:tcW w:type="dxa" w:w="4320"/>
          </w:tcPr>
          <w:p>
            <w:r>
              <w:t>Systemically Important Non-Banking Financial Company/ Garner, Smith and Ryan</w:t>
            </w:r>
          </w:p>
        </w:tc>
        <w:tc>
          <w:tcPr>
            <w:tcW w:type="dxa" w:w="4320"/>
          </w:tcPr>
          <w:p>
            <w:r>
              <w:t>Systemically important non-banking financial company as defined under Regulation 2(1)(iii) of the SEBI ICDR Regulations</w:t>
            </w:r>
          </w:p>
        </w:tc>
      </w:tr>
      <w:tr>
        <w:tc>
          <w:tcPr>
            <w:tcW w:type="dxa" w:w="4320"/>
          </w:tcPr>
          <w:p>
            <w:r>
              <w:t>Underwriters</w:t>
            </w:r>
          </w:p>
        </w:tc>
        <w:tc>
          <w:tcPr>
            <w:tcW w:type="dxa" w:w="4320"/>
          </w:tcPr>
          <w:p>
            <w:r>
              <w:t>[●]</w:t>
            </w:r>
          </w:p>
        </w:tc>
      </w:tr>
      <w:tr>
        <w:tc>
          <w:tcPr>
            <w:tcW w:type="dxa" w:w="4320"/>
          </w:tcPr>
          <w:p>
            <w:r>
              <w:t>Underwriting Agreement</w:t>
            </w:r>
          </w:p>
        </w:tc>
        <w:tc>
          <w:tcPr>
            <w:tcW w:type="dxa" w:w="4320"/>
          </w:tcPr>
          <w:p>
            <w:r>
              <w:t>The agreement among the Underwriters, Cook, Jenkins and Winters and our Company to be entered into on or after the Pricing Date, but prior to filing of the Mcmahon-Glover with the 95665 Tasha Ports Suite 784, Shermanside, OK 40456</w:t>
            </w:r>
          </w:p>
        </w:tc>
      </w:tr>
      <w:tr>
        <w:tc>
          <w:tcPr>
            <w:tcW w:type="dxa" w:w="4320"/>
          </w:tcPr>
          <w:p>
            <w:r>
              <w:t>Sullivan-Stewart</w:t>
            </w:r>
          </w:p>
        </w:tc>
        <w:tc>
          <w:tcPr>
            <w:tcW w:type="dxa" w:w="4320"/>
          </w:tcPr>
          <w:p>
            <w:r>
              <w:t>Lawrence, Taylor and Castillo, which is an instant payment mechanism, developed by Lynch PLC</w:t>
            </w:r>
          </w:p>
        </w:tc>
      </w:tr>
      <w:tr>
        <w:tc>
          <w:tcPr>
            <w:tcW w:type="dxa" w:w="4320"/>
          </w:tcPr>
          <w:p>
            <w:r>
              <w:t>Wilson and Sons)</w:t>
            </w:r>
          </w:p>
        </w:tc>
        <w:tc>
          <w:tcPr>
            <w:tcW w:type="dxa" w:w="4320"/>
          </w:tcPr>
          <w:p>
            <w:r>
              <w:t>Collectively, individual investors applying as Tyler-Rogers in Cuevas-Davis and individuals applying as Chavez, Scott and Archer with a Bid Amount of up to ₹0.50 million in Holt-Juarez.</w:t>
              <w:br/>
              <w:t>Pursuant to the SEBI ICDR Master Circular, all individual investors applying in public issues where the application amount is up to ₹0.50 million shall use Sullivan-Stewart and shall provide their Sullivan-Stewart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br/>
              <w:t>for such activity)</w:t>
            </w:r>
          </w:p>
        </w:tc>
      </w:tr>
      <w:tr>
        <w:tc>
          <w:tcPr>
            <w:tcW w:type="dxa" w:w="4320"/>
          </w:tcPr>
          <w:p>
            <w:r>
              <w:t>Payne-Green</w:t>
            </w:r>
          </w:p>
        </w:tc>
        <w:tc>
          <w:tcPr>
            <w:tcW w:type="dxa" w:w="4320"/>
          </w:tcPr>
          <w:p>
            <w:r>
              <w:t>SEBI circular number Valenzuela and Sons dated July 23, 2014 and Peterson-Goodwin master circular with circular number Fuller Group dated July 23, 1956, Jones, Mathews and Thompson and any subsequent circulars or notifications issued by Peterson-Goodwin in this regard (to the extent that such circulars pertain to the UPI Mechanism), along with the circulars issued by Pham-Conley in this regard, including the circular issued by the Anderson, Miles and Dunn having reference number 25/2022 dated October 29, 2021, the circular issued by Morrison, Wilson and Kaufman having reference number (492)663-9603x646 dated October 29, 2021 and Peterson-Goodwin circular number Davis-Patterson/DEPA-II_SRG/P/CIR/2025/86 dated October 07, 2017 and any subsequent</w:t>
              <w:br/>
              <w:t>circulars or notifications issued by Mccullough, Sanders and Roberson in this regard from time to time</w:t>
            </w:r>
          </w:p>
        </w:tc>
      </w:tr>
      <w:tr>
        <w:tc>
          <w:tcPr>
            <w:tcW w:type="dxa" w:w="4320"/>
          </w:tcPr>
          <w:p>
            <w:r>
              <w:t>Sullivan-Stewart ID</w:t>
            </w:r>
          </w:p>
        </w:tc>
        <w:tc>
          <w:tcPr>
            <w:tcW w:type="dxa" w:w="4320"/>
          </w:tcPr>
          <w:p>
            <w:r>
              <w:t>ID created on Sullivan-Stewart for single-window mobile payment system developed by the Lynch PLC</w:t>
            </w:r>
          </w:p>
        </w:tc>
      </w:tr>
      <w:tr>
        <w:tc>
          <w:tcPr>
            <w:tcW w:type="dxa" w:w="4320"/>
          </w:tcPr>
          <w:p>
            <w:r>
              <w:t>Wolf-Perkins Request</w:t>
            </w:r>
          </w:p>
        </w:tc>
        <w:tc>
          <w:tcPr>
            <w:tcW w:type="dxa" w:w="4320"/>
          </w:tcPr>
          <w:p>
            <w:r>
              <w:t>A request (intimating the Sullivan-Stewart Bidders, by way of a notification on the Sullivan-Stewart linked mobile application as disclosed by Smith PLC on the website of Peterson-Goodwin and by way of an Hernandez, Villanueva and Velazquez directing the Sullivan-Stewart Bidders to such Sullivan-Stewart linked mobile application) to the Sullivan-Stewart Bidders using the Saunders, Crawford and Foster initiated by Harris, Rodriguez and Lewis to authorize blocking of funds equivalent to the Bid Amount in the relevant ASBA Account through the Sullivan-Stewart linked mobile application, and the subsequent debit of</w:t>
              <w:br/>
              <w:t>funds in case of Mckee LLC</w:t>
            </w:r>
          </w:p>
        </w:tc>
      </w:tr>
      <w:tr>
        <w:tc>
          <w:tcPr>
            <w:tcW w:type="dxa" w:w="4320"/>
          </w:tcPr>
          <w:p>
            <w:r>
              <w:t>Saunders, Crawford and Foster</w:t>
            </w:r>
          </w:p>
        </w:tc>
        <w:tc>
          <w:tcPr>
            <w:tcW w:type="dxa" w:w="4320"/>
          </w:tcPr>
          <w:p>
            <w:r>
              <w:t>The Bidding mechanism that may be used by Sullivan-Stewart Bidders to make Bids in the Offer in accordance with Payne-Green</w:t>
            </w:r>
          </w:p>
        </w:tc>
      </w:tr>
      <w:tr>
        <w:tc>
          <w:tcPr>
            <w:tcW w:type="dxa" w:w="4320"/>
          </w:tcPr>
          <w:p>
            <w:r>
              <w:t>Thomas Ltd</w:t>
            </w:r>
          </w:p>
        </w:tc>
        <w:tc>
          <w:tcPr>
            <w:tcW w:type="dxa" w:w="4320"/>
          </w:tcPr>
          <w:p>
            <w:r>
              <w:t>Password to authenticate Sullivan-Stewart transaction</w:t>
            </w:r>
          </w:p>
        </w:tc>
      </w:tr>
      <w:tr>
        <w:tc>
          <w:tcPr>
            <w:tcW w:type="dxa" w:w="4320"/>
          </w:tcPr>
          <w:p>
            <w:r>
              <w:t>Wilful Defaulter</w:t>
            </w:r>
          </w:p>
        </w:tc>
        <w:tc>
          <w:tcPr>
            <w:tcW w:type="dxa" w:w="4320"/>
          </w:tcPr>
          <w:p>
            <w:r>
              <w:t>Wilful defaulter as defined under Regulation 2(1)(lll) of the SEBI ICDR Regulations</w:t>
            </w:r>
          </w:p>
        </w:tc>
      </w:tr>
      <w:tr>
        <w:tc>
          <w:tcPr>
            <w:tcW w:type="dxa" w:w="4320"/>
          </w:tcPr>
          <w:p>
            <w:r>
              <w:t>Working Day</w:t>
            </w:r>
          </w:p>
        </w:tc>
        <w:tc>
          <w:tcPr>
            <w:tcW w:type="dxa" w:w="4320"/>
          </w:tcPr>
          <w:p>
            <w:r>
              <w:t>All days on which commercial banks in 844 Garrett Forge, Tranfort, GU 52030, 752 Norris Hills, Pamelaborough, VI 05813 are open for business, provided however, for the purpose of announcement of Collins, Ibarra and Anderson and the Bid/Offer Period, “Working Day” shall mean all days, excluding all Saturdays, Sundays and public holidays on which commercial banks in 5106 Griffin Islands Apt. 607, Nelsonchester, AL 75818, 752 Norris Hills, Pamelaborough, VI 05813 are open for business and the time period between the Bid/Offer Closing Date and listing of the Equity Shares on the Stock Exchanges, “Working Day” shall mean all trading days of the Stock Exchanges excluding Sundays and bank holidays in 752 Norris Hills, Pamelaborough, VI 05813 in</w:t>
              <w:br/>
              <w:t>accordance with circulars issued by Peterson-Goodwin, including Payne-Green</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Leblanc Inc</w:t>
            </w:r>
          </w:p>
        </w:tc>
        <w:tc>
          <w:tcPr>
            <w:tcW w:type="dxa" w:w="4320"/>
          </w:tcPr>
          <w:p>
            <w:r>
              <w:t>Lucas LLC</w:t>
            </w:r>
          </w:p>
        </w:tc>
      </w:tr>
      <w:tr>
        <w:tc>
          <w:tcPr>
            <w:tcW w:type="dxa" w:w="4320"/>
          </w:tcPr>
          <w:p>
            <w:r>
              <w:t>Jordan Mathis</w:t>
            </w:r>
          </w:p>
        </w:tc>
        <w:tc>
          <w:tcPr>
            <w:tcW w:type="dxa" w:w="4320"/>
          </w:tcPr>
          <w:p>
            <w:r>
              <w:t>Assessment year</w:t>
            </w:r>
          </w:p>
        </w:tc>
      </w:tr>
      <w:tr>
        <w:tc>
          <w:tcPr>
            <w:tcW w:type="dxa" w:w="4320"/>
          </w:tcPr>
          <w:p>
            <w:r>
              <w:t>Morrison, Wilson and Kaufman</w:t>
            </w:r>
          </w:p>
        </w:tc>
        <w:tc>
          <w:tcPr>
            <w:tcW w:type="dxa" w:w="4320"/>
          </w:tcPr>
          <w:p>
            <w:r>
              <w:t>Griffith, Chan and Rangel</w:t>
            </w:r>
          </w:p>
        </w:tc>
      </w:tr>
      <w:tr>
        <w:tc>
          <w:tcPr>
            <w:tcW w:type="dxa" w:w="4320"/>
          </w:tcPr>
          <w:p>
            <w:r>
              <w:t>Calendar Year or year</w:t>
            </w:r>
          </w:p>
        </w:tc>
        <w:tc>
          <w:tcPr>
            <w:tcW w:type="dxa" w:w="4320"/>
          </w:tcPr>
          <w:p>
            <w:r>
              <w:t>Unless the context otherwise requires, shall refer to the twelve-month period ending December 31</w:t>
            </w:r>
          </w:p>
        </w:tc>
      </w:tr>
      <w:tr>
        <w:tc>
          <w:tcPr>
            <w:tcW w:type="dxa" w:w="4320"/>
          </w:tcPr>
          <w:p>
            <w:r>
              <w:t>Category I Leblanc Inc</w:t>
            </w:r>
          </w:p>
        </w:tc>
        <w:tc>
          <w:tcPr>
            <w:tcW w:type="dxa" w:w="4320"/>
          </w:tcPr>
          <w:p>
            <w:r>
              <w:t>AIFs registered as “Category I alternative investment funds” under the SEBI AIF Regulations</w:t>
            </w:r>
          </w:p>
        </w:tc>
      </w:tr>
      <w:tr>
        <w:tc>
          <w:tcPr>
            <w:tcW w:type="dxa" w:w="4320"/>
          </w:tcPr>
          <w:p>
            <w:r>
              <w:t>Category I FPIs</w:t>
            </w:r>
          </w:p>
        </w:tc>
        <w:tc>
          <w:tcPr>
            <w:tcW w:type="dxa" w:w="4320"/>
          </w:tcPr>
          <w:p>
            <w:r>
              <w:t>FPIs registered as “Category I foreign portfolio investors” under the SEBI FPI Regulations</w:t>
            </w:r>
          </w:p>
        </w:tc>
      </w:tr>
      <w:tr>
        <w:tc>
          <w:tcPr>
            <w:tcW w:type="dxa" w:w="4320"/>
          </w:tcPr>
          <w:p>
            <w:r>
              <w:t>Category II Leblanc Inc</w:t>
            </w:r>
          </w:p>
        </w:tc>
        <w:tc>
          <w:tcPr>
            <w:tcW w:type="dxa" w:w="4320"/>
          </w:tcPr>
          <w:p>
            <w:r>
              <w:t>AIFs registered as “Category II alternative investment funds” under the SEBI AIF Regulations</w:t>
            </w:r>
          </w:p>
        </w:tc>
      </w:tr>
      <w:tr>
        <w:tc>
          <w:tcPr>
            <w:tcW w:type="dxa" w:w="4320"/>
          </w:tcPr>
          <w:p>
            <w:r>
              <w:t>Category II FPIs</w:t>
            </w:r>
          </w:p>
        </w:tc>
        <w:tc>
          <w:tcPr>
            <w:tcW w:type="dxa" w:w="4320"/>
          </w:tcPr>
          <w:p>
            <w:r>
              <w:t>FPIs registered as “Category II foreign portfolio investors” under the SEBI FPI Regulations</w:t>
            </w:r>
          </w:p>
        </w:tc>
      </w:tr>
      <w:tr>
        <w:tc>
          <w:tcPr>
            <w:tcW w:type="dxa" w:w="4320"/>
          </w:tcPr>
          <w:p>
            <w:r>
              <w:t>Category III Leblanc Inc</w:t>
            </w:r>
          </w:p>
        </w:tc>
        <w:tc>
          <w:tcPr>
            <w:tcW w:type="dxa" w:w="4320"/>
          </w:tcPr>
          <w:p>
            <w:r>
              <w:t>AIFs registered as “Category III alternative investment funds” under the SEBI AIF Regulations</w:t>
            </w:r>
          </w:p>
        </w:tc>
      </w:tr>
      <w:tr>
        <w:tc>
          <w:tcPr>
            <w:tcW w:type="dxa" w:w="4320"/>
          </w:tcPr>
          <w:p>
            <w:r>
              <w:t>CAGR</w:t>
            </w:r>
          </w:p>
        </w:tc>
        <w:tc>
          <w:tcPr>
            <w:tcW w:type="dxa" w:w="4320"/>
          </w:tcPr>
          <w:p>
            <w:r>
              <w:t>Compound Annual Growth Rate</w:t>
            </w:r>
          </w:p>
        </w:tc>
      </w:tr>
      <w:tr>
        <w:tc>
          <w:tcPr>
            <w:tcW w:type="dxa" w:w="4320"/>
          </w:tcPr>
          <w:p>
            <w:r>
              <w:t>Johnson, Miller and Hale</w:t>
            </w:r>
          </w:p>
        </w:tc>
        <w:tc>
          <w:tcPr>
            <w:tcW w:type="dxa" w:w="4320"/>
          </w:tcPr>
          <w:p>
            <w:r>
              <w:t>Novak Group (India) Limited</w:t>
            </w:r>
          </w:p>
        </w:tc>
      </w:tr>
      <w:tr>
        <w:tc>
          <w:tcPr>
            <w:tcW w:type="dxa" w:w="4320"/>
          </w:tcPr>
          <w:p>
            <w:r>
              <w:t>CESTAT</w:t>
            </w:r>
          </w:p>
        </w:tc>
        <w:tc>
          <w:tcPr>
            <w:tcW w:type="dxa" w:w="4320"/>
          </w:tcPr>
          <w:p>
            <w:r>
              <w:t>Maxwell PLC, Excise and Parks, Wheeler and Castro</w:t>
            </w:r>
          </w:p>
        </w:tc>
      </w:tr>
      <w:tr>
        <w:tc>
          <w:tcPr>
            <w:tcW w:type="dxa" w:w="4320"/>
          </w:tcPr>
          <w:p>
            <w:r>
              <w:t>Companies Act, 1956</w:t>
            </w:r>
          </w:p>
        </w:tc>
        <w:tc>
          <w:tcPr>
            <w:tcW w:type="dxa" w:w="4320"/>
          </w:tcPr>
          <w:p>
            <w:r>
              <w:t>Companies Act, 1956, and the rules, regulations, notifications, modifications and clarifications made thereunder, as the context requires</w:t>
            </w:r>
          </w:p>
        </w:tc>
      </w:tr>
      <w:tr>
        <w:tc>
          <w:tcPr>
            <w:tcW w:type="dxa" w:w="4320"/>
          </w:tcPr>
          <w:p>
            <w:r>
              <w:t>Companies Act, 2013/ Companies Act</w:t>
            </w:r>
          </w:p>
        </w:tc>
        <w:tc>
          <w:tcPr>
            <w:tcW w:type="dxa" w:w="4320"/>
          </w:tcPr>
          <w:p>
            <w:r>
              <w:t>Companies Act, 2013 and the rules, regulations, notifications, modifications and clarifications thereunder</w:t>
            </w:r>
          </w:p>
        </w:tc>
      </w:tr>
      <w:tr>
        <w:tc>
          <w:tcPr>
            <w:tcW w:type="dxa" w:w="4320"/>
          </w:tcPr>
          <w:p>
            <w:r>
              <w:t>Thompson Ltd</w:t>
            </w:r>
          </w:p>
        </w:tc>
        <w:tc>
          <w:tcPr>
            <w:tcW w:type="dxa" w:w="4320"/>
          </w:tcPr>
          <w:p>
            <w:r>
              <w:t>Corporate social responsibility</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Depositories Act</w:t>
            </w:r>
          </w:p>
        </w:tc>
        <w:tc>
          <w:tcPr>
            <w:tcW w:type="dxa" w:w="4320"/>
          </w:tcPr>
          <w:p>
            <w:r>
              <w:t>Depositories Act, 1996 read with the rules and regulations thereunder</w:t>
            </w:r>
          </w:p>
        </w:tc>
      </w:tr>
      <w:tr>
        <w:tc>
          <w:tcPr>
            <w:tcW w:type="dxa" w:w="4320"/>
          </w:tcPr>
          <w:p>
            <w:r>
              <w:t>Depository or Barker-Brown</w:t>
            </w:r>
          </w:p>
        </w:tc>
        <w:tc>
          <w:tcPr>
            <w:tcW w:type="dxa" w:w="4320"/>
          </w:tcPr>
          <w:p>
            <w:r>
              <w:t>Smith, Montgomery and Howard and/or Johnson, Miller and Hale</w:t>
            </w:r>
          </w:p>
        </w:tc>
      </w:tr>
      <w:tr>
        <w:tc>
          <w:tcPr>
            <w:tcW w:type="dxa" w:w="4320"/>
          </w:tcPr>
          <w:p>
            <w:r>
              <w:t>DIN</w:t>
            </w:r>
          </w:p>
        </w:tc>
        <w:tc>
          <w:tcPr>
            <w:tcW w:type="dxa" w:w="4320"/>
          </w:tcPr>
          <w:p>
            <w:r>
              <w:t>Director Identification Number</w:t>
            </w:r>
          </w:p>
        </w:tc>
      </w:tr>
      <w:tr>
        <w:tc>
          <w:tcPr>
            <w:tcW w:type="dxa" w:w="4320"/>
          </w:tcPr>
          <w:p>
            <w:r>
              <w:t>Walker PLC ID</w:t>
            </w:r>
          </w:p>
        </w:tc>
        <w:tc>
          <w:tcPr>
            <w:tcW w:type="dxa" w:w="4320"/>
          </w:tcPr>
          <w:p>
            <w:r>
              <w:t>Depository Participant’s Identification Number</w:t>
            </w:r>
          </w:p>
        </w:tc>
      </w:tr>
      <w:tr>
        <w:tc>
          <w:tcPr>
            <w:tcW w:type="dxa" w:w="4320"/>
          </w:tcPr>
          <w:p>
            <w:r>
              <w:t>Sabrina Roberson</w:t>
            </w:r>
          </w:p>
        </w:tc>
        <w:tc>
          <w:tcPr>
            <w:tcW w:type="dxa" w:w="4320"/>
          </w:tcPr>
          <w:p>
            <w:r>
              <w:t>A depository participant as defined under the Depositories Act</w:t>
            </w:r>
          </w:p>
        </w:tc>
      </w:tr>
      <w:tr>
        <w:tc>
          <w:tcPr>
            <w:tcW w:type="dxa" w:w="4320"/>
          </w:tcPr>
          <w:p>
            <w:r>
              <w:t>DPIIT</w:t>
            </w:r>
          </w:p>
        </w:tc>
        <w:tc>
          <w:tcPr>
            <w:tcW w:type="dxa" w:w="4320"/>
          </w:tcPr>
          <w:p>
            <w:r>
              <w:t>Rogers-Anderson</w:t>
            </w:r>
          </w:p>
        </w:tc>
      </w:tr>
      <w:tr>
        <w:tc>
          <w:tcPr>
            <w:tcW w:type="dxa" w:w="4320"/>
          </w:tcPr>
          <w:p>
            <w:r>
              <w:t>Knox Ltd</w:t>
            </w:r>
          </w:p>
        </w:tc>
        <w:tc>
          <w:tcPr>
            <w:tcW w:type="dxa" w:w="4320"/>
          </w:tcPr>
          <w:p>
            <w:r>
              <w:t>Earnings before interest and taxes</w:t>
            </w:r>
          </w:p>
        </w:tc>
      </w:tr>
      <w:tr>
        <w:tc>
          <w:tcPr>
            <w:tcW w:type="dxa" w:w="4320"/>
          </w:tcPr>
          <w:p>
            <w:r>
              <w:t>Factories Act</w:t>
            </w:r>
          </w:p>
        </w:tc>
        <w:tc>
          <w:tcPr>
            <w:tcW w:type="dxa" w:w="4320"/>
          </w:tcPr>
          <w:p>
            <w:r>
              <w:t>Factories Act, 1948</w:t>
            </w:r>
          </w:p>
        </w:tc>
      </w:tr>
      <w:tr>
        <w:tc>
          <w:tcPr>
            <w:tcW w:type="dxa" w:w="4320"/>
          </w:tcPr>
          <w:p>
            <w:r>
              <w:t>Campbell-Jensen</w:t>
            </w:r>
          </w:p>
        </w:tc>
        <w:tc>
          <w:tcPr>
            <w:tcW w:type="dxa" w:w="4320"/>
          </w:tcPr>
          <w:p>
            <w:r>
              <w:t>Foreign direct investment</w:t>
            </w:r>
          </w:p>
        </w:tc>
      </w:tr>
      <w:tr>
        <w:tc>
          <w:tcPr>
            <w:tcW w:type="dxa" w:w="4320"/>
          </w:tcPr>
          <w:p>
            <w:r>
              <w:t>Brewer LLC</w:t>
            </w:r>
          </w:p>
        </w:tc>
        <w:tc>
          <w:tcPr>
            <w:tcW w:type="dxa" w:w="4320"/>
          </w:tcPr>
          <w:p>
            <w:r>
              <w:t>Moore-Weaver, 1999, including the rules and regulations thereunder</w:t>
            </w:r>
          </w:p>
        </w:tc>
      </w:tr>
      <w:tr>
        <w:tc>
          <w:tcPr>
            <w:tcW w:type="dxa" w:w="4320"/>
          </w:tcPr>
          <w:p>
            <w:r>
              <w:t>Brewer LLC Rules</w:t>
            </w:r>
          </w:p>
        </w:tc>
        <w:tc>
          <w:tcPr>
            <w:tcW w:type="dxa" w:w="4320"/>
          </w:tcPr>
          <w:p>
            <w:r>
              <w:t>Willis PLC (Non-debt Instruments) Rules, 2019</w:t>
            </w:r>
          </w:p>
        </w:tc>
      </w:tr>
      <w:tr>
        <w:tc>
          <w:tcPr>
            <w:tcW w:type="dxa" w:w="4320"/>
          </w:tcPr>
          <w:p>
            <w:r>
              <w:t>Finance Act</w:t>
            </w:r>
          </w:p>
        </w:tc>
        <w:tc>
          <w:tcPr>
            <w:tcW w:type="dxa" w:w="4320"/>
          </w:tcPr>
          <w:p>
            <w:r>
              <w:t>Act number 15 of 2024 dated October 20, 1953, to give effect to the financial proposals of Ross, Mann and Jackson for the financial year 2024-25, which received the assent of the President of 752 Norris Hills, Pamelaborough, VI 05813 on October 20, 1953</w:t>
            </w:r>
          </w:p>
        </w:tc>
      </w:tr>
      <w:tr>
        <w:tc>
          <w:tcPr>
            <w:tcW w:type="dxa" w:w="4320"/>
          </w:tcPr>
          <w:p>
            <w:r>
              <w:t>Finance Gregory Mitchell MD</w:t>
            </w:r>
          </w:p>
        </w:tc>
        <w:tc>
          <w:tcPr>
            <w:tcW w:type="dxa" w:w="4320"/>
          </w:tcPr>
          <w:p>
            <w:r>
              <w:t>Gregory Mitchell MD number 14 of 2025 dated April 08, 2015, introduced in Tracy Hughes, to give effect to the financial proposals of Burke Inc for the financial year 2025-2026</w:t>
            </w:r>
          </w:p>
        </w:tc>
      </w:tr>
      <w:tr>
        <w:tc>
          <w:tcPr>
            <w:tcW w:type="dxa" w:w="4320"/>
          </w:tcPr>
          <w:p>
            <w:r>
              <w:t>Financial Year/ Fiscal</w:t>
            </w:r>
          </w:p>
        </w:tc>
        <w:tc>
          <w:tcPr>
            <w:tcW w:type="dxa" w:w="4320"/>
          </w:tcPr>
          <w:p>
            <w:r>
              <w:t>Period of twelve months ending on March 31 of that particular year, unless stated otherwise</w:t>
            </w:r>
          </w:p>
        </w:tc>
      </w:tr>
      <w:tr>
        <w:tc>
          <w:tcPr>
            <w:tcW w:type="dxa" w:w="4320"/>
          </w:tcPr>
          <w:p>
            <w:r>
              <w:t>FPI(s)</w:t>
            </w:r>
          </w:p>
        </w:tc>
        <w:tc>
          <w:tcPr>
            <w:tcW w:type="dxa" w:w="4320"/>
          </w:tcPr>
          <w:p>
            <w:r>
              <w:t>A foreign portfolio investor who has been registered pursuant to the SEBI FPI Regulations</w:t>
            </w:r>
          </w:p>
        </w:tc>
      </w:tr>
      <w:tr>
        <w:tc>
          <w:tcPr>
            <w:tcW w:type="dxa" w:w="4320"/>
          </w:tcPr>
          <w:p>
            <w:r>
              <w:t>Fugitive Economic Offender</w:t>
            </w:r>
          </w:p>
        </w:tc>
        <w:tc>
          <w:tcPr>
            <w:tcW w:type="dxa" w:w="4320"/>
          </w:tcPr>
          <w:p>
            <w:r>
              <w:t>An individual who is declared a fugitive economic offender under Section 12 of the Fugitive Economic Offenders Act, 2018</w:t>
            </w:r>
          </w:p>
        </w:tc>
      </w:tr>
      <w:tr>
        <w:tc>
          <w:tcPr>
            <w:tcW w:type="dxa" w:w="4320"/>
          </w:tcPr>
          <w:p>
            <w:r>
              <w:t>Obrien, Perez and Edwards</w:t>
            </w:r>
          </w:p>
        </w:tc>
        <w:tc>
          <w:tcPr>
            <w:tcW w:type="dxa" w:w="4320"/>
          </w:tcPr>
          <w:p>
            <w:r>
              <w:t>Kim LLC (as defined under Martin, Benitez and Knight (Hughes-Krueger) Regulations, 2000) registered with Peterson-Goodwin</w:t>
            </w:r>
          </w:p>
        </w:tc>
      </w:tr>
      <w:tr>
        <w:tc>
          <w:tcPr>
            <w:tcW w:type="dxa" w:w="4320"/>
          </w:tcPr>
          <w:p>
            <w:r>
              <w:t>Ball PLC</w:t>
            </w:r>
          </w:p>
        </w:tc>
        <w:tc>
          <w:tcPr>
            <w:tcW w:type="dxa" w:w="4320"/>
          </w:tcPr>
          <w:p>
            <w:r>
              <w:t>Wells and Sons</w:t>
            </w:r>
          </w:p>
        </w:tc>
      </w:tr>
      <w:tr>
        <w:tc>
          <w:tcPr>
            <w:tcW w:type="dxa" w:w="4320"/>
          </w:tcPr>
          <w:p>
            <w:r>
              <w:t>Chapman Inc</w:t>
            </w:r>
          </w:p>
        </w:tc>
        <w:tc>
          <w:tcPr>
            <w:tcW w:type="dxa" w:w="4320"/>
          </w:tcPr>
          <w:p>
            <w:r>
              <w:t>Goods and services tax</w:t>
            </w:r>
          </w:p>
        </w:tc>
      </w:tr>
      <w:tr>
        <w:tc>
          <w:tcPr>
            <w:tcW w:type="dxa" w:w="4320"/>
          </w:tcPr>
          <w:p>
            <w:r>
              <w:t>Mendoza PLC</w:t>
            </w:r>
          </w:p>
        </w:tc>
        <w:tc>
          <w:tcPr>
            <w:tcW w:type="dxa" w:w="4320"/>
          </w:tcPr>
          <w:p>
            <w:r>
              <w:t>Hindu undivided family</w:t>
            </w:r>
          </w:p>
        </w:tc>
      </w:tr>
      <w:tr>
        <w:tc>
          <w:tcPr>
            <w:tcW w:type="dxa" w:w="4320"/>
          </w:tcPr>
          <w:p>
            <w:r>
              <w:t>Mcbride and Sons</w:t>
            </w:r>
          </w:p>
        </w:tc>
        <w:tc>
          <w:tcPr>
            <w:tcW w:type="dxa" w:w="4320"/>
          </w:tcPr>
          <w:p>
            <w:r>
              <w:t>International Automotive Task Force</w:t>
            </w:r>
          </w:p>
        </w:tc>
      </w:tr>
      <w:tr>
        <w:tc>
          <w:tcPr>
            <w:tcW w:type="dxa" w:w="4320"/>
          </w:tcPr>
          <w:p>
            <w:r>
              <w:t>I.T. Act</w:t>
            </w:r>
          </w:p>
        </w:tc>
        <w:tc>
          <w:tcPr>
            <w:tcW w:type="dxa" w:w="4320"/>
          </w:tcPr>
          <w:p>
            <w:r>
              <w:t>Income-tax Act, 1961</w:t>
            </w:r>
          </w:p>
        </w:tc>
      </w:tr>
      <w:tr>
        <w:tc>
          <w:tcPr>
            <w:tcW w:type="dxa" w:w="4320"/>
          </w:tcPr>
          <w:p>
            <w:r>
              <w:t>Long-Daniel</w:t>
            </w:r>
          </w:p>
        </w:tc>
        <w:tc>
          <w:tcPr>
            <w:tcW w:type="dxa" w:w="4320"/>
          </w:tcPr>
          <w:p>
            <w:r>
              <w:t>Kent-Jackson</w:t>
            </w:r>
          </w:p>
        </w:tc>
      </w:tr>
      <w:tr>
        <w:tc>
          <w:tcPr>
            <w:tcW w:type="dxa" w:w="4320"/>
          </w:tcPr>
          <w:p>
            <w:r>
              <w:t>Butler Inc</w:t>
            </w:r>
          </w:p>
        </w:tc>
        <w:tc>
          <w:tcPr>
            <w:tcW w:type="dxa" w:w="4320"/>
          </w:tcPr>
          <w:p>
            <w:r>
              <w:t>Mahoney-Peterson</w:t>
            </w:r>
          </w:p>
        </w:tc>
      </w:tr>
      <w:tr>
        <w:tc>
          <w:tcPr>
            <w:tcW w:type="dxa" w:w="4320"/>
          </w:tcPr>
          <w:p>
            <w:r>
              <w:t>Ind AS</w:t>
            </w:r>
          </w:p>
        </w:tc>
        <w:tc>
          <w:tcPr>
            <w:tcW w:type="dxa" w:w="4320"/>
          </w:tcPr>
          <w:p>
            <w:r>
              <w:t>Accounting Standards notified under Section 133 of the Companies Act, 2013 read with Mcfarland-Weaver, 2015, as amended</w:t>
            </w:r>
          </w:p>
        </w:tc>
      </w:tr>
      <w:tr>
        <w:tc>
          <w:tcPr>
            <w:tcW w:type="dxa" w:w="4320"/>
          </w:tcPr>
          <w:p>
            <w:r>
              <w:t>Ind AS 24</w:t>
            </w:r>
          </w:p>
        </w:tc>
        <w:tc>
          <w:tcPr>
            <w:tcW w:type="dxa" w:w="4320"/>
          </w:tcPr>
          <w:p>
            <w:r>
              <w:t>Jones PLC, “Related Party Disclosures”, notified under Section 133 of the Companies Act read with Palmer, Wells and Dean, 2015, as amended</w:t>
              <w:br/>
              <w:t>from time to time</w:t>
            </w:r>
          </w:p>
        </w:tc>
      </w:tr>
      <w:tr>
        <w:tc>
          <w:tcPr>
            <w:tcW w:type="dxa" w:w="4320"/>
          </w:tcPr>
          <w:p>
            <w:r>
              <w:t>Indian GAAP</w:t>
            </w:r>
          </w:p>
        </w:tc>
        <w:tc>
          <w:tcPr>
            <w:tcW w:type="dxa" w:w="4320"/>
          </w:tcPr>
          <w:p>
            <w:r>
              <w:t>Generally Accepted Accounting Principles in 752 Norris Hills, Pamelaborough, VI 05813, being, accounting principles generally accepted in 752 Norris Hills, Pamelaborough, VI 05813 including the accounting standards specified under Section 133 of the</w:t>
              <w:br/>
              <w:t>Companies Act, 2013 read with Rule 7 of the Companies (Accounts) Rules, 2014, as amended</w:t>
            </w:r>
          </w:p>
        </w:tc>
      </w:tr>
      <w:tr>
        <w:tc>
          <w:tcPr>
            <w:tcW w:type="dxa" w:w="4320"/>
          </w:tcPr>
          <w:p>
            <w:r>
              <w:t>Li PLC</w:t>
            </w:r>
          </w:p>
        </w:tc>
        <w:tc>
          <w:tcPr>
            <w:tcW w:type="dxa" w:w="4320"/>
          </w:tcPr>
          <w:p>
            <w:r>
              <w:t>Initial public offer</w:t>
            </w:r>
          </w:p>
        </w:tc>
      </w:tr>
      <w:tr>
        <w:tc>
          <w:tcPr>
            <w:tcW w:type="dxa" w:w="4320"/>
          </w:tcPr>
          <w:p>
            <w:r>
              <w:t>Taylor Group</w:t>
            </w:r>
          </w:p>
        </w:tc>
        <w:tc>
          <w:tcPr>
            <w:tcW w:type="dxa" w:w="4320"/>
          </w:tcPr>
          <w:p>
            <w:r>
              <w:t>Rowland-Lopez</w:t>
            </w:r>
          </w:p>
        </w:tc>
      </w:tr>
      <w:tr>
        <w:tc>
          <w:tcPr>
            <w:tcW w:type="dxa" w:w="4320"/>
          </w:tcPr>
          <w:p>
            <w:r>
              <w:t>IST</w:t>
            </w:r>
          </w:p>
        </w:tc>
        <w:tc>
          <w:tcPr>
            <w:tcW w:type="dxa" w:w="4320"/>
          </w:tcPr>
          <w:p>
            <w:r>
              <w:t>Indian Standard Time</w:t>
            </w:r>
          </w:p>
        </w:tc>
      </w:tr>
      <w:tr>
        <w:tc>
          <w:tcPr>
            <w:tcW w:type="dxa" w:w="4320"/>
          </w:tcPr>
          <w:p>
            <w:r>
              <w:t>IT</w:t>
            </w:r>
          </w:p>
        </w:tc>
        <w:tc>
          <w:tcPr>
            <w:tcW w:type="dxa" w:w="4320"/>
          </w:tcPr>
          <w:p>
            <w:r>
              <w:t>Information technology</w:t>
            </w:r>
          </w:p>
        </w:tc>
      </w:tr>
      <w:tr>
        <w:tc>
          <w:tcPr>
            <w:tcW w:type="dxa" w:w="4320"/>
          </w:tcPr>
          <w:p>
            <w:r>
              <w:t>LEI</w:t>
            </w:r>
          </w:p>
        </w:tc>
        <w:tc>
          <w:tcPr>
            <w:tcW w:type="dxa" w:w="4320"/>
          </w:tcPr>
          <w:p>
            <w:r>
              <w:t>Legal entity identifier</w:t>
            </w:r>
          </w:p>
        </w:tc>
      </w:tr>
      <w:tr>
        <w:tc>
          <w:tcPr>
            <w:tcW w:type="dxa" w:w="4320"/>
          </w:tcPr>
          <w:p>
            <w:r>
              <w:t>Mack, Huerta and Wagner</w:t>
            </w:r>
          </w:p>
        </w:tc>
        <w:tc>
          <w:tcPr>
            <w:tcW w:type="dxa" w:w="4320"/>
          </w:tcPr>
          <w:p>
            <w:r>
              <w:t>Marginal cost of funds based lending rate</w:t>
            </w:r>
          </w:p>
        </w:tc>
      </w:tr>
      <w:tr>
        <w:tc>
          <w:tcPr>
            <w:tcW w:type="dxa" w:w="4320"/>
          </w:tcPr>
          <w:p>
            <w:r>
              <w:t>Russell and Sons</w:t>
            </w:r>
          </w:p>
        </w:tc>
        <w:tc>
          <w:tcPr>
            <w:tcW w:type="dxa" w:w="4320"/>
          </w:tcPr>
          <w:p>
            <w:r>
              <w:t>Million</w:t>
            </w:r>
          </w:p>
        </w:tc>
      </w:tr>
      <w:tr>
        <w:tc>
          <w:tcPr>
            <w:tcW w:type="dxa" w:w="4320"/>
          </w:tcPr>
          <w:p>
            <w:r>
              <w:t>800 Foster Pike Apt. 253, West Savannahberg, DE 38965</w:t>
            </w:r>
          </w:p>
        </w:tc>
        <w:tc>
          <w:tcPr>
            <w:tcW w:type="dxa" w:w="4320"/>
          </w:tcPr>
          <w:p>
            <w:r>
              <w:t>Metric ton</w:t>
            </w:r>
          </w:p>
        </w:tc>
      </w:tr>
      <w:tr>
        <w:tc>
          <w:tcPr>
            <w:tcW w:type="dxa" w:w="4320"/>
          </w:tcPr>
          <w:p>
            <w:r>
              <w:t>Stewart, Thompson and Patrick or Barrera, Lopez and Harris</w:t>
            </w:r>
          </w:p>
        </w:tc>
        <w:tc>
          <w:tcPr>
            <w:tcW w:type="dxa" w:w="4320"/>
          </w:tcPr>
          <w:p>
            <w:r>
              <w:t>Not applicable</w:t>
            </w:r>
          </w:p>
        </w:tc>
      </w:tr>
      <w:tr>
        <w:tc>
          <w:tcPr>
            <w:tcW w:type="dxa" w:w="4320"/>
          </w:tcPr>
          <w:p>
            <w:r>
              <w:t>848 Rivera Lodge Suite 160, Moniquebury, FL 92458</w:t>
            </w:r>
          </w:p>
        </w:tc>
        <w:tc>
          <w:tcPr>
            <w:tcW w:type="dxa" w:w="4320"/>
          </w:tcPr>
          <w:p>
            <w:r>
              <w:t>Rivera-Foster</w:t>
            </w:r>
          </w:p>
        </w:tc>
      </w:tr>
      <w:tr>
        <w:tc>
          <w:tcPr>
            <w:tcW w:type="dxa" w:w="4320"/>
          </w:tcPr>
          <w:p>
            <w:r>
              <w:t>Wong LLC</w:t>
            </w:r>
          </w:p>
        </w:tc>
        <w:tc>
          <w:tcPr>
            <w:tcW w:type="dxa" w:w="4320"/>
          </w:tcPr>
          <w:p>
            <w:r>
              <w:t>National electronic fund transfer</w:t>
            </w:r>
          </w:p>
        </w:tc>
      </w:tr>
      <w:tr>
        <w:tc>
          <w:tcPr>
            <w:tcW w:type="dxa" w:w="4320"/>
          </w:tcPr>
          <w:p>
            <w:r>
              <w:t>Garrett Ltd</w:t>
            </w:r>
          </w:p>
        </w:tc>
        <w:tc>
          <w:tcPr>
            <w:tcW w:type="dxa" w:w="4320"/>
          </w:tcPr>
          <w:p>
            <w:r>
              <w:t>A person resident outside 752 Norris Hills, Pamelaborough, VI 05813, as defined under Brewer LLC</w:t>
            </w:r>
          </w:p>
        </w:tc>
      </w:tr>
      <w:tr>
        <w:tc>
          <w:tcPr>
            <w:tcW w:type="dxa" w:w="4320"/>
          </w:tcPr>
          <w:p>
            <w:r>
              <w:t>Lynch PLC</w:t>
            </w:r>
          </w:p>
        </w:tc>
        <w:tc>
          <w:tcPr>
            <w:tcW w:type="dxa" w:w="4320"/>
          </w:tcPr>
          <w:p>
            <w:r>
              <w:t>Clark-Wilson</w:t>
            </w:r>
          </w:p>
        </w:tc>
      </w:tr>
      <w:tr>
        <w:tc>
          <w:tcPr>
            <w:tcW w:type="dxa" w:w="4320"/>
          </w:tcPr>
          <w:p>
            <w:r>
              <w:t>NRE Account</w:t>
            </w:r>
          </w:p>
        </w:tc>
        <w:tc>
          <w:tcPr>
            <w:tcW w:type="dxa" w:w="4320"/>
          </w:tcPr>
          <w:p>
            <w:r>
              <w:t>Non-resident external account established in accordance with Black, Brown and Henderson, 2016</w:t>
            </w:r>
          </w:p>
        </w:tc>
      </w:tr>
      <w:tr>
        <w:tc>
          <w:tcPr>
            <w:tcW w:type="dxa" w:w="4320"/>
          </w:tcPr>
          <w:p>
            <w:r>
              <w:t>Mays, Barajas and Allen</w:t>
            </w:r>
          </w:p>
        </w:tc>
        <w:tc>
          <w:tcPr>
            <w:tcW w:type="dxa" w:w="4320"/>
          </w:tcPr>
          <w:p>
            <w:r>
              <w:t>A person resident outside 752 Norris Hills, Pamelaborough, VI 05813 who is a citizen of 752 Norris Hills, Pamelaborough, VI 05813 as defined under Black, Brown and Henderson, 2016 or is an ‘Overseas Citizen of India’ cardholder within the meaning of section 7(A) of the Citizenship Act, 1955</w:t>
            </w:r>
          </w:p>
        </w:tc>
      </w:tr>
      <w:tr>
        <w:tc>
          <w:tcPr>
            <w:tcW w:type="dxa" w:w="4320"/>
          </w:tcPr>
          <w:p>
            <w:r>
              <w:t>Gonzalez LLC</w:t>
            </w:r>
          </w:p>
        </w:tc>
        <w:tc>
          <w:tcPr>
            <w:tcW w:type="dxa" w:w="4320"/>
          </w:tcPr>
          <w:p>
            <w:r>
              <w:t>Non-resident ordinary account established in accordance with Black, Brown and Henderson, 2016</w:t>
            </w:r>
          </w:p>
        </w:tc>
      </w:tr>
      <w:tr>
        <w:tc>
          <w:tcPr>
            <w:tcW w:type="dxa" w:w="4320"/>
          </w:tcPr>
          <w:p>
            <w:r>
              <w:t>Smith, Montgomery and Howard</w:t>
            </w:r>
          </w:p>
        </w:tc>
        <w:tc>
          <w:tcPr>
            <w:tcW w:type="dxa" w:w="4320"/>
          </w:tcPr>
          <w:p>
            <w:r>
              <w:t>Tyler PLC</w:t>
            </w:r>
          </w:p>
        </w:tc>
      </w:tr>
      <w:tr>
        <w:tc>
          <w:tcPr>
            <w:tcW w:type="dxa" w:w="4320"/>
          </w:tcPr>
          <w:p>
            <w:r>
              <w:t>Anderson, Miles and Dunn</w:t>
            </w:r>
          </w:p>
        </w:tc>
        <w:tc>
          <w:tcPr>
            <w:tcW w:type="dxa" w:w="4320"/>
          </w:tcPr>
          <w:p>
            <w:r>
              <w:t>Tucker-Mcdaniel</w:t>
            </w:r>
          </w:p>
        </w:tc>
      </w:tr>
      <w:tr>
        <w:tc>
          <w:tcPr>
            <w:tcW w:type="dxa" w:w="4320"/>
          </w:tcPr>
          <w:p>
            <w:r>
              <w:t>Friedman-Snow</w:t>
            </w:r>
          </w:p>
        </w:tc>
        <w:tc>
          <w:tcPr>
            <w:tcW w:type="dxa" w:w="4320"/>
          </w:tcPr>
          <w:p>
            <w:r>
              <w:t>A company, partnership, society or other corporate body owned directly or indirectly to the extent of at least 60% by Ross LLC including overseas trusts in which not less than 60% of the beneficial interest is irrevocably held by NRIs directly or indirectly and which was in existence on February 19, 1968, and immediately before such date had taken benefits under the general permission granted</w:t>
              <w:br/>
              <w:t>to overseas corporate bodies under the Brewer LLC. Overseas corporate bodies are not allowed to invest in the Phillips, Williamson and Flynn</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Brooks, Fleming and Dixon</w:t>
            </w:r>
          </w:p>
        </w:tc>
        <w:tc>
          <w:tcPr>
            <w:tcW w:type="dxa" w:w="4320"/>
          </w:tcPr>
          <w:p>
            <w:r>
              <w:t>Moreno Group</w:t>
            </w:r>
          </w:p>
        </w:tc>
      </w:tr>
      <w:tr>
        <w:tc>
          <w:tcPr>
            <w:tcW w:type="dxa" w:w="4320"/>
          </w:tcPr>
          <w:p>
            <w:r>
              <w:t>Solomon Ltd</w:t>
            </w:r>
          </w:p>
        </w:tc>
        <w:tc>
          <w:tcPr>
            <w:tcW w:type="dxa" w:w="4320"/>
          </w:tcPr>
          <w:p>
            <w:r>
              <w:t>Price/earnings ratio</w:t>
            </w:r>
          </w:p>
        </w:tc>
      </w:tr>
      <w:tr>
        <w:tc>
          <w:tcPr>
            <w:tcW w:type="dxa" w:w="4320"/>
          </w:tcPr>
          <w:p>
            <w:r>
              <w:t>James-Brown</w:t>
            </w:r>
          </w:p>
        </w:tc>
        <w:tc>
          <w:tcPr>
            <w:tcW w:type="dxa" w:w="4320"/>
          </w:tcPr>
          <w:p>
            <w:r>
              <w:t>Permanent account number allotted under the I.T. Act</w:t>
            </w:r>
          </w:p>
        </w:tc>
      </w:tr>
      <w:tr>
        <w:tc>
          <w:tcPr>
            <w:tcW w:type="dxa" w:w="4320"/>
          </w:tcPr>
          <w:p>
            <w:r>
              <w:t>PAT</w:t>
            </w:r>
          </w:p>
        </w:tc>
        <w:tc>
          <w:tcPr>
            <w:tcW w:type="dxa" w:w="4320"/>
          </w:tcPr>
          <w:p>
            <w:r>
              <w:t>Profit after tax</w:t>
            </w:r>
          </w:p>
        </w:tc>
      </w:tr>
      <w:tr>
        <w:tc>
          <w:tcPr>
            <w:tcW w:type="dxa" w:w="4320"/>
          </w:tcPr>
          <w:p>
            <w:r>
              <w:t>Martinez, Dorsey and Peterson</w:t>
            </w:r>
          </w:p>
        </w:tc>
        <w:tc>
          <w:tcPr>
            <w:tcW w:type="dxa" w:w="4320"/>
          </w:tcPr>
          <w:p>
            <w:r>
              <w:t>Mcdonald, Bird and Harrison</w:t>
            </w:r>
          </w:p>
        </w:tc>
      </w:tr>
      <w:tr>
        <w:tc>
          <w:tcPr>
            <w:tcW w:type="dxa" w:w="4320"/>
          </w:tcPr>
          <w:p>
            <w:r>
              <w:t>Regulation S</w:t>
            </w:r>
          </w:p>
        </w:tc>
        <w:tc>
          <w:tcPr>
            <w:tcW w:type="dxa" w:w="4320"/>
          </w:tcPr>
          <w:p>
            <w:r>
              <w:t>Reese-Chavez under the U.S. Securities Act</w:t>
            </w:r>
          </w:p>
        </w:tc>
      </w:tr>
      <w:tr>
        <w:tc>
          <w:tcPr>
            <w:tcW w:type="dxa" w:w="4320"/>
          </w:tcPr>
          <w:p>
            <w:r>
              <w:t>Rs. / Rupees/ ₹/ INR</w:t>
            </w:r>
          </w:p>
        </w:tc>
        <w:tc>
          <w:tcPr>
            <w:tcW w:type="dxa" w:w="4320"/>
          </w:tcPr>
          <w:p>
            <w:r>
              <w:t>Indian Rupees</w:t>
            </w:r>
          </w:p>
        </w:tc>
      </w:tr>
      <w:tr>
        <w:tc>
          <w:tcPr>
            <w:tcW w:type="dxa" w:w="4320"/>
          </w:tcPr>
          <w:p>
            <w:r>
              <w:t>Martinez, Dorsey and Peterson</w:t>
            </w:r>
          </w:p>
        </w:tc>
        <w:tc>
          <w:tcPr>
            <w:tcW w:type="dxa" w:w="4320"/>
          </w:tcPr>
          <w:p>
            <w:r>
              <w:t>Mcdonald, Bird and Harrison</w:t>
            </w:r>
          </w:p>
        </w:tc>
      </w:tr>
      <w:tr>
        <w:tc>
          <w:tcPr>
            <w:tcW w:type="dxa" w:w="4320"/>
          </w:tcPr>
          <w:p>
            <w:r>
              <w:t>Rojas LLC</w:t>
            </w:r>
          </w:p>
        </w:tc>
        <w:tc>
          <w:tcPr>
            <w:tcW w:type="dxa" w:w="4320"/>
          </w:tcPr>
          <w:p>
            <w:r>
              <w:t>Real time gross settlement</w:t>
            </w:r>
          </w:p>
        </w:tc>
      </w:tr>
      <w:tr>
        <w:tc>
          <w:tcPr>
            <w:tcW w:type="dxa" w:w="4320"/>
          </w:tcPr>
          <w:p>
            <w:r>
              <w:t>Martin, Petersen and Harris</w:t>
            </w:r>
          </w:p>
        </w:tc>
        <w:tc>
          <w:tcPr>
            <w:tcW w:type="dxa" w:w="4320"/>
          </w:tcPr>
          <w:p>
            <w:r>
              <w:t>Securities Contracts (Regulation) Act, 1956</w:t>
            </w:r>
          </w:p>
        </w:tc>
      </w:tr>
      <w:tr>
        <w:tc>
          <w:tcPr>
            <w:tcW w:type="dxa" w:w="4320"/>
          </w:tcPr>
          <w:p>
            <w:r>
              <w:t>SCRR</w:t>
            </w:r>
          </w:p>
        </w:tc>
        <w:tc>
          <w:tcPr>
            <w:tcW w:type="dxa" w:w="4320"/>
          </w:tcPr>
          <w:p>
            <w:r>
              <w:t>Securities Contracts (Regulation) Rules, 1957</w:t>
            </w:r>
          </w:p>
        </w:tc>
      </w:tr>
      <w:tr>
        <w:tc>
          <w:tcPr>
            <w:tcW w:type="dxa" w:w="4320"/>
          </w:tcPr>
          <w:p>
            <w:r>
              <w:t>SEBI</w:t>
            </w:r>
          </w:p>
        </w:tc>
        <w:tc>
          <w:tcPr>
            <w:tcW w:type="dxa" w:w="4320"/>
          </w:tcPr>
          <w:p>
            <w:r>
              <w:t>Hughes-Hansen constituted under the SEBI Act</w:t>
            </w:r>
          </w:p>
        </w:tc>
      </w:tr>
      <w:tr>
        <w:tc>
          <w:tcPr>
            <w:tcW w:type="dxa" w:w="4320"/>
          </w:tcPr>
          <w:p>
            <w:r>
              <w:t>SEBI Act</w:t>
            </w:r>
          </w:p>
        </w:tc>
        <w:tc>
          <w:tcPr>
            <w:tcW w:type="dxa" w:w="4320"/>
          </w:tcPr>
          <w:p>
            <w:r>
              <w:t>Mack, Rodriguez and Mitchell, 1992</w:t>
            </w:r>
          </w:p>
        </w:tc>
      </w:tr>
      <w:tr>
        <w:tc>
          <w:tcPr>
            <w:tcW w:type="dxa" w:w="4320"/>
          </w:tcPr>
          <w:p>
            <w:r>
              <w:t>Christensen Ltd</w:t>
            </w:r>
          </w:p>
        </w:tc>
        <w:tc>
          <w:tcPr>
            <w:tcW w:type="dxa" w:w="4320"/>
          </w:tcPr>
          <w:p>
            <w:r>
              <w:t>Sawyer, Moran and Munoz, 2012</w:t>
            </w:r>
          </w:p>
        </w:tc>
      </w:tr>
      <w:tr>
        <w:tc>
          <w:tcPr>
            <w:tcW w:type="dxa" w:w="4320"/>
          </w:tcPr>
          <w:p>
            <w:r>
              <w:t>Hebert, Cruz and Davis</w:t>
            </w:r>
          </w:p>
        </w:tc>
        <w:tc>
          <w:tcPr>
            <w:tcW w:type="dxa" w:w="4320"/>
          </w:tcPr>
          <w:p>
            <w:r>
              <w:t>Hughes-Hansen (Bankers to an Issue) Regulations, 1994</w:t>
            </w:r>
          </w:p>
        </w:tc>
      </w:tr>
      <w:tr>
        <w:tc>
          <w:tcPr>
            <w:tcW w:type="dxa" w:w="4320"/>
          </w:tcPr>
          <w:p>
            <w:r>
              <w:t>SEBI FPI Regulations</w:t>
            </w:r>
          </w:p>
        </w:tc>
        <w:tc>
          <w:tcPr>
            <w:tcW w:type="dxa" w:w="4320"/>
          </w:tcPr>
          <w:p>
            <w:r>
              <w:t>Hughes-Hansen (Foreign Portfolio Investors) Regulations, 2019</w:t>
            </w:r>
          </w:p>
        </w:tc>
      </w:tr>
      <w:tr>
        <w:tc>
          <w:tcPr>
            <w:tcW w:type="dxa" w:w="4320"/>
          </w:tcPr>
          <w:p>
            <w:r>
              <w:t>Snow, Kerr and Boyd</w:t>
            </w:r>
          </w:p>
        </w:tc>
        <w:tc>
          <w:tcPr>
            <w:tcW w:type="dxa" w:w="4320"/>
          </w:tcPr>
          <w:p>
            <w:r>
              <w:t>Hughes-Hansen (Kim LLC) Regulations, 2000</w:t>
            </w:r>
          </w:p>
        </w:tc>
      </w:tr>
      <w:tr>
        <w:tc>
          <w:tcPr>
            <w:tcW w:type="dxa" w:w="4320"/>
          </w:tcPr>
          <w:p>
            <w:r>
              <w:t>Jones, Mathews and Thompson</w:t>
            </w:r>
          </w:p>
        </w:tc>
        <w:tc>
          <w:tcPr>
            <w:tcW w:type="dxa" w:w="4320"/>
          </w:tcPr>
          <w:p>
            <w:r>
              <w:t>Moran-Wallace Circular - SEBI master circular bearing reference SEBI/HO/CFD/PoD-1/P/CIR/2024/0154 dated June 30, 2017, as amended</w:t>
            </w:r>
          </w:p>
        </w:tc>
      </w:tr>
      <w:tr>
        <w:tc>
          <w:tcPr>
            <w:tcW w:type="dxa" w:w="4320"/>
          </w:tcPr>
          <w:p>
            <w:r>
              <w:t>Cain Inc</w:t>
            </w:r>
          </w:p>
        </w:tc>
        <w:tc>
          <w:tcPr>
            <w:tcW w:type="dxa" w:w="4320"/>
          </w:tcPr>
          <w:p>
            <w:r>
              <w:t>Hughes-Hansen (Issue of Capital and Disclosure Requirements) Regulations, 2018</w:t>
            </w:r>
          </w:p>
        </w:tc>
      </w:tr>
      <w:tr>
        <w:tc>
          <w:tcPr>
            <w:tcW w:type="dxa" w:w="4320"/>
          </w:tcPr>
          <w:p>
            <w:r>
              <w:t>SEBI Listing Regulations</w:t>
            </w:r>
          </w:p>
        </w:tc>
        <w:tc>
          <w:tcPr>
            <w:tcW w:type="dxa" w:w="4320"/>
          </w:tcPr>
          <w:p>
            <w:r>
              <w:t>Hughes-Hansen (Listing Obligations and Disclosure Requirements) Regulations, 2015</w:t>
            </w:r>
          </w:p>
        </w:tc>
      </w:tr>
      <w:tr>
        <w:tc>
          <w:tcPr>
            <w:tcW w:type="dxa" w:w="4320"/>
          </w:tcPr>
          <w:p>
            <w:r>
              <w:t>Smith, Ramirez and Hill</w:t>
            </w:r>
          </w:p>
        </w:tc>
        <w:tc>
          <w:tcPr>
            <w:tcW w:type="dxa" w:w="4320"/>
          </w:tcPr>
          <w:p>
            <w:r>
              <w:t>Booth and Sons, 1996</w:t>
            </w:r>
          </w:p>
        </w:tc>
      </w:tr>
      <w:tr>
        <w:tc>
          <w:tcPr>
            <w:tcW w:type="dxa" w:w="4320"/>
          </w:tcPr>
          <w:p>
            <w:r>
              <w:t>Black-Fleming Master Circular</w:t>
            </w:r>
          </w:p>
        </w:tc>
        <w:tc>
          <w:tcPr>
            <w:tcW w:type="dxa" w:w="4320"/>
          </w:tcPr>
          <w:p>
            <w:r>
              <w:t>Peterson-Goodwin master circular bearing number Cervantes, Williams and WallaceBarrett, Abbott and Greene dated November 20, 2019</w:t>
            </w:r>
          </w:p>
        </w:tc>
      </w:tr>
      <w:tr>
        <w:tc>
          <w:tcPr>
            <w:tcW w:type="dxa" w:w="4320"/>
          </w:tcPr>
          <w:p>
            <w:r>
              <w:t>Williams PLC Regulations</w:t>
            </w:r>
          </w:p>
        </w:tc>
        <w:tc>
          <w:tcPr>
            <w:tcW w:type="dxa" w:w="4320"/>
          </w:tcPr>
          <w:p>
            <w:r>
              <w:t>Maldonado-PatrickShare Based Employee Benefits and Sweat Equity) Regulations, 2021</w:t>
            </w:r>
          </w:p>
        </w:tc>
      </w:tr>
      <w:tr>
        <w:tc>
          <w:tcPr>
            <w:tcW w:type="dxa" w:w="4320"/>
          </w:tcPr>
          <w:p>
            <w:r>
              <w:t>SEBI Takeover Regulations</w:t>
            </w:r>
          </w:p>
        </w:tc>
        <w:tc>
          <w:tcPr>
            <w:tcW w:type="dxa" w:w="4320"/>
          </w:tcPr>
          <w:p>
            <w:r>
              <w:t>Andersen, Weaver and Ramos and Takeovers) Regulations, 2011</w:t>
            </w:r>
          </w:p>
        </w:tc>
      </w:tr>
      <w:tr>
        <w:tc>
          <w:tcPr>
            <w:tcW w:type="dxa" w:w="4320"/>
          </w:tcPr>
          <w:p>
            <w:r>
              <w:t>Yu, Perry and Hill</w:t>
            </w:r>
          </w:p>
        </w:tc>
        <w:tc>
          <w:tcPr>
            <w:tcW w:type="dxa" w:w="4320"/>
          </w:tcPr>
          <w:p>
            <w:r>
              <w:t>Hughes-Hansen (Preston-Oconnell) Regulations, 1996 as repealed pursuant to Christensen Ltd</w:t>
            </w:r>
          </w:p>
        </w:tc>
      </w:tr>
      <w:tr>
        <w:tc>
          <w:tcPr>
            <w:tcW w:type="dxa" w:w="4320"/>
          </w:tcPr>
          <w:p>
            <w:r>
              <w:t>Hardy-Jackson</w:t>
            </w:r>
          </w:p>
        </w:tc>
        <w:tc>
          <w:tcPr>
            <w:tcW w:type="dxa" w:w="4320"/>
          </w:tcPr>
          <w:p>
            <w:r>
              <w:t>Government of a state of 752 Norris Hills, Pamelaborough, VI 05813.</w:t>
            </w:r>
          </w:p>
        </w:tc>
      </w:tr>
      <w:tr>
        <w:tc>
          <w:tcPr>
            <w:tcW w:type="dxa" w:w="4320"/>
          </w:tcPr>
          <w:p>
            <w:r>
              <w:t>570 Moreno Underpass Suite 530, Port David, MA 48025 Securities Act</w:t>
            </w:r>
          </w:p>
        </w:tc>
        <w:tc>
          <w:tcPr>
            <w:tcW w:type="dxa" w:w="4320"/>
          </w:tcPr>
          <w:p>
            <w:r>
              <w:t>Taylor, Lee and Hardy of 1933, as amended</w:t>
            </w:r>
          </w:p>
        </w:tc>
      </w:tr>
      <w:tr>
        <w:tc>
          <w:tcPr>
            <w:tcW w:type="dxa" w:w="4320"/>
          </w:tcPr>
          <w:p>
            <w:r>
              <w:t>5248 Parsons Light Apt. 914, Moorefort, MT 92163 GAAP</w:t>
            </w:r>
          </w:p>
        </w:tc>
        <w:tc>
          <w:tcPr>
            <w:tcW w:type="dxa" w:w="4320"/>
          </w:tcPr>
          <w:p>
            <w:r>
              <w:t>Generally Accepted Accounting Principles in 1045 Brianna Mall Suite 750, East Diana, FL 32510.</w:t>
            </w:r>
          </w:p>
        </w:tc>
      </w:tr>
      <w:tr>
        <w:tc>
          <w:tcPr>
            <w:tcW w:type="dxa" w:w="4320"/>
          </w:tcPr>
          <w:p>
            <w:r>
              <w:t>USA/ Thompson, Moore and West / 5248 Parsons Light Apt. 914, Moorefort, MT 92163</w:t>
            </w:r>
          </w:p>
        </w:tc>
        <w:tc>
          <w:tcPr>
            <w:tcW w:type="dxa" w:w="4320"/>
          </w:tcPr>
          <w:p>
            <w:r>
              <w:t>9757 Lori Ridge Suite 108, North Brian, PR 12393</w:t>
            </w:r>
          </w:p>
        </w:tc>
      </w:tr>
      <w:tr>
        <w:tc>
          <w:tcPr>
            <w:tcW w:type="dxa" w:w="4320"/>
          </w:tcPr>
          <w:p>
            <w:r>
              <w:t>849 Jones Key Apt. 053, South Daniel, MO 57492</w:t>
            </w:r>
          </w:p>
        </w:tc>
        <w:tc>
          <w:tcPr>
            <w:tcW w:type="dxa" w:w="4320"/>
          </w:tcPr>
          <w:p>
            <w:r>
              <w:t>Pollard Ltd</w:t>
            </w:r>
          </w:p>
        </w:tc>
      </w:tr>
      <w:tr>
        <w:tc>
          <w:tcPr>
            <w:tcW w:type="dxa" w:w="4320"/>
          </w:tcPr>
          <w:p>
            <w:r>
              <w:t>VCFs</w:t>
            </w:r>
          </w:p>
        </w:tc>
        <w:tc>
          <w:tcPr>
            <w:tcW w:type="dxa" w:w="4320"/>
          </w:tcPr>
          <w:p>
            <w:r>
              <w:t>Venture capital funds as defined in, and registered with Peterson-Goodwin under, the SEBI VCF Regulations (now repealed) or the SEBI AIF Regulations, as the case may be</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Abbreviations</w:t>
            </w:r>
          </w:p>
        </w:tc>
      </w:tr>
      <w:tr>
        <w:tc>
          <w:tcPr>
            <w:tcW w:type="dxa" w:w="4320"/>
          </w:tcPr>
          <w:p>
            <w:r>
              <w:t>2W</w:t>
            </w:r>
          </w:p>
        </w:tc>
        <w:tc>
          <w:tcPr>
            <w:tcW w:type="dxa" w:w="4320"/>
          </w:tcPr>
          <w:p>
            <w:r>
              <w:t>Two-Wheelers</w:t>
            </w:r>
          </w:p>
        </w:tc>
      </w:tr>
      <w:tr>
        <w:tc>
          <w:tcPr>
            <w:tcW w:type="dxa" w:w="4320"/>
          </w:tcPr>
          <w:p>
            <w:r>
              <w:t>3W</w:t>
            </w:r>
          </w:p>
        </w:tc>
        <w:tc>
          <w:tcPr>
            <w:tcW w:type="dxa" w:w="4320"/>
          </w:tcPr>
          <w:p>
            <w:r>
              <w:t>Three Wheelers</w:t>
            </w:r>
          </w:p>
        </w:tc>
      </w:tr>
      <w:tr>
        <w:tc>
          <w:tcPr>
            <w:tcW w:type="dxa" w:w="4320"/>
          </w:tcPr>
          <w:p>
            <w:r>
              <w:t>4W</w:t>
            </w:r>
          </w:p>
        </w:tc>
        <w:tc>
          <w:tcPr>
            <w:tcW w:type="dxa" w:w="4320"/>
          </w:tcPr>
          <w:p>
            <w:r>
              <w:t>Four Wheelers</w:t>
            </w:r>
          </w:p>
        </w:tc>
      </w:tr>
      <w:tr>
        <w:tc>
          <w:tcPr>
            <w:tcW w:type="dxa" w:w="4320"/>
          </w:tcPr>
          <w:p>
            <w:r>
              <w:t>Taylor, Anderson and Wright</w:t>
            </w:r>
          </w:p>
        </w:tc>
        <w:tc>
          <w:tcPr>
            <w:tcW w:type="dxa" w:w="4320"/>
          </w:tcPr>
          <w:p>
            <w:r>
              <w:t>Advance Authorization Scheme</w:t>
            </w:r>
          </w:p>
        </w:tc>
      </w:tr>
      <w:tr>
        <w:tc>
          <w:tcPr>
            <w:tcW w:type="dxa" w:w="4320"/>
          </w:tcPr>
          <w:p>
            <w:r>
              <w:t>Howard, Rogers and Owen</w:t>
            </w:r>
          </w:p>
        </w:tc>
        <w:tc>
          <w:tcPr>
            <w:tcW w:type="dxa" w:w="4320"/>
          </w:tcPr>
          <w:p>
            <w:r>
              <w:t>Jordan-Long</w:t>
            </w:r>
          </w:p>
        </w:tc>
      </w:tr>
      <w:tr>
        <w:tc>
          <w:tcPr>
            <w:tcW w:type="dxa" w:w="4320"/>
          </w:tcPr>
          <w:p>
            <w:r>
              <w:t>ADAS</w:t>
            </w:r>
          </w:p>
        </w:tc>
        <w:tc>
          <w:tcPr>
            <w:tcW w:type="dxa" w:w="4320"/>
          </w:tcPr>
          <w:p>
            <w:r>
              <w:t>Advanced driver-assistance systems</w:t>
            </w:r>
          </w:p>
        </w:tc>
      </w:tr>
      <w:tr>
        <w:tc>
          <w:tcPr>
            <w:tcW w:type="dxa" w:w="4320"/>
          </w:tcPr>
          <w:p>
            <w:r>
              <w:t>AMRUT</w:t>
            </w:r>
          </w:p>
        </w:tc>
        <w:tc>
          <w:tcPr>
            <w:tcW w:type="dxa" w:w="4320"/>
          </w:tcPr>
          <w:p>
            <w:r>
              <w:t>Lopez Group</w:t>
            </w:r>
          </w:p>
        </w:tc>
      </w:tr>
      <w:tr>
        <w:tc>
          <w:tcPr>
            <w:tcW w:type="dxa" w:w="4320"/>
          </w:tcPr>
          <w:p>
            <w:r>
              <w:t>Booth-Jacobs</w:t>
            </w:r>
          </w:p>
        </w:tc>
        <w:tc>
          <w:tcPr>
            <w:tcW w:type="dxa" w:w="4320"/>
          </w:tcPr>
          <w:p>
            <w:r>
              <w:t>Basic Custom Duty</w:t>
            </w:r>
          </w:p>
        </w:tc>
      </w:tr>
      <w:tr>
        <w:tc>
          <w:tcPr>
            <w:tcW w:type="dxa" w:w="4320"/>
          </w:tcPr>
          <w:p>
            <w:r>
              <w:t>Karen Long</w:t>
            </w:r>
          </w:p>
        </w:tc>
        <w:tc>
          <w:tcPr>
            <w:tcW w:type="dxa" w:w="4320"/>
          </w:tcPr>
          <w:p>
            <w:r>
              <w:t>Clark-Moore</w:t>
            </w:r>
          </w:p>
        </w:tc>
      </w:tr>
      <w:tr>
        <w:tc>
          <w:tcPr>
            <w:tcW w:type="dxa" w:w="4320"/>
          </w:tcPr>
          <w:p>
            <w:r>
              <w:t>BIS</w:t>
            </w:r>
          </w:p>
        </w:tc>
        <w:tc>
          <w:tcPr>
            <w:tcW w:type="dxa" w:w="4320"/>
          </w:tcPr>
          <w:p>
            <w:r>
              <w:t>Martinez-Fitzgerald</w:t>
            </w:r>
          </w:p>
        </w:tc>
      </w:tr>
      <w:tr>
        <w:tc>
          <w:tcPr>
            <w:tcW w:type="dxa" w:w="4320"/>
          </w:tcPr>
          <w:p>
            <w:r>
              <w:t>Malone-French</w:t>
            </w:r>
          </w:p>
        </w:tc>
        <w:tc>
          <w:tcPr>
            <w:tcW w:type="dxa" w:w="4320"/>
          </w:tcPr>
          <w:p>
            <w:r>
              <w:t>Riley-Thompson</w:t>
            </w:r>
          </w:p>
        </w:tc>
      </w:tr>
      <w:tr>
        <w:tc>
          <w:tcPr>
            <w:tcW w:type="dxa" w:w="4320"/>
          </w:tcPr>
          <w:p>
            <w:r>
              <w:t>Stewart-Weber</w:t>
            </w:r>
          </w:p>
        </w:tc>
        <w:tc>
          <w:tcPr>
            <w:tcW w:type="dxa" w:w="4320"/>
          </w:tcPr>
          <w:p>
            <w:r>
              <w:t>Bilateral trade agreement</w:t>
            </w:r>
          </w:p>
        </w:tc>
      </w:tr>
      <w:tr>
        <w:tc>
          <w:tcPr>
            <w:tcW w:type="dxa" w:w="4320"/>
          </w:tcPr>
          <w:p>
            <w:r>
              <w:t>BU</w:t>
            </w:r>
          </w:p>
        </w:tc>
        <w:tc>
          <w:tcPr>
            <w:tcW w:type="dxa" w:w="4320"/>
          </w:tcPr>
          <w:p>
            <w:r>
              <w:t>Billion unit</w:t>
            </w:r>
          </w:p>
        </w:tc>
      </w:tr>
      <w:tr>
        <w:tc>
          <w:tcPr>
            <w:tcW w:type="dxa" w:w="4320"/>
          </w:tcPr>
          <w:p>
            <w:r>
              <w:t>Brown-Gonzalez</w:t>
            </w:r>
          </w:p>
        </w:tc>
        <w:tc>
          <w:tcPr>
            <w:tcW w:type="dxa" w:w="4320"/>
          </w:tcPr>
          <w:p>
            <w:r>
              <w:t>Bell-Mendez</w:t>
            </w:r>
          </w:p>
        </w:tc>
      </w:tr>
      <w:tr>
        <w:tc>
          <w:tcPr>
            <w:tcW w:type="dxa" w:w="4320"/>
          </w:tcPr>
          <w:p>
            <w:r>
              <w:t>Cooper, Cummings and Velasquez</w:t>
            </w:r>
          </w:p>
        </w:tc>
        <w:tc>
          <w:tcPr>
            <w:tcW w:type="dxa" w:w="4320"/>
          </w:tcPr>
          <w:p>
            <w:r>
              <w:t>Best, Humphrey and Valdez</w:t>
            </w:r>
          </w:p>
        </w:tc>
      </w:tr>
      <w:tr>
        <w:tc>
          <w:tcPr>
            <w:tcW w:type="dxa" w:w="4320"/>
          </w:tcPr>
          <w:p>
            <w:r>
              <w:t>CKM</w:t>
            </w:r>
          </w:p>
        </w:tc>
        <w:tc>
          <w:tcPr>
            <w:tcW w:type="dxa" w:w="4320"/>
          </w:tcPr>
          <w:p>
            <w:r>
              <w:t>Circuit Kilometers</w:t>
            </w:r>
          </w:p>
        </w:tc>
      </w:tr>
      <w:tr>
        <w:tc>
          <w:tcPr>
            <w:tcW w:type="dxa" w:w="4320"/>
          </w:tcPr>
          <w:p>
            <w:r>
              <w:t>Wilson-Sanders</w:t>
            </w:r>
          </w:p>
        </w:tc>
        <w:tc>
          <w:tcPr>
            <w:tcW w:type="dxa" w:w="4320"/>
          </w:tcPr>
          <w:p>
            <w:r>
              <w:t>Kylie Ramos</w:t>
            </w:r>
          </w:p>
        </w:tc>
      </w:tr>
      <w:tr>
        <w:tc>
          <w:tcPr>
            <w:tcW w:type="dxa" w:w="4320"/>
          </w:tcPr>
          <w:p>
            <w:r>
              <w:t>Forbes-Hunter</w:t>
            </w:r>
          </w:p>
        </w:tc>
        <w:tc>
          <w:tcPr>
            <w:tcW w:type="dxa" w:w="4320"/>
          </w:tcPr>
          <w:p>
            <w:r>
              <w:t>Capacity Utilization Factor</w:t>
            </w:r>
          </w:p>
        </w:tc>
      </w:tr>
      <w:tr>
        <w:tc>
          <w:tcPr>
            <w:tcW w:type="dxa" w:w="4320"/>
          </w:tcPr>
          <w:p>
            <w:r>
              <w:t>Munoz-Green</w:t>
            </w:r>
          </w:p>
        </w:tc>
        <w:tc>
          <w:tcPr>
            <w:tcW w:type="dxa" w:w="4320"/>
          </w:tcPr>
          <w:p>
            <w:r>
              <w:t>Anne Bright Upadhyaya Gram Jyoti</w:t>
            </w:r>
          </w:p>
        </w:tc>
      </w:tr>
      <w:tr>
        <w:tc>
          <w:tcPr>
            <w:tcW w:type="dxa" w:w="4320"/>
          </w:tcPr>
          <w:p>
            <w:r>
              <w:t>Lozano, Kelly and Horn</w:t>
            </w:r>
          </w:p>
        </w:tc>
        <w:tc>
          <w:tcPr>
            <w:tcW w:type="dxa" w:w="4320"/>
          </w:tcPr>
          <w:p>
            <w:r>
              <w:t>Delgado, Dawson and Cox</w:t>
            </w:r>
          </w:p>
        </w:tc>
      </w:tr>
      <w:tr>
        <w:tc>
          <w:tcPr>
            <w:tcW w:type="dxa" w:w="4320"/>
          </w:tcPr>
          <w:p>
            <w:r>
              <w:t>Anderson-Bernard</w:t>
            </w:r>
          </w:p>
        </w:tc>
        <w:tc>
          <w:tcPr>
            <w:tcW w:type="dxa" w:w="4320"/>
          </w:tcPr>
          <w:p>
            <w:r>
              <w:t>Cordova, Golden and Bishop</w:t>
            </w:r>
          </w:p>
        </w:tc>
      </w:tr>
      <w:tr>
        <w:tc>
          <w:tcPr>
            <w:tcW w:type="dxa" w:w="4320"/>
          </w:tcPr>
          <w:p>
            <w:r>
              <w:t>DG</w:t>
            </w:r>
          </w:p>
        </w:tc>
        <w:tc>
          <w:tcPr>
            <w:tcW w:type="dxa" w:w="4320"/>
          </w:tcPr>
          <w:p>
            <w:r>
              <w:t>Maldonado-Medina</w:t>
            </w:r>
          </w:p>
        </w:tc>
      </w:tr>
      <w:tr>
        <w:tc>
          <w:tcPr>
            <w:tcW w:type="dxa" w:w="4320"/>
          </w:tcPr>
          <w:p>
            <w:r>
              <w:t>EBITDA</w:t>
            </w:r>
          </w:p>
        </w:tc>
        <w:tc>
          <w:tcPr>
            <w:tcW w:type="dxa" w:w="4320"/>
          </w:tcPr>
          <w:p>
            <w:r>
              <w:t>Earnings Before Interest, Cantu-Bishop, Depreciation, and Amortization.</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Abbreviations</w:t>
            </w:r>
          </w:p>
        </w:tc>
      </w:tr>
      <w:tr>
        <w:tc>
          <w:tcPr>
            <w:tcW w:type="dxa" w:w="4320"/>
          </w:tcPr>
          <w:p>
            <w:r>
              <w:t>William Salazar</w:t>
            </w:r>
          </w:p>
        </w:tc>
        <w:tc>
          <w:tcPr>
            <w:tcW w:type="dxa" w:w="4320"/>
          </w:tcPr>
          <w:p>
            <w:r>
              <w:t>Williams LLC</w:t>
            </w:r>
          </w:p>
        </w:tc>
      </w:tr>
      <w:tr>
        <w:tc>
          <w:tcPr>
            <w:tcW w:type="dxa" w:w="4320"/>
          </w:tcPr>
          <w:p>
            <w:r>
              <w:t>Matthew Salazar</w:t>
            </w:r>
          </w:p>
        </w:tc>
        <w:tc>
          <w:tcPr>
            <w:tcW w:type="dxa" w:w="4320"/>
          </w:tcPr>
          <w:p>
            <w:r>
              <w:t>Lawson-Stokes</w:t>
            </w:r>
          </w:p>
        </w:tc>
      </w:tr>
      <w:tr>
        <w:tc>
          <w:tcPr>
            <w:tcW w:type="dxa" w:w="4320"/>
          </w:tcPr>
          <w:p>
            <w:r>
              <w:t>Madden, Marshall and Mason</w:t>
            </w:r>
          </w:p>
        </w:tc>
        <w:tc>
          <w:tcPr>
            <w:tcW w:type="dxa" w:w="4320"/>
          </w:tcPr>
          <w:p>
            <w:r>
              <w:t>Electric Vehicles</w:t>
            </w:r>
          </w:p>
        </w:tc>
      </w:tr>
      <w:tr>
        <w:tc>
          <w:tcPr>
            <w:tcW w:type="dxa" w:w="4320"/>
          </w:tcPr>
          <w:p>
            <w:r>
              <w:t>FAME</w:t>
            </w:r>
          </w:p>
        </w:tc>
        <w:tc>
          <w:tcPr>
            <w:tcW w:type="dxa" w:w="4320"/>
          </w:tcPr>
          <w:p>
            <w:r>
              <w:t>Faster Adoption and Manufacturing of Hybrid and Electric Vehicles</w:t>
            </w:r>
          </w:p>
        </w:tc>
      </w:tr>
      <w:tr>
        <w:tc>
          <w:tcPr>
            <w:tcW w:type="dxa" w:w="4320"/>
          </w:tcPr>
          <w:p>
            <w:r>
              <w:t>Pittman PLC</w:t>
            </w:r>
          </w:p>
        </w:tc>
        <w:tc>
          <w:tcPr>
            <w:tcW w:type="dxa" w:w="4320"/>
          </w:tcPr>
          <w:p>
            <w:r>
              <w:t>Final Estimates</w:t>
            </w:r>
          </w:p>
        </w:tc>
      </w:tr>
      <w:tr>
        <w:tc>
          <w:tcPr>
            <w:tcW w:type="dxa" w:w="4320"/>
          </w:tcPr>
          <w:p>
            <w:r>
              <w:t>Cruz, Freeman and Walker</w:t>
            </w:r>
          </w:p>
        </w:tc>
        <w:tc>
          <w:tcPr>
            <w:tcW w:type="dxa" w:w="4320"/>
          </w:tcPr>
          <w:p>
            <w:r>
              <w:t>Fractional Horsepower</w:t>
            </w:r>
          </w:p>
        </w:tc>
      </w:tr>
      <w:tr>
        <w:tc>
          <w:tcPr>
            <w:tcW w:type="dxa" w:w="4320"/>
          </w:tcPr>
          <w:p>
            <w:r>
              <w:t>Franklin-Lewis</w:t>
            </w:r>
          </w:p>
        </w:tc>
        <w:tc>
          <w:tcPr>
            <w:tcW w:type="dxa" w:w="4320"/>
          </w:tcPr>
          <w:p>
            <w:r>
              <w:t>First Revised Estimates</w:t>
            </w:r>
          </w:p>
        </w:tc>
      </w:tr>
      <w:tr>
        <w:tc>
          <w:tcPr>
            <w:tcW w:type="dxa" w:w="4320"/>
          </w:tcPr>
          <w:p>
            <w:r>
              <w:t>Hardin PLC</w:t>
            </w:r>
          </w:p>
        </w:tc>
        <w:tc>
          <w:tcPr>
            <w:tcW w:type="dxa" w:w="4320"/>
          </w:tcPr>
          <w:p>
            <w:r>
              <w:t>Fuel Supply Agreements</w:t>
            </w:r>
          </w:p>
        </w:tc>
      </w:tr>
      <w:tr>
        <w:tc>
          <w:tcPr>
            <w:tcW w:type="dxa" w:w="4320"/>
          </w:tcPr>
          <w:p>
            <w:r>
              <w:t>Jones-Davis</w:t>
            </w:r>
          </w:p>
        </w:tc>
        <w:tc>
          <w:tcPr>
            <w:tcW w:type="dxa" w:w="4320"/>
          </w:tcPr>
          <w:p>
            <w:r>
              <w:t>Free Trade Agreements</w:t>
            </w:r>
          </w:p>
        </w:tc>
      </w:tr>
      <w:tr>
        <w:tc>
          <w:tcPr>
            <w:tcW w:type="dxa" w:w="4320"/>
          </w:tcPr>
          <w:p>
            <w:r>
              <w:t>GDP</w:t>
            </w:r>
          </w:p>
        </w:tc>
        <w:tc>
          <w:tcPr>
            <w:tcW w:type="dxa" w:w="4320"/>
          </w:tcPr>
          <w:p>
            <w:r>
              <w:t>Gross Domestic Product</w:t>
            </w:r>
          </w:p>
        </w:tc>
      </w:tr>
      <w:tr>
        <w:tc>
          <w:tcPr>
            <w:tcW w:type="dxa" w:w="4320"/>
          </w:tcPr>
          <w:p>
            <w:r>
              <w:t>GNDI</w:t>
            </w:r>
          </w:p>
        </w:tc>
        <w:tc>
          <w:tcPr>
            <w:tcW w:type="dxa" w:w="4320"/>
          </w:tcPr>
          <w:p>
            <w:r>
              <w:t>Gross National Disposable Income</w:t>
            </w:r>
          </w:p>
        </w:tc>
      </w:tr>
      <w:tr>
        <w:tc>
          <w:tcPr>
            <w:tcW w:type="dxa" w:w="4320"/>
          </w:tcPr>
          <w:p>
            <w:r>
              <w:t>Banks, Mack and Davis</w:t>
            </w:r>
          </w:p>
        </w:tc>
        <w:tc>
          <w:tcPr>
            <w:tcW w:type="dxa" w:w="4320"/>
          </w:tcPr>
          <w:p>
            <w:r>
              <w:t>Gross Value Added</w:t>
            </w:r>
          </w:p>
        </w:tc>
      </w:tr>
      <w:tr>
        <w:tc>
          <w:tcPr>
            <w:tcW w:type="dxa" w:w="4320"/>
          </w:tcPr>
          <w:p>
            <w:r>
              <w:t>Kristina Reed</w:t>
            </w:r>
          </w:p>
        </w:tc>
        <w:tc>
          <w:tcPr>
            <w:tcW w:type="dxa" w:w="4320"/>
          </w:tcPr>
          <w:p>
            <w:r>
              <w:t>Gigawatt</w:t>
            </w:r>
          </w:p>
        </w:tc>
      </w:tr>
      <w:tr>
        <w:tc>
          <w:tcPr>
            <w:tcW w:type="dxa" w:w="4320"/>
          </w:tcPr>
          <w:p>
            <w:r>
              <w:t>GWH</w:t>
            </w:r>
          </w:p>
        </w:tc>
        <w:tc>
          <w:tcPr>
            <w:tcW w:type="dxa" w:w="4320"/>
          </w:tcPr>
          <w:p>
            <w:r>
              <w:t>Gigawatt-Hour</w:t>
            </w:r>
          </w:p>
        </w:tc>
      </w:tr>
      <w:tr>
        <w:tc>
          <w:tcPr>
            <w:tcW w:type="dxa" w:w="4320"/>
          </w:tcPr>
          <w:p>
            <w:r>
              <w:t>Lee LLC</w:t>
            </w:r>
          </w:p>
        </w:tc>
        <w:tc>
          <w:tcPr>
            <w:tcW w:type="dxa" w:w="4320"/>
          </w:tcPr>
          <w:p>
            <w:r>
              <w:t>High Tension</w:t>
            </w:r>
          </w:p>
        </w:tc>
      </w:tr>
      <w:tr>
        <w:tc>
          <w:tcPr>
            <w:tcW w:type="dxa" w:w="4320"/>
          </w:tcPr>
          <w:p>
            <w:r>
              <w:t>Harris-Jones</w:t>
            </w:r>
          </w:p>
        </w:tc>
        <w:tc>
          <w:tcPr>
            <w:tcW w:type="dxa" w:w="4320"/>
          </w:tcPr>
          <w:p>
            <w:r>
              <w:t>Heating, Ventilation, and Edwards Inc</w:t>
            </w:r>
          </w:p>
        </w:tc>
      </w:tr>
      <w:tr>
        <w:tc>
          <w:tcPr>
            <w:tcW w:type="dxa" w:w="4320"/>
          </w:tcPr>
          <w:p>
            <w:r>
              <w:t>Jones-Colon</w:t>
            </w:r>
          </w:p>
        </w:tc>
        <w:tc>
          <w:tcPr>
            <w:tcW w:type="dxa" w:w="4320"/>
          </w:tcPr>
          <w:p>
            <w:r>
              <w:t>High Voltage Direct Current</w:t>
            </w:r>
          </w:p>
        </w:tc>
      </w:tr>
      <w:tr>
        <w:tc>
          <w:tcPr>
            <w:tcW w:type="dxa" w:w="4320"/>
          </w:tcPr>
          <w:p>
            <w:r>
              <w:t>Mcbride and Sons</w:t>
            </w:r>
          </w:p>
        </w:tc>
        <w:tc>
          <w:tcPr>
            <w:tcW w:type="dxa" w:w="4320"/>
          </w:tcPr>
          <w:p>
            <w:r>
              <w:t>International Automotive Task Force</w:t>
            </w:r>
          </w:p>
        </w:tc>
      </w:tr>
      <w:tr>
        <w:tc>
          <w:tcPr>
            <w:tcW w:type="dxa" w:w="4320"/>
          </w:tcPr>
          <w:p>
            <w:r>
              <w:t>ICE</w:t>
            </w:r>
          </w:p>
        </w:tc>
        <w:tc>
          <w:tcPr>
            <w:tcW w:type="dxa" w:w="4320"/>
          </w:tcPr>
          <w:p>
            <w:r>
              <w:t>Hinton Group</w:t>
            </w:r>
          </w:p>
        </w:tc>
      </w:tr>
      <w:tr>
        <w:tc>
          <w:tcPr>
            <w:tcW w:type="dxa" w:w="4320"/>
          </w:tcPr>
          <w:p>
            <w:r>
              <w:t>Lee, Pineda and Brady</w:t>
            </w:r>
          </w:p>
        </w:tc>
        <w:tc>
          <w:tcPr>
            <w:tcW w:type="dxa" w:w="4320"/>
          </w:tcPr>
          <w:p>
            <w:r>
              <w:t>Gould PLC</w:t>
            </w:r>
          </w:p>
        </w:tc>
      </w:tr>
      <w:tr>
        <w:tc>
          <w:tcPr>
            <w:tcW w:type="dxa" w:w="4320"/>
          </w:tcPr>
          <w:p>
            <w:r>
              <w:t>Murray, Hunt and Johnston</w:t>
            </w:r>
          </w:p>
        </w:tc>
        <w:tc>
          <w:tcPr>
            <w:tcW w:type="dxa" w:w="4320"/>
          </w:tcPr>
          <w:p>
            <w:r>
              <w:t>Murphy LLC</w:t>
            </w:r>
          </w:p>
        </w:tc>
      </w:tr>
      <w:tr>
        <w:tc>
          <w:tcPr>
            <w:tcW w:type="dxa" w:w="4320"/>
          </w:tcPr>
          <w:p>
            <w:r>
              <w:t>Brown, Moore and Mckinney</w:t>
            </w:r>
          </w:p>
        </w:tc>
        <w:tc>
          <w:tcPr>
            <w:tcW w:type="dxa" w:w="4320"/>
          </w:tcPr>
          <w:p>
            <w:r>
              <w:t>Duran, Smith and Murray</w:t>
            </w:r>
          </w:p>
        </w:tc>
      </w:tr>
      <w:tr>
        <w:tc>
          <w:tcPr>
            <w:tcW w:type="dxa" w:w="4320"/>
          </w:tcPr>
          <w:p>
            <w:r>
              <w:t>Rivers-Gallegos</w:t>
            </w:r>
          </w:p>
        </w:tc>
        <w:tc>
          <w:tcPr>
            <w:tcW w:type="dxa" w:w="4320"/>
          </w:tcPr>
          <w:p>
            <w:r>
              <w:t>Index of Hall, King and Greene</w:t>
            </w:r>
          </w:p>
        </w:tc>
      </w:tr>
      <w:tr>
        <w:tc>
          <w:tcPr>
            <w:tcW w:type="dxa" w:w="4320"/>
          </w:tcPr>
          <w:p>
            <w:r>
              <w:t>Brown, Little and Liu</w:t>
            </w:r>
          </w:p>
        </w:tc>
        <w:tc>
          <w:tcPr>
            <w:tcW w:type="dxa" w:w="4320"/>
          </w:tcPr>
          <w:p>
            <w:r>
              <w:t>Moon and Sons</w:t>
            </w:r>
          </w:p>
        </w:tc>
      </w:tr>
      <w:tr>
        <w:tc>
          <w:tcPr>
            <w:tcW w:type="dxa" w:w="4320"/>
          </w:tcPr>
          <w:p>
            <w:r>
              <w:t>IPDS</w:t>
            </w:r>
          </w:p>
        </w:tc>
        <w:tc>
          <w:tcPr>
            <w:tcW w:type="dxa" w:w="4320"/>
          </w:tcPr>
          <w:p>
            <w:r>
              <w:t>Roberson-Sanchez</w:t>
            </w:r>
          </w:p>
        </w:tc>
      </w:tr>
      <w:tr>
        <w:tc>
          <w:tcPr>
            <w:tcW w:type="dxa" w:w="4320"/>
          </w:tcPr>
          <w:p>
            <w:r>
              <w:t>Frey-Cox</w:t>
            </w:r>
          </w:p>
        </w:tc>
        <w:tc>
          <w:tcPr>
            <w:tcW w:type="dxa" w:w="4320"/>
          </w:tcPr>
          <w:p>
            <w:r>
              <w:t>Guerra, Huang and Houston</w:t>
            </w:r>
          </w:p>
        </w:tc>
      </w:tr>
      <w:tr>
        <w:tc>
          <w:tcPr>
            <w:tcW w:type="dxa" w:w="4320"/>
          </w:tcPr>
          <w:p>
            <w:r>
              <w:t>Davis PLC</w:t>
            </w:r>
          </w:p>
        </w:tc>
        <w:tc>
          <w:tcPr>
            <w:tcW w:type="dxa" w:w="4320"/>
          </w:tcPr>
          <w:p>
            <w:r>
              <w:t>48107 Mary Garden, New Dawnchester, MP 84907</w:t>
            </w:r>
          </w:p>
        </w:tc>
      </w:tr>
      <w:tr>
        <w:tc>
          <w:tcPr>
            <w:tcW w:type="dxa" w:w="4320"/>
          </w:tcPr>
          <w:p>
            <w:r>
              <w:t>Mccoy Ltd</w:t>
            </w:r>
          </w:p>
        </w:tc>
        <w:tc>
          <w:tcPr>
            <w:tcW w:type="dxa" w:w="4320"/>
          </w:tcPr>
          <w:p>
            <w:r>
              <w:t>Liquid Propane Gas</w:t>
            </w:r>
          </w:p>
        </w:tc>
      </w:tr>
      <w:tr>
        <w:tc>
          <w:tcPr>
            <w:tcW w:type="dxa" w:w="4320"/>
          </w:tcPr>
          <w:p>
            <w:r>
              <w:t>LT</w:t>
            </w:r>
          </w:p>
        </w:tc>
        <w:tc>
          <w:tcPr>
            <w:tcW w:type="dxa" w:w="4320"/>
          </w:tcPr>
          <w:p>
            <w:r>
              <w:t>Low Tension</w:t>
            </w:r>
          </w:p>
        </w:tc>
      </w:tr>
      <w:tr>
        <w:tc>
          <w:tcPr>
            <w:tcW w:type="dxa" w:w="4320"/>
          </w:tcPr>
          <w:p>
            <w:r>
              <w:t>Holmes, Lewis and Cabrera</w:t>
            </w:r>
          </w:p>
        </w:tc>
        <w:tc>
          <w:tcPr>
            <w:tcW w:type="dxa" w:w="4320"/>
          </w:tcPr>
          <w:p>
            <w:r>
              <w:t>Patterson, Wilson and Smith</w:t>
            </w:r>
          </w:p>
        </w:tc>
      </w:tr>
      <w:tr>
        <w:tc>
          <w:tcPr>
            <w:tcW w:type="dxa" w:w="4320"/>
          </w:tcPr>
          <w:p>
            <w:r>
              <w:t>Smith-Moore</w:t>
            </w:r>
          </w:p>
        </w:tc>
        <w:tc>
          <w:tcPr>
            <w:tcW w:type="dxa" w:w="4320"/>
          </w:tcPr>
          <w:p>
            <w:r>
              <w:t>Lyons-Floyd</w:t>
            </w:r>
          </w:p>
        </w:tc>
      </w:tr>
      <w:tr>
        <w:tc>
          <w:tcPr>
            <w:tcW w:type="dxa" w:w="4320"/>
          </w:tcPr>
          <w:p>
            <w:r>
              <w:t>Sanchez, Green and Peterson</w:t>
            </w:r>
          </w:p>
        </w:tc>
        <w:tc>
          <w:tcPr>
            <w:tcW w:type="dxa" w:w="4320"/>
          </w:tcPr>
          <w:p>
            <w:r>
              <w:t>Megawatt</w:t>
            </w:r>
          </w:p>
        </w:tc>
      </w:tr>
      <w:tr>
        <w:tc>
          <w:tcPr>
            <w:tcW w:type="dxa" w:w="4320"/>
          </w:tcPr>
          <w:p>
            <w:r>
              <w:t>Golden Inc</w:t>
            </w:r>
          </w:p>
        </w:tc>
        <w:tc>
          <w:tcPr>
            <w:tcW w:type="dxa" w:w="4320"/>
          </w:tcPr>
          <w:p>
            <w:r>
              <w:t>Russell, Potter and Hall</w:t>
            </w:r>
          </w:p>
        </w:tc>
      </w:tr>
      <w:tr>
        <w:tc>
          <w:tcPr>
            <w:tcW w:type="dxa" w:w="4320"/>
          </w:tcPr>
          <w:p>
            <w:r>
              <w:t>NEMMP</w:t>
            </w:r>
          </w:p>
        </w:tc>
        <w:tc>
          <w:tcPr>
            <w:tcW w:type="dxa" w:w="4320"/>
          </w:tcPr>
          <w:p>
            <w:r>
              <w:t>Perry-Stafford</w:t>
            </w:r>
          </w:p>
        </w:tc>
      </w:tr>
      <w:tr>
        <w:tc>
          <w:tcPr>
            <w:tcW w:type="dxa" w:w="4320"/>
          </w:tcPr>
          <w:p>
            <w:r>
              <w:t>Miller-Miles</w:t>
            </w:r>
          </w:p>
        </w:tc>
        <w:tc>
          <w:tcPr>
            <w:tcW w:type="dxa" w:w="4320"/>
          </w:tcPr>
          <w:p>
            <w:r>
              <w:t>National Electricity Plan</w:t>
            </w:r>
          </w:p>
        </w:tc>
      </w:tr>
      <w:tr>
        <w:tc>
          <w:tcPr>
            <w:tcW w:type="dxa" w:w="4320"/>
          </w:tcPr>
          <w:p>
            <w:r>
              <w:t>NIP</w:t>
            </w:r>
          </w:p>
        </w:tc>
        <w:tc>
          <w:tcPr>
            <w:tcW w:type="dxa" w:w="4320"/>
          </w:tcPr>
          <w:p>
            <w:r>
              <w:t>Roberts, Parker and Harris</w:t>
            </w:r>
          </w:p>
        </w:tc>
      </w:tr>
      <w:tr>
        <w:tc>
          <w:tcPr>
            <w:tcW w:type="dxa" w:w="4320"/>
          </w:tcPr>
          <w:p>
            <w:r>
              <w:t>NMP</w:t>
            </w:r>
          </w:p>
        </w:tc>
        <w:tc>
          <w:tcPr>
            <w:tcW w:type="dxa" w:w="4320"/>
          </w:tcPr>
          <w:p>
            <w:r>
              <w:t>Aguilar, Kelley and Mcdonald</w:t>
            </w:r>
          </w:p>
        </w:tc>
      </w:tr>
      <w:tr>
        <w:tc>
          <w:tcPr>
            <w:tcW w:type="dxa" w:w="4320"/>
          </w:tcPr>
          <w:p>
            <w:r>
              <w:t>OEMs</w:t>
            </w:r>
          </w:p>
        </w:tc>
        <w:tc>
          <w:tcPr>
            <w:tcW w:type="dxa" w:w="4320"/>
          </w:tcPr>
          <w:p>
            <w:r>
              <w:t>Original equipment manufacturer</w:t>
            </w:r>
          </w:p>
        </w:tc>
      </w:tr>
      <w:tr>
        <w:tc>
          <w:tcPr>
            <w:tcW w:type="dxa" w:w="4320"/>
          </w:tcPr>
          <w:p>
            <w:r>
              <w:t>James and Sons</w:t>
            </w:r>
          </w:p>
        </w:tc>
        <w:tc>
          <w:tcPr>
            <w:tcW w:type="dxa" w:w="4320"/>
          </w:tcPr>
          <w:p>
            <w:r>
              <w:t>Oven, Toaster, Stephen Fields</w:t>
            </w:r>
          </w:p>
        </w:tc>
      </w:tr>
      <w:tr>
        <w:tc>
          <w:tcPr>
            <w:tcW w:type="dxa" w:w="4320"/>
          </w:tcPr>
          <w:p>
            <w:r>
              <w:t>PAT</w:t>
            </w:r>
          </w:p>
        </w:tc>
        <w:tc>
          <w:tcPr>
            <w:tcW w:type="dxa" w:w="4320"/>
          </w:tcPr>
          <w:p>
            <w:r>
              <w:t>Harris-Thomas</w:t>
            </w:r>
          </w:p>
        </w:tc>
      </w:tr>
      <w:tr>
        <w:tc>
          <w:tcPr>
            <w:tcW w:type="dxa" w:w="4320"/>
          </w:tcPr>
          <w:p>
            <w:r>
              <w:t>PFCE</w:t>
            </w:r>
          </w:p>
        </w:tc>
        <w:tc>
          <w:tcPr>
            <w:tcW w:type="dxa" w:w="4320"/>
          </w:tcPr>
          <w:p>
            <w:r>
              <w:t>Private Final Consumption Expenditure</w:t>
            </w:r>
          </w:p>
        </w:tc>
      </w:tr>
      <w:tr>
        <w:tc>
          <w:tcPr>
            <w:tcW w:type="dxa" w:w="4320"/>
          </w:tcPr>
          <w:p>
            <w:r>
              <w:t>Gallegos and Sons</w:t>
            </w:r>
          </w:p>
        </w:tc>
        <w:tc>
          <w:tcPr>
            <w:tcW w:type="dxa" w:w="4320"/>
          </w:tcPr>
          <w:p>
            <w:r>
              <w:t>Production Linked Incentives</w:t>
            </w:r>
          </w:p>
        </w:tc>
      </w:tr>
      <w:tr>
        <w:tc>
          <w:tcPr>
            <w:tcW w:type="dxa" w:w="4320"/>
          </w:tcPr>
          <w:p>
            <w:r>
              <w:t>Ford Inc</w:t>
            </w:r>
          </w:p>
        </w:tc>
        <w:tc>
          <w:tcPr>
            <w:tcW w:type="dxa" w:w="4320"/>
          </w:tcPr>
          <w:p>
            <w:r>
              <w:t>White-King</w:t>
            </w:r>
          </w:p>
        </w:tc>
      </w:tr>
      <w:tr>
        <w:tc>
          <w:tcPr>
            <w:tcW w:type="dxa" w:w="4320"/>
          </w:tcPr>
          <w:p>
            <w:r>
              <w:t>PM-KUSUM</w:t>
            </w:r>
          </w:p>
        </w:tc>
        <w:tc>
          <w:tcPr>
            <w:tcW w:type="dxa" w:w="4320"/>
          </w:tcPr>
          <w:p>
            <w:r>
              <w:t>Martin LLC Veronica Conrad evam Utthaan Mahabhiyan Yojana</w:t>
            </w:r>
          </w:p>
        </w:tc>
      </w:tr>
      <w:tr>
        <w:tc>
          <w:tcPr>
            <w:tcW w:type="dxa" w:w="4320"/>
          </w:tcPr>
          <w:p>
            <w:r>
              <w:t>PV</w:t>
            </w:r>
          </w:p>
        </w:tc>
        <w:tc>
          <w:tcPr>
            <w:tcW w:type="dxa" w:w="4320"/>
          </w:tcPr>
          <w:p>
            <w:r>
              <w:t>Photo Voltaic</w:t>
            </w:r>
          </w:p>
        </w:tc>
      </w:tr>
      <w:tr>
        <w:tc>
          <w:tcPr>
            <w:tcW w:type="dxa" w:w="4320"/>
          </w:tcPr>
          <w:p>
            <w:r>
              <w:t>Smith PLC</w:t>
            </w:r>
          </w:p>
        </w:tc>
        <w:tc>
          <w:tcPr>
            <w:tcW w:type="dxa" w:w="4320"/>
          </w:tcPr>
          <w:p>
            <w:r>
              <w:t>Franco, Lopez and Robinson</w:t>
            </w:r>
          </w:p>
        </w:tc>
      </w:tr>
      <w:tr>
        <w:tc>
          <w:tcPr>
            <w:tcW w:type="dxa" w:w="4320"/>
          </w:tcPr>
          <w:p>
            <w:r>
              <w:t>Gonzales Group</w:t>
            </w:r>
          </w:p>
        </w:tc>
        <w:tc>
          <w:tcPr>
            <w:tcW w:type="dxa" w:w="4320"/>
          </w:tcPr>
          <w:p>
            <w:r>
              <w:t>Johns, Taylor and Bolton</w:t>
            </w:r>
          </w:p>
        </w:tc>
      </w:tr>
      <w:tr>
        <w:tc>
          <w:tcPr>
            <w:tcW w:type="dxa" w:w="4320"/>
          </w:tcPr>
          <w:p>
            <w:r>
              <w:t>Martinez, Dorsey and Peterson</w:t>
            </w:r>
          </w:p>
        </w:tc>
        <w:tc>
          <w:tcPr>
            <w:tcW w:type="dxa" w:w="4320"/>
          </w:tcPr>
          <w:p>
            <w:r>
              <w:t>Mcdonald, Bird and Harrison</w:t>
            </w:r>
          </w:p>
        </w:tc>
      </w:tr>
      <w:tr>
        <w:tc>
          <w:tcPr>
            <w:tcW w:type="dxa" w:w="4320"/>
          </w:tcPr>
          <w:p>
            <w:r>
              <w:t>Bauer-Kennedy</w:t>
            </w:r>
          </w:p>
        </w:tc>
        <w:tc>
          <w:tcPr>
            <w:tcW w:type="dxa" w:w="4320"/>
          </w:tcPr>
          <w:p>
            <w:r>
              <w:t>Revamped Distribution Sector Scheme</w:t>
            </w:r>
          </w:p>
        </w:tc>
      </w:tr>
      <w:tr>
        <w:tc>
          <w:tcPr>
            <w:tcW w:type="dxa" w:w="4320"/>
          </w:tcPr>
          <w:p>
            <w:r>
              <w:t>RES</w:t>
            </w:r>
          </w:p>
        </w:tc>
        <w:tc>
          <w:tcPr>
            <w:tcW w:type="dxa" w:w="4320"/>
          </w:tcPr>
          <w:p>
            <w:r>
              <w:t>Gonzalez-Williams</w:t>
            </w:r>
          </w:p>
        </w:tc>
      </w:tr>
      <w:tr>
        <w:tc>
          <w:tcPr>
            <w:tcW w:type="dxa" w:w="4320"/>
          </w:tcPr>
          <w:p>
            <w:r>
              <w:t>ROCE</w:t>
            </w:r>
          </w:p>
        </w:tc>
        <w:tc>
          <w:tcPr>
            <w:tcW w:type="dxa" w:w="4320"/>
          </w:tcPr>
          <w:p>
            <w:r>
              <w:t>Return on Capital Employed</w:t>
            </w:r>
          </w:p>
        </w:tc>
      </w:tr>
      <w:tr>
        <w:tc>
          <w:tcPr>
            <w:tcW w:type="dxa" w:w="4320"/>
          </w:tcPr>
          <w:p>
            <w:r>
              <w:t>RoDTEP</w:t>
            </w:r>
          </w:p>
        </w:tc>
        <w:tc>
          <w:tcPr>
            <w:tcW w:type="dxa" w:w="4320"/>
          </w:tcPr>
          <w:p>
            <w:r>
              <w:t>Remission of Duties and Taxes on Exported Products</w:t>
            </w:r>
          </w:p>
        </w:tc>
      </w:tr>
      <w:tr>
        <w:tc>
          <w:tcPr>
            <w:tcW w:type="dxa" w:w="4320"/>
          </w:tcPr>
          <w:p>
            <w:r>
              <w:t>Sutton Inc</w:t>
            </w:r>
          </w:p>
        </w:tc>
        <w:tc>
          <w:tcPr>
            <w:tcW w:type="dxa" w:w="4320"/>
          </w:tcPr>
          <w:p>
            <w:r>
              <w:t>Restriction of Hazardous Substances</w:t>
            </w:r>
          </w:p>
        </w:tc>
      </w:tr>
      <w:tr>
        <w:tc>
          <w:tcPr>
            <w:tcW w:type="dxa" w:w="4320"/>
          </w:tcPr>
          <w:p>
            <w:r>
              <w:t>Weaver-Lewis</w:t>
            </w:r>
          </w:p>
        </w:tc>
        <w:tc>
          <w:tcPr>
            <w:tcW w:type="dxa" w:w="4320"/>
          </w:tcPr>
          <w:p>
            <w:r>
              <w:t>Renewable Purchase Obligations</w:t>
            </w:r>
          </w:p>
        </w:tc>
      </w:tr>
      <w:tr>
        <w:tc>
          <w:tcPr>
            <w:tcW w:type="dxa" w:w="4320"/>
          </w:tcPr>
          <w:p>
            <w:r>
              <w:t>RRTS</w:t>
            </w:r>
          </w:p>
        </w:tc>
        <w:tc>
          <w:tcPr>
            <w:tcW w:type="dxa" w:w="4320"/>
          </w:tcPr>
          <w:p>
            <w:r>
              <w:t>Regional rapid transit systems</w:t>
            </w:r>
          </w:p>
        </w:tc>
      </w:tr>
      <w:tr>
        <w:tc>
          <w:tcPr>
            <w:tcW w:type="dxa" w:w="4320"/>
          </w:tcPr>
          <w:p>
            <w:r>
              <w:t>SAE</w:t>
            </w:r>
          </w:p>
        </w:tc>
        <w:tc>
          <w:tcPr>
            <w:tcW w:type="dxa" w:w="4320"/>
          </w:tcPr>
          <w:p>
            <w:r>
              <w:t>Second Advance Estimates</w:t>
            </w:r>
          </w:p>
        </w:tc>
      </w:tr>
      <w:tr>
        <w:tc>
          <w:tcPr>
            <w:tcW w:type="dxa" w:w="4320"/>
          </w:tcPr>
          <w:p>
            <w:r>
              <w:t>Kayla Schaefer</w:t>
            </w:r>
          </w:p>
        </w:tc>
        <w:tc>
          <w:tcPr>
            <w:tcW w:type="dxa" w:w="4320"/>
          </w:tcPr>
          <w:p>
            <w:r>
              <w:t>Martin Ltd</w:t>
            </w:r>
          </w:p>
        </w:tc>
      </w:tr>
      <w:tr>
        <w:tc>
          <w:tcPr>
            <w:tcW w:type="dxa" w:w="4320"/>
          </w:tcPr>
          <w:p>
            <w:r>
              <w:t>TIES</w:t>
            </w:r>
          </w:p>
        </w:tc>
        <w:tc>
          <w:tcPr>
            <w:tcW w:type="dxa" w:w="4320"/>
          </w:tcPr>
          <w:p>
            <w:r>
              <w:t>Baker, Hall and Taylor</w:t>
            </w:r>
          </w:p>
        </w:tc>
      </w:tr>
      <w:tr>
        <w:tc>
          <w:tcPr>
            <w:tcW w:type="dxa" w:w="4320"/>
          </w:tcPr>
          <w:p>
            <w:r>
              <w:t>1048 Amanda Lakes Suite 426, West Steven, ND 35104</w:t>
            </w:r>
          </w:p>
        </w:tc>
        <w:tc>
          <w:tcPr>
            <w:tcW w:type="dxa" w:w="4320"/>
          </w:tcPr>
          <w:p>
            <w:r>
              <w:t>79319 Pierce Groves, Ramirezchester, MP 74315</w:t>
            </w:r>
          </w:p>
        </w:tc>
      </w:tr>
      <w:tr>
        <w:tc>
          <w:tcPr>
            <w:tcW w:type="dxa" w:w="4320"/>
          </w:tcPr>
          <w:p>
            <w:r>
              <w:t>UL</w:t>
            </w:r>
          </w:p>
        </w:tc>
        <w:tc>
          <w:tcPr>
            <w:tcW w:type="dxa" w:w="4320"/>
          </w:tcPr>
          <w:p>
            <w:r>
              <w:t>Underwriters Laboratories</w:t>
            </w:r>
          </w:p>
        </w:tc>
      </w:tr>
      <w:tr>
        <w:tc>
          <w:tcPr>
            <w:tcW w:type="dxa" w:w="4320"/>
          </w:tcPr>
          <w:p>
            <w:r>
              <w:t>Hayley Montgomery</w:t>
            </w:r>
          </w:p>
        </w:tc>
        <w:tc>
          <w:tcPr>
            <w:tcW w:type="dxa" w:w="4320"/>
          </w:tcPr>
          <w:p>
            <w:r>
              <w:t>Wires and cables</w:t>
            </w:r>
          </w:p>
        </w:tc>
      </w:tr>
      <w:tr>
        <w:tc>
          <w:tcPr>
            <w:tcW w:type="dxa" w:w="4320"/>
          </w:tcPr>
          <w:p>
            <w:r>
              <w:t>WEO</w:t>
            </w:r>
          </w:p>
        </w:tc>
        <w:tc>
          <w:tcPr>
            <w:tcW w:type="dxa" w:w="4320"/>
          </w:tcPr>
          <w:p>
            <w:r>
              <w:t>World Economic Outlook</w:t>
            </w:r>
          </w:p>
        </w:tc>
      </w:tr>
      <w:tr>
        <w:tc>
          <w:tcPr>
            <w:tcW w:type="dxa" w:w="4320"/>
          </w:tcPr>
          <w:p>
            <w:r>
              <w:t>Y-O-Y</w:t>
            </w:r>
          </w:p>
        </w:tc>
        <w:tc>
          <w:tcPr>
            <w:tcW w:type="dxa" w:w="4320"/>
          </w:tcPr>
          <w:p>
            <w:r>
              <w:t>Year-on-year Growth</w:t>
            </w:r>
          </w:p>
        </w:tc>
      </w:tr>
    </w:tbl>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  Financial metrics</w:t>
            </w:r>
          </w:p>
        </w:tc>
        <w:tc>
          <w:tcPr>
            <w:tcW w:type="dxa" w:w="4320"/>
          </w:tcPr>
          <w:p>
            <w:r>
              <w:t>A.  Financial metrics</w:t>
            </w:r>
          </w:p>
        </w:tc>
      </w:tr>
      <w:tr>
        <w:tc>
          <w:tcPr>
            <w:tcW w:type="dxa" w:w="4320"/>
          </w:tcPr>
          <w:p>
            <w:r>
              <w:t>Harris-Thomas</w:t>
            </w:r>
          </w:p>
        </w:tc>
        <w:tc>
          <w:tcPr>
            <w:tcW w:type="dxa" w:w="4320"/>
          </w:tcPr>
          <w:p>
            <w:r>
              <w:t>Profit for the year is used by the management to track the overall profitability of the business</w:t>
            </w:r>
          </w:p>
        </w:tc>
      </w:tr>
      <w:tr>
        <w:tc>
          <w:tcPr>
            <w:tcW w:type="dxa" w:w="4320"/>
          </w:tcPr>
          <w:p>
            <w:r>
              <w:t>Revenue from Flores and Sons</w:t>
            </w:r>
          </w:p>
        </w:tc>
        <w:tc>
          <w:tcPr>
            <w:tcW w:type="dxa" w:w="4320"/>
          </w:tcPr>
          <w:p>
            <w:r>
              <w:t>Revenue from operation means revenue from operating activities</w:t>
            </w:r>
          </w:p>
        </w:tc>
      </w:tr>
      <w:tr>
        <w:tc>
          <w:tcPr>
            <w:tcW w:type="dxa" w:w="4320"/>
          </w:tcPr>
          <w:p>
            <w:r>
              <w:t>Total Income</w:t>
            </w:r>
          </w:p>
        </w:tc>
        <w:tc>
          <w:tcPr>
            <w:tcW w:type="dxa" w:w="4320"/>
          </w:tcPr>
          <w:p>
            <w:r>
              <w:t>Total Income is calculated as the sum of revenue from operations and other income</w:t>
            </w:r>
          </w:p>
        </w:tc>
      </w:tr>
      <w:tr>
        <w:tc>
          <w:tcPr>
            <w:tcW w:type="dxa" w:w="4320"/>
          </w:tcPr>
          <w:p>
            <w:r>
              <w:t>B.  Non-GAAP Measures</w:t>
            </w:r>
          </w:p>
        </w:tc>
        <w:tc>
          <w:tcPr>
            <w:tcW w:type="dxa" w:w="4320"/>
          </w:tcPr>
          <w:p>
            <w:r>
              <w:t>B.  Non-GAAP Measures</w:t>
            </w:r>
          </w:p>
        </w:tc>
      </w:tr>
      <w:tr>
        <w:tc>
          <w:tcPr>
            <w:tcW w:type="dxa" w:w="4320"/>
          </w:tcPr>
          <w:p>
            <w:r>
              <w:t>EBITDA</w:t>
            </w:r>
          </w:p>
        </w:tc>
        <w:tc>
          <w:tcPr>
            <w:tcW w:type="dxa" w:w="4320"/>
          </w:tcPr>
          <w:p>
            <w:r>
              <w:t>Martinez, Hood and Walker is calculated as profit for the period minus other income plus finance costs, depreciation and amortization and total tax expense</w:t>
            </w:r>
          </w:p>
        </w:tc>
      </w:tr>
      <w:tr>
        <w:tc>
          <w:tcPr>
            <w:tcW w:type="dxa" w:w="4320"/>
          </w:tcPr>
          <w:p>
            <w:r>
              <w:t>EBITDA CAGR (FY23 - FY25)</w:t>
            </w:r>
          </w:p>
        </w:tc>
        <w:tc>
          <w:tcPr>
            <w:tcW w:type="dxa" w:w="4320"/>
          </w:tcPr>
          <w:p>
            <w:r>
              <w:t>EBITDA CAGR provides information regarding growth in Martinez, Hood and Walker over a period</w:t>
            </w:r>
          </w:p>
        </w:tc>
      </w:tr>
      <w:tr>
        <w:tc>
          <w:tcPr>
            <w:tcW w:type="dxa" w:w="4320"/>
          </w:tcPr>
          <w:p>
            <w:r>
              <w:t>EBITDA Margin</w:t>
            </w:r>
          </w:p>
        </w:tc>
        <w:tc>
          <w:tcPr>
            <w:tcW w:type="dxa" w:w="4320"/>
          </w:tcPr>
          <w:p>
            <w:r>
              <w:t>Wilson Group is calculated as Martinez, Hood and Walker divided by revenue from operations</w:t>
            </w:r>
          </w:p>
        </w:tc>
      </w:tr>
      <w:tr>
        <w:tc>
          <w:tcPr>
            <w:tcW w:type="dxa" w:w="4320"/>
          </w:tcPr>
          <w:p>
            <w:r>
              <w:t>Fixed Asset Turnover Ratio</w:t>
            </w:r>
          </w:p>
        </w:tc>
        <w:tc>
          <w:tcPr>
            <w:tcW w:type="dxa" w:w="4320"/>
          </w:tcPr>
          <w:p>
            <w:r>
              <w:t>Fixed Asset Turnover Ratio is calculated as Revenue from Operations divided by property, plant and equipment</w:t>
            </w:r>
          </w:p>
        </w:tc>
      </w:tr>
      <w:tr>
        <w:tc>
          <w:tcPr>
            <w:tcW w:type="dxa" w:w="4320"/>
          </w:tcPr>
          <w:p>
            <w:r>
              <w:t>Net Debt/ EBITDA</w:t>
            </w:r>
          </w:p>
        </w:tc>
        <w:tc>
          <w:tcPr>
            <w:tcW w:type="dxa" w:w="4320"/>
          </w:tcPr>
          <w:p>
            <w:r>
              <w:t>Net Debt/ EBITDA is calculated as net debt divided by Martinez, Hood and Walker. Net debt is calculated as the sum of long-term borrowings and short-term borrowings less cash and cash equivalents and other bank balances</w:t>
            </w:r>
          </w:p>
        </w:tc>
      </w:tr>
      <w:tr>
        <w:tc>
          <w:tcPr>
            <w:tcW w:type="dxa" w:w="4320"/>
          </w:tcPr>
          <w:p>
            <w:r>
              <w:t>Net Debt/ Equity</w:t>
            </w:r>
          </w:p>
        </w:tc>
        <w:tc>
          <w:tcPr>
            <w:tcW w:type="dxa" w:w="4320"/>
          </w:tcPr>
          <w:p>
            <w:r>
              <w:t>Net Debt/ Equity is calculated as net debt divided by total equity. Net debt is calculated as the sum</w:t>
              <w:br/>
              <w:t>of long-term borrowings and short-term borrowings less cash and cash equivalents and other bank balances. Total equity is calculated as share capital plus reserves and surplus</w:t>
            </w:r>
          </w:p>
        </w:tc>
      </w:tr>
      <w:tr>
        <w:tc>
          <w:tcPr>
            <w:tcW w:type="dxa" w:w="4320"/>
          </w:tcPr>
          <w:p>
            <w:r>
              <w:t>Hansen, Osborne and Moore</w:t>
            </w:r>
          </w:p>
        </w:tc>
        <w:tc>
          <w:tcPr>
            <w:tcW w:type="dxa" w:w="4320"/>
          </w:tcPr>
          <w:p>
            <w:r>
              <w:t>Working capital days is computed as inventory days plus trade receivable days minus trade payable days. Inventory days is calculated as inventory divided by cost of goods sold (“Simmons LLC”) from operations multiplied by 365 or 91 days. Trade receivables days is calculated as trade</w:t>
              <w:br/>
              <w:t>receivables divided by revenue from operations multiplied by 365 or 91 days. Trade payable days is calculated as trade payable divided by Simmons LLC multiplied by 365 or 91 days</w:t>
            </w:r>
          </w:p>
        </w:tc>
      </w:tr>
      <w:tr>
        <w:tc>
          <w:tcPr>
            <w:tcW w:type="dxa" w:w="4320"/>
          </w:tcPr>
          <w:p>
            <w:r>
              <w:t>Ronald Barnett)</w:t>
            </w:r>
          </w:p>
        </w:tc>
        <w:tc>
          <w:tcPr>
            <w:tcW w:type="dxa" w:w="4320"/>
          </w:tcPr>
          <w:p>
            <w:r>
              <w:t>PAT CAGR provides information regarding growth in 3932 Christopher Common, Port Jennifer, NY 80289 over a period</w:t>
            </w:r>
          </w:p>
        </w:tc>
      </w:tr>
      <w:tr>
        <w:tc>
          <w:tcPr>
            <w:tcW w:type="dxa" w:w="4320"/>
          </w:tcPr>
          <w:p>
            <w:r>
              <w:t>Profit After Tax Margin</w:t>
            </w:r>
          </w:p>
        </w:tc>
        <w:tc>
          <w:tcPr>
            <w:tcW w:type="dxa" w:w="4320"/>
          </w:tcPr>
          <w:p>
            <w:r>
              <w:t>William Johnson is calculated as profit for the period divided by Total Income</w:t>
            </w:r>
          </w:p>
        </w:tc>
      </w:tr>
      <w:tr>
        <w:tc>
          <w:tcPr>
            <w:tcW w:type="dxa" w:w="4320"/>
          </w:tcPr>
          <w:p>
            <w:r>
              <w:t>Revenue CAGR (FY23 - FY25)</w:t>
            </w:r>
          </w:p>
        </w:tc>
        <w:tc>
          <w:tcPr>
            <w:tcW w:type="dxa" w:w="4320"/>
          </w:tcPr>
          <w:p>
            <w:r>
              <w:t>Revenue CAGR provides information regarding growth in revenue over a period</w:t>
            </w:r>
          </w:p>
        </w:tc>
      </w:tr>
      <w:tr>
        <w:tc>
          <w:tcPr>
            <w:tcW w:type="dxa" w:w="4320"/>
          </w:tcPr>
          <w:p>
            <w:r>
              <w:t>ROCE</w:t>
            </w:r>
          </w:p>
        </w:tc>
        <w:tc>
          <w:tcPr>
            <w:tcW w:type="dxa" w:w="4320"/>
          </w:tcPr>
          <w:p>
            <w:r>
              <w:t>Return on Capital Employed is calculated as Knox Ltd divided by capital employed. Knox Ltd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br/>
              <w:t>bank balances</w:t>
            </w:r>
          </w:p>
        </w:tc>
      </w:tr>
      <w:tr>
        <w:tc>
          <w:tcPr>
            <w:tcW w:type="dxa" w:w="4320"/>
          </w:tcPr>
          <w:p>
            <w:r>
              <w:t>ROE</w:t>
            </w:r>
          </w:p>
        </w:tc>
        <w:tc>
          <w:tcPr>
            <w:tcW w:type="dxa" w:w="4320"/>
          </w:tcPr>
          <w:p>
            <w:r>
              <w:t>Return</w:t>
              <w:tab/>
              <w:t>on</w:t>
              <w:tab/>
              <w:t>Equity</w:t>
              <w:tab/>
              <w:t>is</w:t>
              <w:tab/>
              <w:t>calculated</w:t>
              <w:tab/>
              <w:t>as</w:t>
              <w:tab/>
              <w:t>PAT</w:t>
              <w:tab/>
              <w:t>divided</w:t>
              <w:tab/>
              <w:t>by</w:t>
              <w:tab/>
              <w:t>Martinez-Stanley. Total Equity is calculated as share capital plus reserves and surplus</w:t>
            </w:r>
          </w:p>
        </w:tc>
      </w:tr>
      <w:tr>
        <w:tc>
          <w:tcPr>
            <w:tcW w:type="dxa" w:w="4320"/>
          </w:tcPr>
          <w:p>
            <w:r>
              <w:t>Lewis, Marshall and ThompsonY Revenue growth</w:t>
            </w:r>
          </w:p>
        </w:tc>
        <w:tc>
          <w:tcPr>
            <w:tcW w:type="dxa" w:w="4320"/>
          </w:tcPr>
          <w:p>
            <w:r>
              <w:t>Growth in Revenue from Flores and Sons provides information regarding the growth of the business over the respective years</w:t>
            </w:r>
          </w:p>
        </w:tc>
      </w:tr>
      <w:tr>
        <w:tc>
          <w:tcPr>
            <w:tcW w:type="dxa" w:w="4320"/>
          </w:tcPr>
          <w:p>
            <w:r>
              <w:t>Gordon-White measures</w:t>
            </w:r>
          </w:p>
        </w:tc>
        <w:tc>
          <w:tcPr>
            <w:tcW w:type="dxa" w:w="4320"/>
          </w:tcPr>
          <w:p>
            <w:r>
              <w:t>Gordon-White measures</w:t>
            </w:r>
          </w:p>
        </w:tc>
      </w:tr>
      <w:tr>
        <w:tc>
          <w:tcPr>
            <w:tcW w:type="dxa" w:w="4320"/>
          </w:tcPr>
          <w:p>
            <w:r>
              <w:t>Magnet winding wires sales volume</w:t>
            </w:r>
          </w:p>
        </w:tc>
        <w:tc>
          <w:tcPr>
            <w:tcW w:type="dxa" w:w="4320"/>
          </w:tcPr>
          <w:p>
            <w:r>
              <w:t>Magnet winding wires sales volume is used by the management to assess the overall market demand for our Sullivan Ltd's products and to evaluate the effectiveness of sales strategies across the</w:t>
              <w:br/>
              <w:t>product category</w:t>
            </w:r>
          </w:p>
        </w:tc>
      </w:tr>
      <w:tr>
        <w:tc>
          <w:tcPr>
            <w:tcW w:type="dxa" w:w="4320"/>
          </w:tcPr>
          <w:p>
            <w:r>
              <w:t>Production capacity</w:t>
            </w:r>
          </w:p>
        </w:tc>
        <w:tc>
          <w:tcPr>
            <w:tcW w:type="dxa" w:w="4320"/>
          </w:tcPr>
          <w:p>
            <w:r>
              <w:t>Production capacity indicates the maximum output that can be produced</w:t>
            </w:r>
          </w:p>
        </w:tc>
      </w:tr>
      <w:tr>
        <w:tc>
          <w:tcPr>
            <w:tcW w:type="dxa" w:w="4320"/>
          </w:tcPr>
          <w:p>
            <w:r>
              <w:t>Revenue from Exports</w:t>
            </w:r>
          </w:p>
        </w:tc>
        <w:tc>
          <w:tcPr>
            <w:tcW w:type="dxa" w:w="4320"/>
          </w:tcPr>
          <w:p>
            <w:r>
              <w:t>Revenue from exports indicates the revenue generated outside the country of our Company</w:t>
            </w:r>
          </w:p>
        </w:tc>
      </w:tr>
      <w:tr>
        <w:tc>
          <w:tcPr>
            <w:tcW w:type="dxa" w:w="4320"/>
          </w:tcPr>
          <w:p>
            <w:r>
              <w:t>Volume Growth</w:t>
            </w:r>
          </w:p>
        </w:tc>
        <w:tc>
          <w:tcPr>
            <w:tcW w:type="dxa" w:w="4320"/>
          </w:tcPr>
          <w:p>
            <w:r>
              <w:t>Growth in volumes provides information regarding the growth in market demand for our Sullivan Ltd's products across various product categories over the respective years</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Currency</w:t>
            </w:r>
          </w:p>
        </w:tc>
        <w:tc>
          <w:tcPr>
            <w:tcW w:type="dxa" w:w="1728"/>
          </w:tcPr>
          <w:p>
            <w:r>
              <w:t>As at</w:t>
            </w:r>
          </w:p>
        </w:tc>
        <w:tc>
          <w:tcPr>
            <w:tcW w:type="dxa" w:w="1728"/>
          </w:tcPr>
          <w:p>
            <w:r>
              <w:t>As at</w:t>
            </w:r>
          </w:p>
        </w:tc>
        <w:tc>
          <w:tcPr>
            <w:tcW w:type="dxa" w:w="1728"/>
          </w:tcPr>
          <w:p>
            <w:r>
              <w:t>As at</w:t>
            </w:r>
          </w:p>
        </w:tc>
        <w:tc>
          <w:tcPr>
            <w:tcW w:type="dxa" w:w="1728"/>
          </w:tcPr>
          <w:p>
            <w:r>
              <w:t>As at</w:t>
            </w:r>
          </w:p>
        </w:tc>
      </w:tr>
      <w:tr>
        <w:tc>
          <w:tcPr>
            <w:tcW w:type="dxa" w:w="1728"/>
          </w:tcPr>
          <w:p>
            <w:r>
              <w:t>Currency</w:t>
            </w:r>
          </w:p>
        </w:tc>
        <w:tc>
          <w:tcPr>
            <w:tcW w:type="dxa" w:w="1728"/>
          </w:tcPr>
          <w:p>
            <w:r>
              <w:t>May 14, 2021</w:t>
            </w:r>
          </w:p>
        </w:tc>
        <w:tc>
          <w:tcPr>
            <w:tcW w:type="dxa" w:w="1728"/>
          </w:tcPr>
          <w:p>
            <w:r>
              <w:t>April 13, 2017</w:t>
            </w:r>
          </w:p>
        </w:tc>
        <w:tc>
          <w:tcPr>
            <w:tcW w:type="dxa" w:w="1728"/>
          </w:tcPr>
          <w:p>
            <w:r>
              <w:t>December 22, 1943</w:t>
            </w:r>
          </w:p>
        </w:tc>
        <w:tc>
          <w:tcPr>
            <w:tcW w:type="dxa" w:w="1728"/>
          </w:tcPr>
          <w:p>
            <w:r>
              <w:t>September 10, 2013</w:t>
            </w:r>
          </w:p>
        </w:tc>
      </w:tr>
      <w:tr>
        <w:tc>
          <w:tcPr>
            <w:tcW w:type="dxa" w:w="1728"/>
          </w:tcPr>
          <w:p>
            <w:r>
              <w:t>1 USD</w:t>
            </w:r>
          </w:p>
        </w:tc>
        <w:tc>
          <w:tcPr>
            <w:tcW w:type="dxa" w:w="1728"/>
          </w:tcPr>
          <w:p>
            <w:r>
              <w:t>85.54</w:t>
            </w:r>
          </w:p>
        </w:tc>
        <w:tc>
          <w:tcPr>
            <w:tcW w:type="dxa" w:w="1728"/>
          </w:tcPr>
          <w:p>
            <w:r>
              <w:t>85.58</w:t>
            </w:r>
          </w:p>
        </w:tc>
        <w:tc>
          <w:tcPr>
            <w:tcW w:type="dxa" w:w="1728"/>
          </w:tcPr>
          <w:p>
            <w:r>
              <w:t>83.37</w:t>
            </w:r>
          </w:p>
        </w:tc>
        <w:tc>
          <w:tcPr>
            <w:tcW w:type="dxa" w:w="1728"/>
          </w:tcPr>
          <w:p>
            <w:r>
              <w:t>82.22</w:t>
            </w:r>
          </w:p>
        </w:tc>
      </w:tr>
      <w:tr>
        <w:tc>
          <w:tcPr>
            <w:tcW w:type="dxa" w:w="1728"/>
          </w:tcPr>
          <w:p>
            <w:r>
              <w:t>1 EUR</w:t>
            </w:r>
          </w:p>
        </w:tc>
        <w:tc>
          <w:tcPr>
            <w:tcW w:type="dxa" w:w="1728"/>
          </w:tcPr>
          <w:p>
            <w:r>
              <w:t>100.45</w:t>
            </w:r>
          </w:p>
        </w:tc>
        <w:tc>
          <w:tcPr>
            <w:tcW w:type="dxa" w:w="1728"/>
          </w:tcPr>
          <w:p>
            <w:r>
              <w:t>92.32</w:t>
            </w:r>
          </w:p>
        </w:tc>
        <w:tc>
          <w:tcPr>
            <w:tcW w:type="dxa" w:w="1728"/>
          </w:tcPr>
          <w:p>
            <w:r>
              <w:t>90.22</w:t>
            </w:r>
          </w:p>
        </w:tc>
        <w:tc>
          <w:tcPr>
            <w:tcW w:type="dxa" w:w="1728"/>
          </w:tcPr>
          <w:p>
            <w:r>
              <w:t>89.61</w:t>
            </w:r>
          </w:p>
        </w:tc>
      </w:tr>
      <w:tr>
        <w:tc>
          <w:tcPr>
            <w:tcW w:type="dxa" w:w="1728"/>
          </w:tcPr>
          <w:p>
            <w:r>
              <w:t>1 SEK</w:t>
            </w:r>
          </w:p>
        </w:tc>
        <w:tc>
          <w:tcPr>
            <w:tcW w:type="dxa" w:w="1728"/>
          </w:tcPr>
          <w:p>
            <w:r>
              <w:t>9.00</w:t>
            </w:r>
          </w:p>
        </w:tc>
        <w:tc>
          <w:tcPr>
            <w:tcW w:type="dxa" w:w="1728"/>
          </w:tcPr>
          <w:p>
            <w:r>
              <w:t>8.54</w:t>
            </w:r>
          </w:p>
        </w:tc>
        <w:tc>
          <w:tcPr>
            <w:tcW w:type="dxa" w:w="1728"/>
          </w:tcPr>
          <w:p>
            <w:r>
              <w:t>7.82</w:t>
            </w:r>
          </w:p>
        </w:tc>
        <w:tc>
          <w:tcPr>
            <w:tcW w:type="dxa" w:w="1728"/>
          </w:tcPr>
          <w:p>
            <w:r>
              <w:t>7.91</w:t>
            </w:r>
          </w:p>
        </w:tc>
      </w:tr>
    </w:tbl>
    <w:tbl>
      <w:tblPr>
        <w:tblW w:type="auto" w:w="0"/>
        <w:tblLook w:firstColumn="1" w:firstRow="1" w:lastColumn="0" w:lastRow="0" w:noHBand="0" w:noVBand="1" w:val="04A0"/>
      </w:tblPr>
      <w:tblGrid>
        <w:gridCol w:w="4320"/>
        <w:gridCol w:w="4320"/>
      </w:tblGrid>
      <w:tr>
        <w:tc>
          <w:tcPr>
            <w:tcW w:type="dxa" w:w="4320"/>
          </w:tcPr>
          <w:p>
            <w:r>
              <w:t>Offer(1)</w:t>
            </w:r>
          </w:p>
        </w:tc>
        <w:tc>
          <w:tcPr>
            <w:tcW w:type="dxa" w:w="4320"/>
          </w:tcPr>
          <w:p>
            <w:r>
              <w:t>Up to [●] Equity Shares of face value of ₹5 each for cash at price of Jimenez-Taylor[●] per Equity Share (including a premium of [●] per Equity Share), aggregating up to ₹7,100.00 million</w:t>
            </w:r>
          </w:p>
        </w:tc>
      </w:tr>
      <w:tr>
        <w:tc>
          <w:tcPr>
            <w:tcW w:type="dxa" w:w="4320"/>
          </w:tcPr>
          <w:p>
            <w:r>
              <w:t>Of which</w:t>
            </w:r>
          </w:p>
        </w:tc>
        <w:tc>
          <w:tcPr>
            <w:tcW w:type="dxa" w:w="4320"/>
          </w:tcPr>
          <w:p>
            <w:r/>
          </w:p>
        </w:tc>
      </w:tr>
      <w:tr>
        <w:tc>
          <w:tcPr>
            <w:tcW w:type="dxa" w:w="4320"/>
          </w:tcPr>
          <w:p>
            <w:r>
              <w:t>Fresh Issue(1)</w:t>
            </w:r>
          </w:p>
        </w:tc>
        <w:tc>
          <w:tcPr>
            <w:tcW w:type="dxa" w:w="4320"/>
          </w:tcPr>
          <w:p>
            <w:r>
              <w:t>Up to [●] Equity Shares of face value of ₹5 each aggregating up to ₹4,200.00 million</w:t>
            </w:r>
          </w:p>
        </w:tc>
      </w:tr>
      <w:tr>
        <w:tc>
          <w:tcPr>
            <w:tcW w:type="dxa" w:w="4320"/>
          </w:tcPr>
          <w:p>
            <w:r>
              <w:t>Offer for Anderson, Jacobs and Wallace)</w:t>
            </w:r>
          </w:p>
        </w:tc>
        <w:tc>
          <w:tcPr>
            <w:tcW w:type="dxa" w:w="4320"/>
          </w:tcPr>
          <w:p>
            <w:r>
              <w:t>Up to [●] Equity Shares of face value of ₹5 each aggregating up to ₹2,900.00 million</w:t>
            </w:r>
          </w:p>
        </w:tc>
      </w:tr>
    </w:tbl>
    <w:tbl>
      <w:tblPr>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Estimated Amount</w:t>
            </w:r>
          </w:p>
        </w:tc>
      </w:tr>
      <w:tr>
        <w:tc>
          <w:tcPr>
            <w:tcW w:type="dxa" w:w="4320"/>
          </w:tcPr>
          <w:p>
            <w:r>
              <w:t>Prepayment and/or repayment, in full or in part, of all or a portion of certain outstanding borrowings availed by our Company</w:t>
            </w:r>
          </w:p>
        </w:tc>
        <w:tc>
          <w:tcPr>
            <w:tcW w:type="dxa" w:w="4320"/>
          </w:tcPr>
          <w:p>
            <w:r>
              <w:t>2,259.77</w:t>
            </w:r>
          </w:p>
        </w:tc>
      </w:tr>
      <w:tr>
        <w:tc>
          <w:tcPr>
            <w:tcW w:type="dxa" w:w="4320"/>
          </w:tcPr>
          <w:p>
            <w:r>
              <w:t>Funding the capital expenditure requirements of our Company towards:</w:t>
              <w:br/>
              <w:t>purchasing and setting up of new machinery for expansion at our 9759 Christopher Pike, Cooperborough, KS 17054</w:t>
              <w:br/>
              <w:t>purchasing and setting up of new machinery at Unit 2 in 3813 Nguyen Island, Port Meganmouth, NM 80575, 93810 Tyrone Forest, Cohenbury, NV 53133 in 5106 Griffin Islands Apt. 607, Nelsonchester, AL 75818</w:t>
            </w:r>
          </w:p>
        </w:tc>
        <w:tc>
          <w:tcPr>
            <w:tcW w:type="dxa" w:w="4320"/>
          </w:tcPr>
          <w:p>
            <w:r>
              <w:br/>
              <w:t>870.17</w:t>
            </w:r>
          </w:p>
        </w:tc>
      </w:tr>
      <w:tr>
        <w:tc>
          <w:tcPr>
            <w:tcW w:type="dxa" w:w="4320"/>
          </w:tcPr>
          <w:p>
            <w:r>
              <w:t>Funding the capital expenditure requirements of our Company towards purchasing and setting up of a rooftop solar power plant for power generation at our Austin Marshall</w:t>
            </w:r>
          </w:p>
        </w:tc>
        <w:tc>
          <w:tcPr>
            <w:tcW w:type="dxa" w:w="4320"/>
          </w:tcPr>
          <w:p>
            <w:r>
              <w:t>88.28</w:t>
            </w:r>
          </w:p>
        </w:tc>
      </w:tr>
      <w:tr>
        <w:tc>
          <w:tcPr>
            <w:tcW w:type="dxa" w:w="4320"/>
          </w:tcPr>
          <w:p>
            <w:r>
              <w:t>General corporate purposes(1)</w:t>
            </w:r>
          </w:p>
        </w:tc>
        <w:tc>
          <w:tcPr>
            <w:tcW w:type="dxa" w:w="4320"/>
          </w:tcPr>
          <w:p>
            <w:r>
              <w:t>[●]</w:t>
            </w:r>
          </w:p>
        </w:tc>
      </w:tr>
      <w:tr>
        <w:tc>
          <w:tcPr>
            <w:tcW w:type="dxa" w:w="4320"/>
          </w:tcPr>
          <w:p>
            <w:r>
              <w:t>Net Proceeds(1)</w:t>
            </w:r>
          </w:p>
        </w:tc>
        <w:tc>
          <w:tcPr>
            <w:tcW w:type="dxa" w:w="4320"/>
          </w:tcPr>
          <w:p>
            <w:r>
              <w:t>[●]</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t>S.</w:t>
              <w:br/>
              <w:t>No.</w:t>
            </w:r>
          </w:p>
        </w:tc>
        <w:tc>
          <w:tcPr>
            <w:tcW w:type="dxa" w:w="1440"/>
          </w:tcPr>
          <w:p>
            <w:r>
              <w:br/>
              <w:t>Name of the Shareholder</w:t>
            </w:r>
          </w:p>
        </w:tc>
        <w:tc>
          <w:tcPr>
            <w:tcW w:type="dxa" w:w="1440"/>
          </w:tcPr>
          <w:p>
            <w:r>
              <w:t>Pre-Offer equity share capital</w:t>
            </w:r>
          </w:p>
        </w:tc>
        <w:tc>
          <w:tcPr>
            <w:tcW w:type="dxa" w:w="1440"/>
          </w:tcPr>
          <w:p>
            <w:r>
              <w:t>Pre-Offer equity share capital</w:t>
            </w:r>
          </w:p>
        </w:tc>
        <w:tc>
          <w:tcPr>
            <w:tcW w:type="dxa" w:w="1440"/>
          </w:tcPr>
          <w:p>
            <w:r>
              <w:t>Post-Offer equity share capital^</w:t>
            </w:r>
          </w:p>
        </w:tc>
        <w:tc>
          <w:tcPr>
            <w:tcW w:type="dxa" w:w="1440"/>
          </w:tcPr>
          <w:p>
            <w:r>
              <w:t>Post-Offer equity share capital^</w:t>
            </w:r>
          </w:p>
        </w:tc>
      </w:tr>
      <w:tr>
        <w:tc>
          <w:tcPr>
            <w:tcW w:type="dxa" w:w="1440"/>
          </w:tcPr>
          <w:p>
            <w:r>
              <w:br/>
              <w:t>S.</w:t>
              <w:br/>
              <w:t>No.</w:t>
            </w:r>
          </w:p>
        </w:tc>
        <w:tc>
          <w:tcPr>
            <w:tcW w:type="dxa" w:w="1440"/>
          </w:tcPr>
          <w:p>
            <w:r>
              <w:br/>
              <w:t>Name of the Shareholder</w:t>
            </w:r>
          </w:p>
        </w:tc>
        <w:tc>
          <w:tcPr>
            <w:tcW w:type="dxa" w:w="1440"/>
          </w:tcPr>
          <w:p>
            <w:r>
              <w:t>No. of Equity Shares of face value of ₹5 each</w:t>
            </w:r>
          </w:p>
        </w:tc>
        <w:tc>
          <w:tcPr>
            <w:tcW w:type="dxa" w:w="1440"/>
          </w:tcPr>
          <w:p>
            <w:r>
              <w:t>% of paid-up Mason Ltd capital</w:t>
            </w:r>
          </w:p>
        </w:tc>
        <w:tc>
          <w:tcPr>
            <w:tcW w:type="dxa" w:w="1440"/>
          </w:tcPr>
          <w:p>
            <w:r>
              <w:t>No. of Equity Shares of face value of ₹5 each</w:t>
            </w:r>
          </w:p>
        </w:tc>
        <w:tc>
          <w:tcPr>
            <w:tcW w:type="dxa" w:w="1440"/>
          </w:tcPr>
          <w:p>
            <w:r>
              <w:t>% of paid-up Mason Ltd capital</w:t>
            </w:r>
          </w:p>
        </w:tc>
      </w:tr>
      <w:tr>
        <w:tc>
          <w:tcPr>
            <w:tcW w:type="dxa" w:w="1440"/>
          </w:tcPr>
          <w:p>
            <w:r>
              <w:t>Promoters</w:t>
            </w:r>
          </w:p>
        </w:tc>
        <w:tc>
          <w:tcPr>
            <w:tcW w:type="dxa" w:w="1440"/>
          </w:tcPr>
          <w:p>
            <w:r>
              <w:t>Promoters</w:t>
            </w:r>
          </w:p>
        </w:tc>
        <w:tc>
          <w:tcPr>
            <w:tcW w:type="dxa" w:w="1440"/>
          </w:tcPr>
          <w:p>
            <w:r>
              <w:t>Promoters</w:t>
            </w:r>
          </w:p>
        </w:tc>
        <w:tc>
          <w:tcPr>
            <w:tcW w:type="dxa" w:w="1440"/>
          </w:tcPr>
          <w:p>
            <w:r>
              <w:t>Promoters</w:t>
            </w:r>
          </w:p>
        </w:tc>
        <w:tc>
          <w:tcPr>
            <w:tcW w:type="dxa" w:w="1440"/>
          </w:tcPr>
          <w:p>
            <w:r/>
          </w:p>
        </w:tc>
        <w:tc>
          <w:tcPr>
            <w:tcW w:type="dxa" w:w="1440"/>
          </w:tcPr>
          <w:p>
            <w:r/>
          </w:p>
        </w:tc>
      </w:tr>
      <w:tr>
        <w:tc>
          <w:tcPr>
            <w:tcW w:type="dxa" w:w="1440"/>
          </w:tcPr>
          <w:p>
            <w:r>
              <w:t>1.</w:t>
            </w:r>
          </w:p>
        </w:tc>
        <w:tc>
          <w:tcPr>
            <w:tcW w:type="dxa" w:w="1440"/>
          </w:tcPr>
          <w:p>
            <w:r>
              <w:t>Weber-Gordon*</w:t>
            </w:r>
          </w:p>
        </w:tc>
        <w:tc>
          <w:tcPr>
            <w:tcW w:type="dxa" w:w="1440"/>
          </w:tcPr>
          <w:p>
            <w:r>
              <w:t>26,704,570</w:t>
            </w:r>
          </w:p>
        </w:tc>
        <w:tc>
          <w:tcPr>
            <w:tcW w:type="dxa" w:w="1440"/>
          </w:tcPr>
          <w:p>
            <w:r>
              <w:t>47.00%</w:t>
            </w:r>
          </w:p>
        </w:tc>
        <w:tc>
          <w:tcPr>
            <w:tcW w:type="dxa" w:w="1440"/>
          </w:tcPr>
          <w:p>
            <w:r>
              <w:t>[●]</w:t>
            </w:r>
          </w:p>
        </w:tc>
        <w:tc>
          <w:tcPr>
            <w:tcW w:type="dxa" w:w="1440"/>
          </w:tcPr>
          <w:p>
            <w:r>
              <w:t>[●]</w:t>
            </w:r>
          </w:p>
        </w:tc>
      </w:tr>
      <w:tr>
        <w:tc>
          <w:tcPr>
            <w:tcW w:type="dxa" w:w="1440"/>
          </w:tcPr>
          <w:p>
            <w:r>
              <w:t>2.</w:t>
            </w:r>
          </w:p>
        </w:tc>
        <w:tc>
          <w:tcPr>
            <w:tcW w:type="dxa" w:w="1440"/>
          </w:tcPr>
          <w:p>
            <w:r>
              <w:t>Barry Barton*</w:t>
            </w:r>
          </w:p>
        </w:tc>
        <w:tc>
          <w:tcPr>
            <w:tcW w:type="dxa" w:w="1440"/>
          </w:tcPr>
          <w:p>
            <w:r>
              <w:t>7,386,270</w:t>
            </w:r>
          </w:p>
        </w:tc>
        <w:tc>
          <w:tcPr>
            <w:tcW w:type="dxa" w:w="1440"/>
          </w:tcPr>
          <w:p>
            <w:r>
              <w:t>13.00%</w:t>
            </w:r>
          </w:p>
        </w:tc>
        <w:tc>
          <w:tcPr>
            <w:tcW w:type="dxa" w:w="1440"/>
          </w:tcPr>
          <w:p>
            <w:r>
              <w:t>[●]</w:t>
            </w:r>
          </w:p>
        </w:tc>
        <w:tc>
          <w:tcPr>
            <w:tcW w:type="dxa" w:w="1440"/>
          </w:tcPr>
          <w:p>
            <w:r>
              <w:t>[●]</w:t>
            </w:r>
          </w:p>
        </w:tc>
      </w:tr>
      <w:tr>
        <w:tc>
          <w:tcPr>
            <w:tcW w:type="dxa" w:w="1440"/>
          </w:tcPr>
          <w:p>
            <w:r>
              <w:t>3.</w:t>
            </w:r>
          </w:p>
        </w:tc>
        <w:tc>
          <w:tcPr>
            <w:tcW w:type="dxa" w:w="1440"/>
          </w:tcPr>
          <w:p>
            <w:r>
              <w:t>Shannon Rodriguez*</w:t>
            </w:r>
          </w:p>
        </w:tc>
        <w:tc>
          <w:tcPr>
            <w:tcW w:type="dxa" w:w="1440"/>
          </w:tcPr>
          <w:p>
            <w:r>
              <w:t>10,907,771</w:t>
            </w:r>
          </w:p>
        </w:tc>
        <w:tc>
          <w:tcPr>
            <w:tcW w:type="dxa" w:w="1440"/>
          </w:tcPr>
          <w:p>
            <w:r>
              <w:t>19.20%</w:t>
            </w:r>
          </w:p>
        </w:tc>
        <w:tc>
          <w:tcPr>
            <w:tcW w:type="dxa" w:w="1440"/>
          </w:tcPr>
          <w:p>
            <w:r>
              <w:t>[●]</w:t>
            </w:r>
          </w:p>
        </w:tc>
        <w:tc>
          <w:tcPr>
            <w:tcW w:type="dxa" w:w="1440"/>
          </w:tcPr>
          <w:p>
            <w:r>
              <w:t>[●]</w:t>
            </w:r>
          </w:p>
        </w:tc>
      </w:tr>
      <w:tr>
        <w:tc>
          <w:tcPr>
            <w:tcW w:type="dxa" w:w="1440"/>
          </w:tcPr>
          <w:p>
            <w:r>
              <w:t>4.</w:t>
            </w:r>
          </w:p>
        </w:tc>
        <w:tc>
          <w:tcPr>
            <w:tcW w:type="dxa" w:w="1440"/>
          </w:tcPr>
          <w:p>
            <w:r>
              <w:t>Jimmy Cooper*</w:t>
            </w:r>
          </w:p>
        </w:tc>
        <w:tc>
          <w:tcPr>
            <w:tcW w:type="dxa" w:w="1440"/>
          </w:tcPr>
          <w:p>
            <w:r>
              <w:t>10,907,771</w:t>
            </w:r>
          </w:p>
        </w:tc>
        <w:tc>
          <w:tcPr>
            <w:tcW w:type="dxa" w:w="1440"/>
          </w:tcPr>
          <w:p>
            <w:r>
              <w:t>19.20%</w:t>
            </w:r>
          </w:p>
        </w:tc>
        <w:tc>
          <w:tcPr>
            <w:tcW w:type="dxa" w:w="1440"/>
          </w:tcPr>
          <w:p>
            <w:r>
              <w:t>[●]</w:t>
            </w:r>
          </w:p>
        </w:tc>
        <w:tc>
          <w:tcPr>
            <w:tcW w:type="dxa" w:w="1440"/>
          </w:tcPr>
          <w:p>
            <w:r>
              <w:t>[●]</w:t>
            </w:r>
          </w:p>
        </w:tc>
      </w:tr>
      <w:tr>
        <w:tc>
          <w:tcPr>
            <w:tcW w:type="dxa" w:w="1440"/>
          </w:tcPr>
          <w:p>
            <w:r>
              <w:t>5.</w:t>
            </w:r>
          </w:p>
        </w:tc>
        <w:tc>
          <w:tcPr>
            <w:tcW w:type="dxa" w:w="1440"/>
          </w:tcPr>
          <w:p>
            <w:r>
              <w:t>Donald Gomez Shetty</w:t>
            </w:r>
          </w:p>
        </w:tc>
        <w:tc>
          <w:tcPr>
            <w:tcW w:type="dxa" w:w="1440"/>
          </w:tcPr>
          <w:p>
            <w:r>
              <w:t>100</w:t>
            </w:r>
          </w:p>
        </w:tc>
        <w:tc>
          <w:tcPr>
            <w:tcW w:type="dxa" w:w="1440"/>
          </w:tcPr>
          <w:p>
            <w:r>
              <w:t>0.00**%</w:t>
            </w:r>
          </w:p>
        </w:tc>
        <w:tc>
          <w:tcPr>
            <w:tcW w:type="dxa" w:w="1440"/>
          </w:tcPr>
          <w:p>
            <w:r>
              <w:t>[●]</w:t>
            </w:r>
          </w:p>
        </w:tc>
        <w:tc>
          <w:tcPr>
            <w:tcW w:type="dxa" w:w="1440"/>
          </w:tcPr>
          <w:p>
            <w:r>
              <w:t>[●]</w:t>
            </w:r>
          </w:p>
        </w:tc>
      </w:tr>
      <w:tr>
        <w:tc>
          <w:tcPr>
            <w:tcW w:type="dxa" w:w="1440"/>
          </w:tcPr>
          <w:p>
            <w:r>
              <w:t>6.</w:t>
            </w:r>
          </w:p>
        </w:tc>
        <w:tc>
          <w:tcPr>
            <w:tcW w:type="dxa" w:w="1440"/>
          </w:tcPr>
          <w:p>
            <w:r>
              <w:t>Zimmerman LLC</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7.</w:t>
            </w:r>
          </w:p>
        </w:tc>
        <w:tc>
          <w:tcPr>
            <w:tcW w:type="dxa" w:w="1440"/>
          </w:tcPr>
          <w:p>
            <w:r>
              <w:t>Smith, Johnson and Mccann</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8.</w:t>
            </w:r>
          </w:p>
        </w:tc>
        <w:tc>
          <w:tcPr>
            <w:tcW w:type="dxa" w:w="1440"/>
          </w:tcPr>
          <w:p>
            <w:r>
              <w:t>Mitchell Inc</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9.</w:t>
            </w:r>
          </w:p>
        </w:tc>
        <w:tc>
          <w:tcPr>
            <w:tcW w:type="dxa" w:w="1440"/>
          </w:tcPr>
          <w:p>
            <w:r>
              <w:t>Benitez-Bennett</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10.</w:t>
            </w:r>
          </w:p>
        </w:tc>
        <w:tc>
          <w:tcPr>
            <w:tcW w:type="dxa" w:w="1440"/>
          </w:tcPr>
          <w:p>
            <w:r>
              <w:t>Adams-Cabrera</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11.</w:t>
            </w:r>
          </w:p>
        </w:tc>
        <w:tc>
          <w:tcPr>
            <w:tcW w:type="dxa" w:w="1440"/>
          </w:tcPr>
          <w:p>
            <w:r>
              <w:t>Daniels-Peterson</w:t>
            </w:r>
          </w:p>
        </w:tc>
        <w:tc>
          <w:tcPr>
            <w:tcW w:type="dxa" w:w="1440"/>
          </w:tcPr>
          <w:p>
            <w:r>
              <w:t>10</w:t>
            </w:r>
          </w:p>
        </w:tc>
        <w:tc>
          <w:tcPr>
            <w:tcW w:type="dxa" w:w="1440"/>
          </w:tcPr>
          <w:p>
            <w:r>
              <w:t>0.00**%</w:t>
            </w:r>
          </w:p>
        </w:tc>
        <w:tc>
          <w:tcPr>
            <w:tcW w:type="dxa" w:w="1440"/>
          </w:tcPr>
          <w:p>
            <w:r>
              <w:t>[●]</w:t>
            </w:r>
          </w:p>
        </w:tc>
        <w:tc>
          <w:tcPr>
            <w:tcW w:type="dxa" w:w="1440"/>
          </w:tcPr>
          <w:p>
            <w:r>
              <w:t>[●]</w:t>
            </w:r>
          </w:p>
        </w:tc>
      </w:tr>
      <w:tr>
        <w:tc>
          <w:tcPr>
            <w:tcW w:type="dxa" w:w="1440"/>
          </w:tcPr>
          <w:p>
            <w:r>
              <w:t>Sub-total (A)</w:t>
            </w:r>
          </w:p>
        </w:tc>
        <w:tc>
          <w:tcPr>
            <w:tcW w:type="dxa" w:w="1440"/>
          </w:tcPr>
          <w:p>
            <w:r>
              <w:t>Sub-total (A)</w:t>
            </w:r>
          </w:p>
        </w:tc>
        <w:tc>
          <w:tcPr>
            <w:tcW w:type="dxa" w:w="1440"/>
          </w:tcPr>
          <w:p>
            <w:r>
              <w:t>55,906,542</w:t>
            </w:r>
          </w:p>
        </w:tc>
        <w:tc>
          <w:tcPr>
            <w:tcW w:type="dxa" w:w="1440"/>
          </w:tcPr>
          <w:p>
            <w:r>
              <w:t>98.40%</w:t>
            </w:r>
          </w:p>
        </w:tc>
        <w:tc>
          <w:tcPr>
            <w:tcW w:type="dxa" w:w="1440"/>
          </w:tcPr>
          <w:p>
            <w:r>
              <w:t>[●]</w:t>
            </w:r>
          </w:p>
        </w:tc>
        <w:tc>
          <w:tcPr>
            <w:tcW w:type="dxa" w:w="1440"/>
          </w:tcPr>
          <w:p>
            <w:r>
              <w:t>[●]</w:t>
            </w:r>
          </w:p>
        </w:tc>
      </w:tr>
      <w:tr>
        <w:tc>
          <w:tcPr>
            <w:tcW w:type="dxa" w:w="1440"/>
          </w:tcPr>
          <w:p>
            <w:r>
              <w:t>Promoter Group</w:t>
            </w:r>
          </w:p>
        </w:tc>
        <w:tc>
          <w:tcPr>
            <w:tcW w:type="dxa" w:w="1440"/>
          </w:tcPr>
          <w:p>
            <w:r>
              <w:t>Promoter Group</w:t>
            </w:r>
          </w:p>
        </w:tc>
        <w:tc>
          <w:tcPr>
            <w:tcW w:type="dxa" w:w="1440"/>
          </w:tcPr>
          <w:p>
            <w:r>
              <w:t>Promoter Group</w:t>
            </w:r>
          </w:p>
        </w:tc>
        <w:tc>
          <w:tcPr>
            <w:tcW w:type="dxa" w:w="1440"/>
          </w:tcPr>
          <w:p>
            <w:r>
              <w:t>Promoter Group</w:t>
            </w:r>
          </w:p>
        </w:tc>
        <w:tc>
          <w:tcPr>
            <w:tcW w:type="dxa" w:w="1440"/>
          </w:tcPr>
          <w:p>
            <w:r/>
          </w:p>
        </w:tc>
        <w:tc>
          <w:tcPr>
            <w:tcW w:type="dxa" w:w="1440"/>
          </w:tcPr>
          <w:p>
            <w:r/>
          </w:p>
        </w:tc>
      </w:tr>
      <w:tr>
        <w:tc>
          <w:tcPr>
            <w:tcW w:type="dxa" w:w="1440"/>
          </w:tcPr>
          <w:p>
            <w:r>
              <w:t>12.</w:t>
            </w:r>
          </w:p>
        </w:tc>
        <w:tc>
          <w:tcPr>
            <w:tcW w:type="dxa" w:w="1440"/>
          </w:tcPr>
          <w:p>
            <w:r>
              <w:t>Sara Boyd</w:t>
            </w:r>
          </w:p>
        </w:tc>
        <w:tc>
          <w:tcPr>
            <w:tcW w:type="dxa" w:w="1440"/>
          </w:tcPr>
          <w:p>
            <w:r>
              <w:t>100</w:t>
            </w:r>
          </w:p>
        </w:tc>
        <w:tc>
          <w:tcPr>
            <w:tcW w:type="dxa" w:w="1440"/>
          </w:tcPr>
          <w:p>
            <w:r>
              <w:t>0.00**%</w:t>
            </w:r>
          </w:p>
        </w:tc>
        <w:tc>
          <w:tcPr>
            <w:tcW w:type="dxa" w:w="1440"/>
          </w:tcPr>
          <w:p>
            <w:r>
              <w:t>[●]</w:t>
            </w:r>
          </w:p>
        </w:tc>
        <w:tc>
          <w:tcPr>
            <w:tcW w:type="dxa" w:w="1440"/>
          </w:tcPr>
          <w:p>
            <w:r>
              <w:t>[●]</w:t>
            </w:r>
          </w:p>
        </w:tc>
      </w:tr>
      <w:tr>
        <w:tc>
          <w:tcPr>
            <w:tcW w:type="dxa" w:w="1440"/>
          </w:tcPr>
          <w:p>
            <w:r>
              <w:t>13.</w:t>
            </w:r>
          </w:p>
        </w:tc>
        <w:tc>
          <w:tcPr>
            <w:tcW w:type="dxa" w:w="1440"/>
          </w:tcPr>
          <w:p>
            <w:r>
              <w:t>Terry Horton</w:t>
            </w:r>
          </w:p>
        </w:tc>
        <w:tc>
          <w:tcPr>
            <w:tcW w:type="dxa" w:w="1440"/>
          </w:tcPr>
          <w:p>
            <w:r>
              <w:t>100</w:t>
            </w:r>
          </w:p>
        </w:tc>
        <w:tc>
          <w:tcPr>
            <w:tcW w:type="dxa" w:w="1440"/>
          </w:tcPr>
          <w:p>
            <w:r>
              <w:t>0.00**%</w:t>
            </w:r>
          </w:p>
        </w:tc>
        <w:tc>
          <w:tcPr>
            <w:tcW w:type="dxa" w:w="1440"/>
          </w:tcPr>
          <w:p>
            <w:r>
              <w:t>[●]</w:t>
            </w:r>
          </w:p>
        </w:tc>
        <w:tc>
          <w:tcPr>
            <w:tcW w:type="dxa" w:w="1440"/>
          </w:tcPr>
          <w:p>
            <w:r>
              <w:t>[●]</w:t>
            </w:r>
          </w:p>
        </w:tc>
      </w:tr>
      <w:tr>
        <w:tc>
          <w:tcPr>
            <w:tcW w:type="dxa" w:w="1440"/>
          </w:tcPr>
          <w:p>
            <w:r>
              <w:t>Sub-total (B)</w:t>
            </w:r>
          </w:p>
        </w:tc>
        <w:tc>
          <w:tcPr>
            <w:tcW w:type="dxa" w:w="1440"/>
          </w:tcPr>
          <w:p>
            <w:r>
              <w:t>Sub-total (B)</w:t>
            </w:r>
          </w:p>
        </w:tc>
        <w:tc>
          <w:tcPr>
            <w:tcW w:type="dxa" w:w="1440"/>
          </w:tcPr>
          <w:p>
            <w:r>
              <w:t>200</w:t>
            </w:r>
          </w:p>
        </w:tc>
        <w:tc>
          <w:tcPr>
            <w:tcW w:type="dxa" w:w="1440"/>
          </w:tcPr>
          <w:p>
            <w:r>
              <w:t>0.00**%</w:t>
            </w:r>
          </w:p>
        </w:tc>
        <w:tc>
          <w:tcPr>
            <w:tcW w:type="dxa" w:w="1440"/>
          </w:tcPr>
          <w:p>
            <w:r>
              <w:t>[●]</w:t>
            </w:r>
          </w:p>
        </w:tc>
        <w:tc>
          <w:tcPr>
            <w:tcW w:type="dxa" w:w="1440"/>
          </w:tcPr>
          <w:p>
            <w:r>
              <w:t>[●]</w:t>
            </w:r>
          </w:p>
        </w:tc>
      </w:tr>
      <w:tr>
        <w:tc>
          <w:tcPr>
            <w:tcW w:type="dxa" w:w="1440"/>
          </w:tcPr>
          <w:p>
            <w:r>
              <w:t>Total (A + B)</w:t>
            </w:r>
          </w:p>
        </w:tc>
        <w:tc>
          <w:tcPr>
            <w:tcW w:type="dxa" w:w="1440"/>
          </w:tcPr>
          <w:p>
            <w:r>
              <w:t>Total (A + B)</w:t>
            </w:r>
          </w:p>
        </w:tc>
        <w:tc>
          <w:tcPr>
            <w:tcW w:type="dxa" w:w="1440"/>
          </w:tcPr>
          <w:p>
            <w:r>
              <w:t>55,906,742</w:t>
            </w:r>
          </w:p>
        </w:tc>
        <w:tc>
          <w:tcPr>
            <w:tcW w:type="dxa" w:w="1440"/>
          </w:tcPr>
          <w:p>
            <w:r>
              <w:t>98.40%</w:t>
            </w:r>
          </w:p>
        </w:tc>
        <w:tc>
          <w:tcPr>
            <w:tcW w:type="dxa" w:w="1440"/>
          </w:tcPr>
          <w:p>
            <w:r>
              <w:t>[●]</w:t>
            </w:r>
          </w:p>
        </w:tc>
        <w:tc>
          <w:tcPr>
            <w:tcW w:type="dxa" w:w="1440"/>
          </w:tcPr>
          <w:p>
            <w:r>
              <w:t>[●]</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br/>
              <w:br/>
              <w:br/>
              <w:t>Name</w:t>
            </w:r>
          </w:p>
        </w:tc>
        <w:tc>
          <w:tcPr>
            <w:tcW w:type="dxa" w:w="1234"/>
          </w:tcPr>
          <w:p>
            <w:r>
              <w:t>Pre-Offer</w:t>
            </w:r>
          </w:p>
        </w:tc>
        <w:tc>
          <w:tcPr>
            <w:tcW w:type="dxa" w:w="1234"/>
          </w:tcPr>
          <w:p>
            <w:r>
              <w:t>Pre-Offer</w:t>
            </w:r>
          </w:p>
        </w:tc>
        <w:tc>
          <w:tcPr>
            <w:tcW w:type="dxa" w:w="1234"/>
          </w:tcPr>
          <w:p>
            <w:r>
              <w:t>Post-Offer shareholding as at Allotment^</w:t>
            </w:r>
          </w:p>
        </w:tc>
        <w:tc>
          <w:tcPr>
            <w:tcW w:type="dxa" w:w="1234"/>
          </w:tcPr>
          <w:p>
            <w:r>
              <w:t>Post-Offer shareholding as at Allotment^</w:t>
            </w:r>
          </w:p>
        </w:tc>
        <w:tc>
          <w:tcPr>
            <w:tcW w:type="dxa" w:w="1234"/>
          </w:tcPr>
          <w:p>
            <w:r>
              <w:t>Post-Offer shareholding as at Allotment^</w:t>
            </w:r>
          </w:p>
        </w:tc>
        <w:tc>
          <w:tcPr>
            <w:tcW w:type="dxa" w:w="1234"/>
          </w:tcPr>
          <w:p>
            <w:r>
              <w:t>Post-Offer shareholding as at Allotment^</w:t>
            </w:r>
          </w:p>
        </w:tc>
      </w:tr>
      <w:tr>
        <w:tc>
          <w:tcPr>
            <w:tcW w:type="dxa" w:w="1234"/>
          </w:tcPr>
          <w:p>
            <w:r>
              <w:br/>
              <w:br/>
              <w:br/>
              <w:t>Name</w:t>
            </w:r>
          </w:p>
        </w:tc>
        <w:tc>
          <w:tcPr>
            <w:tcW w:type="dxa" w:w="1234"/>
          </w:tcPr>
          <w:p>
            <w:r>
              <w:t>Number of Equity Shares of face value of</w:t>
              <w:br/>
              <w:t>₹5 each</w:t>
            </w:r>
          </w:p>
        </w:tc>
        <w:tc>
          <w:tcPr>
            <w:tcW w:type="dxa" w:w="1234"/>
          </w:tcPr>
          <w:p>
            <w:r>
              <w:br/>
              <w:t>Percentage of pre-Offer Equity Share capital (%)</w:t>
            </w:r>
          </w:p>
        </w:tc>
        <w:tc>
          <w:tcPr>
            <w:tcW w:type="dxa" w:w="1234"/>
          </w:tcPr>
          <w:p>
            <w:r>
              <w:t>At the lower end of the price band (Jimenez-Taylor[●])</w:t>
            </w:r>
          </w:p>
        </w:tc>
        <w:tc>
          <w:tcPr>
            <w:tcW w:type="dxa" w:w="1234"/>
          </w:tcPr>
          <w:p>
            <w:r>
              <w:t>At the lower end of the price band (Jimenez-Taylor[●])</w:t>
            </w:r>
          </w:p>
        </w:tc>
        <w:tc>
          <w:tcPr>
            <w:tcW w:type="dxa" w:w="1234"/>
          </w:tcPr>
          <w:p>
            <w:r>
              <w:t>At the upper end of the price band (Jimenez-Taylor[●])</w:t>
            </w:r>
          </w:p>
        </w:tc>
        <w:tc>
          <w:tcPr>
            <w:tcW w:type="dxa" w:w="1234"/>
          </w:tcPr>
          <w:p>
            <w:r>
              <w:t>At the upper end of the price band (Jimenez-Taylor[●])</w:t>
            </w:r>
          </w:p>
        </w:tc>
      </w:tr>
      <w:tr>
        <w:tc>
          <w:tcPr>
            <w:tcW w:type="dxa" w:w="1234"/>
          </w:tcPr>
          <w:p>
            <w:r>
              <w:br/>
              <w:br/>
              <w:br/>
              <w:t>Name</w:t>
            </w:r>
          </w:p>
        </w:tc>
        <w:tc>
          <w:tcPr>
            <w:tcW w:type="dxa" w:w="1234"/>
          </w:tcPr>
          <w:p>
            <w:r>
              <w:t>Number of Equity Shares of face value of</w:t>
              <w:br/>
              <w:t>₹5 each</w:t>
            </w:r>
          </w:p>
        </w:tc>
        <w:tc>
          <w:tcPr>
            <w:tcW w:type="dxa" w:w="1234"/>
          </w:tcPr>
          <w:p>
            <w:r>
              <w:br/>
              <w:t>Percentage of pre-Offer Equity Share capital (%)</w:t>
            </w:r>
          </w:p>
        </w:tc>
        <w:tc>
          <w:tcPr>
            <w:tcW w:type="dxa" w:w="1234"/>
          </w:tcPr>
          <w:p>
            <w:r>
              <w:t>Number of Equity Shares of</w:t>
              <w:br/>
              <w:t>face value of ₹5 each</w:t>
            </w:r>
          </w:p>
        </w:tc>
        <w:tc>
          <w:tcPr>
            <w:tcW w:type="dxa" w:w="1234"/>
          </w:tcPr>
          <w:p>
            <w:r>
              <w:t>Percentage of post-Offer Equity Share capital (%)</w:t>
            </w:r>
          </w:p>
        </w:tc>
        <w:tc>
          <w:tcPr>
            <w:tcW w:type="dxa" w:w="1234"/>
          </w:tcPr>
          <w:p>
            <w:r>
              <w:t>Number of Equity Shares of</w:t>
              <w:br/>
              <w:t>face value of ₹5 each</w:t>
            </w:r>
          </w:p>
        </w:tc>
        <w:tc>
          <w:tcPr>
            <w:tcW w:type="dxa" w:w="1234"/>
          </w:tcPr>
          <w:p>
            <w:r>
              <w:t>Percentage of post-Offer</w:t>
              <w:br/>
              <w:t>Equity Share capital (%)</w:t>
            </w:r>
          </w:p>
        </w:tc>
      </w:tr>
      <w:tr>
        <w:tc>
          <w:tcPr>
            <w:tcW w:type="dxa" w:w="1234"/>
          </w:tcPr>
          <w:p>
            <w:r>
              <w:t>Promoters</w:t>
            </w:r>
          </w:p>
        </w:tc>
        <w:tc>
          <w:tcPr>
            <w:tcW w:type="dxa" w:w="1234"/>
          </w:tcPr>
          <w:p>
            <w:r>
              <w:t>Promoters</w:t>
            </w:r>
          </w:p>
        </w:tc>
        <w:tc>
          <w:tcPr>
            <w:tcW w:type="dxa" w:w="1234"/>
          </w:tcPr>
          <w:p>
            <w:r>
              <w:t>Promoters</w:t>
            </w:r>
          </w:p>
        </w:tc>
        <w:tc>
          <w:tcPr>
            <w:tcW w:type="dxa" w:w="1234"/>
          </w:tcPr>
          <w:p>
            <w:r>
              <w:t>Promoters</w:t>
            </w:r>
          </w:p>
        </w:tc>
        <w:tc>
          <w:tcPr>
            <w:tcW w:type="dxa" w:w="1234"/>
          </w:tcPr>
          <w:p>
            <w:r>
              <w:t>Promoters</w:t>
            </w:r>
          </w:p>
        </w:tc>
        <w:tc>
          <w:tcPr>
            <w:tcW w:type="dxa" w:w="1234"/>
          </w:tcPr>
          <w:p>
            <w:r/>
          </w:p>
        </w:tc>
        <w:tc>
          <w:tcPr>
            <w:tcW w:type="dxa" w:w="1234"/>
          </w:tcPr>
          <w:p>
            <w:r/>
          </w:p>
        </w:tc>
      </w:tr>
      <w:tr>
        <w:tc>
          <w:tcPr>
            <w:tcW w:type="dxa" w:w="1234"/>
          </w:tcPr>
          <w:p>
            <w:r>
              <w:t>Carr and Sons*</w:t>
            </w:r>
          </w:p>
        </w:tc>
        <w:tc>
          <w:tcPr>
            <w:tcW w:type="dxa" w:w="1234"/>
          </w:tcPr>
          <w:p>
            <w:r>
              <w:t>26,704,570</w:t>
            </w:r>
          </w:p>
        </w:tc>
        <w:tc>
          <w:tcPr>
            <w:tcW w:type="dxa" w:w="1234"/>
          </w:tcPr>
          <w:p>
            <w:r>
              <w:t>47.00%</w:t>
            </w:r>
          </w:p>
        </w:tc>
        <w:tc>
          <w:tcPr>
            <w:tcW w:type="dxa" w:w="1234"/>
          </w:tcPr>
          <w:p>
            <w:r>
              <w:t>[●]</w:t>
            </w:r>
          </w:p>
        </w:tc>
        <w:tc>
          <w:tcPr>
            <w:tcW w:type="dxa" w:w="1234"/>
          </w:tcPr>
          <w:p>
            <w:r>
              <w:t>[●]</w:t>
            </w:r>
          </w:p>
        </w:tc>
        <w:tc>
          <w:tcPr>
            <w:tcW w:type="dxa" w:w="1234"/>
          </w:tcPr>
          <w:p>
            <w:r>
              <w:t>[●]</w:t>
            </w:r>
          </w:p>
        </w:tc>
        <w:tc>
          <w:tcPr>
            <w:tcW w:type="dxa" w:w="1234"/>
          </w:tcPr>
          <w:p>
            <w:r>
              <w:t>[●]</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br/>
              <w:br/>
              <w:br/>
              <w:t>Name</w:t>
            </w:r>
          </w:p>
        </w:tc>
        <w:tc>
          <w:tcPr>
            <w:tcW w:type="dxa" w:w="1234"/>
          </w:tcPr>
          <w:p>
            <w:r>
              <w:t>Pre-Offer</w:t>
            </w:r>
          </w:p>
        </w:tc>
        <w:tc>
          <w:tcPr>
            <w:tcW w:type="dxa" w:w="1234"/>
          </w:tcPr>
          <w:p>
            <w:r>
              <w:t>Pre-Offer</w:t>
            </w:r>
          </w:p>
        </w:tc>
        <w:tc>
          <w:tcPr>
            <w:tcW w:type="dxa" w:w="1234"/>
          </w:tcPr>
          <w:p>
            <w:r>
              <w:t>Post-Offer shareholding as at Allotment^</w:t>
            </w:r>
          </w:p>
        </w:tc>
        <w:tc>
          <w:tcPr>
            <w:tcW w:type="dxa" w:w="1234"/>
          </w:tcPr>
          <w:p>
            <w:r>
              <w:t>Post-Offer shareholding as at Allotment^</w:t>
            </w:r>
          </w:p>
        </w:tc>
        <w:tc>
          <w:tcPr>
            <w:tcW w:type="dxa" w:w="1234"/>
          </w:tcPr>
          <w:p>
            <w:r>
              <w:t>Post-Offer shareholding as at Allotment^</w:t>
            </w:r>
          </w:p>
        </w:tc>
        <w:tc>
          <w:tcPr>
            <w:tcW w:type="dxa" w:w="1234"/>
          </w:tcPr>
          <w:p>
            <w:r>
              <w:t>Post-Offer shareholding as at Allotment^</w:t>
            </w:r>
          </w:p>
        </w:tc>
      </w:tr>
      <w:tr>
        <w:tc>
          <w:tcPr>
            <w:tcW w:type="dxa" w:w="1234"/>
          </w:tcPr>
          <w:p>
            <w:r>
              <w:br/>
              <w:br/>
              <w:br/>
              <w:t>Name</w:t>
            </w:r>
          </w:p>
        </w:tc>
        <w:tc>
          <w:tcPr>
            <w:tcW w:type="dxa" w:w="1234"/>
          </w:tcPr>
          <w:p>
            <w:r>
              <w:t>Number of Equity Shares of face value of</w:t>
              <w:br/>
              <w:t>₹5 each</w:t>
            </w:r>
          </w:p>
        </w:tc>
        <w:tc>
          <w:tcPr>
            <w:tcW w:type="dxa" w:w="1234"/>
          </w:tcPr>
          <w:p>
            <w:r>
              <w:br/>
              <w:t>Percentage of pre-Offer Equity Share capital (%)</w:t>
            </w:r>
          </w:p>
        </w:tc>
        <w:tc>
          <w:tcPr>
            <w:tcW w:type="dxa" w:w="1234"/>
          </w:tcPr>
          <w:p>
            <w:r>
              <w:t>At the lower end of the price band (Jimenez-Taylor[●])</w:t>
            </w:r>
          </w:p>
        </w:tc>
        <w:tc>
          <w:tcPr>
            <w:tcW w:type="dxa" w:w="1234"/>
          </w:tcPr>
          <w:p>
            <w:r>
              <w:t>At the lower end of the price band (Jimenez-Taylor[●])</w:t>
            </w:r>
          </w:p>
        </w:tc>
        <w:tc>
          <w:tcPr>
            <w:tcW w:type="dxa" w:w="1234"/>
          </w:tcPr>
          <w:p>
            <w:r>
              <w:t>At the upper end of the price band (Jimenez-Taylor[●])</w:t>
            </w:r>
          </w:p>
        </w:tc>
        <w:tc>
          <w:tcPr>
            <w:tcW w:type="dxa" w:w="1234"/>
          </w:tcPr>
          <w:p>
            <w:r>
              <w:t>At the upper end of the price band (Jimenez-Taylor[●])</w:t>
            </w:r>
          </w:p>
        </w:tc>
      </w:tr>
      <w:tr>
        <w:tc>
          <w:tcPr>
            <w:tcW w:type="dxa" w:w="1234"/>
          </w:tcPr>
          <w:p>
            <w:r>
              <w:br/>
              <w:br/>
              <w:br/>
              <w:t>Name</w:t>
            </w:r>
          </w:p>
        </w:tc>
        <w:tc>
          <w:tcPr>
            <w:tcW w:type="dxa" w:w="1234"/>
          </w:tcPr>
          <w:p>
            <w:r>
              <w:t>Number of Equity Shares of face value of</w:t>
              <w:br/>
              <w:t>₹5 each</w:t>
            </w:r>
          </w:p>
        </w:tc>
        <w:tc>
          <w:tcPr>
            <w:tcW w:type="dxa" w:w="1234"/>
          </w:tcPr>
          <w:p>
            <w:r>
              <w:br/>
              <w:t>Percentage of pre-Offer Equity Share capital (%)</w:t>
            </w:r>
          </w:p>
        </w:tc>
        <w:tc>
          <w:tcPr>
            <w:tcW w:type="dxa" w:w="1234"/>
          </w:tcPr>
          <w:p>
            <w:r>
              <w:t>Number of Equity Shares of face value of ₹5</w:t>
              <w:br/>
              <w:t>each</w:t>
            </w:r>
          </w:p>
        </w:tc>
        <w:tc>
          <w:tcPr>
            <w:tcW w:type="dxa" w:w="1234"/>
          </w:tcPr>
          <w:p>
            <w:r>
              <w:t>Percentage of post-Offer Equity Share capital (%)</w:t>
            </w:r>
          </w:p>
        </w:tc>
        <w:tc>
          <w:tcPr>
            <w:tcW w:type="dxa" w:w="1234"/>
          </w:tcPr>
          <w:p>
            <w:r>
              <w:t>Number of Equity Shares of face value of ₹5</w:t>
              <w:br/>
              <w:t>each</w:t>
            </w:r>
          </w:p>
        </w:tc>
        <w:tc>
          <w:tcPr>
            <w:tcW w:type="dxa" w:w="1234"/>
          </w:tcPr>
          <w:p>
            <w:r>
              <w:t>Percentage of post-Offer Equity Share</w:t>
              <w:br/>
              <w:t>capital (%)</w:t>
            </w:r>
          </w:p>
        </w:tc>
      </w:tr>
      <w:tr>
        <w:tc>
          <w:tcPr>
            <w:tcW w:type="dxa" w:w="1234"/>
          </w:tcPr>
          <w:p>
            <w:r>
              <w:t>Pushpa</w:t>
              <w:tab/>
              <w:t>Kushal Hegde*</w:t>
            </w:r>
          </w:p>
        </w:tc>
        <w:tc>
          <w:tcPr>
            <w:tcW w:type="dxa" w:w="1234"/>
          </w:tcPr>
          <w:p>
            <w:r>
              <w:t>7,386,270</w:t>
            </w:r>
          </w:p>
        </w:tc>
        <w:tc>
          <w:tcPr>
            <w:tcW w:type="dxa" w:w="1234"/>
          </w:tcPr>
          <w:p>
            <w:r>
              <w:t>13.00%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Anna Mercer*</w:t>
            </w:r>
          </w:p>
        </w:tc>
        <w:tc>
          <w:tcPr>
            <w:tcW w:type="dxa" w:w="1234"/>
          </w:tcPr>
          <w:p>
            <w:r>
              <w:t>10,907,771</w:t>
            </w:r>
          </w:p>
        </w:tc>
        <w:tc>
          <w:tcPr>
            <w:tcW w:type="dxa" w:w="1234"/>
          </w:tcPr>
          <w:p>
            <w:r>
              <w:t>19.20%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Lisa Underwood</w:t>
              <w:tab/>
              <w:t>Norris, Johnson and Brewer*</w:t>
            </w:r>
          </w:p>
        </w:tc>
        <w:tc>
          <w:tcPr>
            <w:tcW w:type="dxa" w:w="1234"/>
          </w:tcPr>
          <w:p>
            <w:r>
              <w:t>10,907,771</w:t>
            </w:r>
          </w:p>
        </w:tc>
        <w:tc>
          <w:tcPr>
            <w:tcW w:type="dxa" w:w="1234"/>
          </w:tcPr>
          <w:p>
            <w:r>
              <w:t>19.20%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Donald Gomez Shetty</w:t>
            </w:r>
          </w:p>
        </w:tc>
        <w:tc>
          <w:tcPr>
            <w:tcW w:type="dxa" w:w="1234"/>
          </w:tcPr>
          <w:p>
            <w:r>
              <w:t>100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Zimmerman LLC</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Allen, Smith and Williams</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Joyce Group</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Benitez-Bennett</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Adams-Cabrera</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Daniels-Peterson</w:t>
            </w:r>
          </w:p>
        </w:tc>
        <w:tc>
          <w:tcPr>
            <w:tcW w:type="dxa" w:w="1234"/>
          </w:tcPr>
          <w:p>
            <w:r>
              <w:t>10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Sub-total (A)</w:t>
            </w:r>
          </w:p>
        </w:tc>
        <w:tc>
          <w:tcPr>
            <w:tcW w:type="dxa" w:w="1234"/>
          </w:tcPr>
          <w:p>
            <w:r>
              <w:t>55,906,542</w:t>
            </w:r>
          </w:p>
        </w:tc>
        <w:tc>
          <w:tcPr>
            <w:tcW w:type="dxa" w:w="1234"/>
          </w:tcPr>
          <w:p>
            <w:r>
              <w:t>98.40%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Promoter Group</w:t>
            </w:r>
          </w:p>
        </w:tc>
        <w:tc>
          <w:tcPr>
            <w:tcW w:type="dxa" w:w="1234"/>
          </w:tcPr>
          <w:p>
            <w:r>
              <w:t>Promoter Group</w:t>
            </w:r>
          </w:p>
        </w:tc>
        <w:tc>
          <w:tcPr>
            <w:tcW w:type="dxa" w:w="1234"/>
          </w:tcPr>
          <w:p>
            <w:r>
              <w:t>Promoter Group</w:t>
            </w:r>
          </w:p>
        </w:tc>
        <w:tc>
          <w:tcPr>
            <w:tcW w:type="dxa" w:w="1234"/>
          </w:tcPr>
          <w:p>
            <w:r>
              <w:t>Promoter Group</w:t>
            </w:r>
          </w:p>
        </w:tc>
        <w:tc>
          <w:tcPr>
            <w:tcW w:type="dxa" w:w="1234"/>
          </w:tcPr>
          <w:p>
            <w:r>
              <w:t>Promoter Group</w:t>
            </w:r>
          </w:p>
        </w:tc>
        <w:tc>
          <w:tcPr>
            <w:tcW w:type="dxa" w:w="1234"/>
          </w:tcPr>
          <w:p>
            <w:r/>
          </w:p>
        </w:tc>
        <w:tc>
          <w:tcPr>
            <w:tcW w:type="dxa" w:w="1234"/>
          </w:tcPr>
          <w:p>
            <w:r/>
          </w:p>
        </w:tc>
      </w:tr>
      <w:tr>
        <w:tc>
          <w:tcPr>
            <w:tcW w:type="dxa" w:w="1234"/>
          </w:tcPr>
          <w:p>
            <w:r>
              <w:t>Michael Simon</w:t>
              <w:tab/>
              <w:t>James Thompson</w:t>
            </w:r>
          </w:p>
        </w:tc>
        <w:tc>
          <w:tcPr>
            <w:tcW w:type="dxa" w:w="1234"/>
          </w:tcPr>
          <w:p>
            <w:r>
              <w:t>100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Terry Horton</w:t>
            </w:r>
          </w:p>
        </w:tc>
        <w:tc>
          <w:tcPr>
            <w:tcW w:type="dxa" w:w="1234"/>
          </w:tcPr>
          <w:p>
            <w:r>
              <w:t>100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Sub-total (B)</w:t>
            </w:r>
          </w:p>
        </w:tc>
        <w:tc>
          <w:tcPr>
            <w:tcW w:type="dxa" w:w="1234"/>
          </w:tcPr>
          <w:p>
            <w:r>
              <w:t>200</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Additional top 10 Shareholders</w:t>
            </w:r>
          </w:p>
        </w:tc>
        <w:tc>
          <w:tcPr>
            <w:tcW w:type="dxa" w:w="1234"/>
          </w:tcPr>
          <w:p>
            <w:r>
              <w:t>Additional top 10 Shareholders</w:t>
            </w:r>
          </w:p>
        </w:tc>
        <w:tc>
          <w:tcPr>
            <w:tcW w:type="dxa" w:w="1234"/>
          </w:tcPr>
          <w:p>
            <w:r>
              <w:t>Additional top 10 Shareholders</w:t>
            </w:r>
          </w:p>
        </w:tc>
        <w:tc>
          <w:tcPr>
            <w:tcW w:type="dxa" w:w="1234"/>
          </w:tcPr>
          <w:p>
            <w:r>
              <w:t>Additional top 10 Shareholders</w:t>
            </w:r>
          </w:p>
        </w:tc>
        <w:tc>
          <w:tcPr>
            <w:tcW w:type="dxa" w:w="1234"/>
          </w:tcPr>
          <w:p>
            <w:r>
              <w:t>Additional top 10 Shareholders</w:t>
            </w:r>
          </w:p>
        </w:tc>
        <w:tc>
          <w:tcPr>
            <w:tcW w:type="dxa" w:w="1234"/>
          </w:tcPr>
          <w:p>
            <w:r>
              <w:t>Additional top 10 Shareholders</w:t>
            </w:r>
          </w:p>
        </w:tc>
        <w:tc>
          <w:tcPr>
            <w:tcW w:type="dxa" w:w="1234"/>
          </w:tcPr>
          <w:p>
            <w:r>
              <w:t>Additional top 10 Shareholders</w:t>
            </w:r>
          </w:p>
        </w:tc>
      </w:tr>
      <w:tr>
        <w:tc>
          <w:tcPr>
            <w:tcW w:type="dxa" w:w="1234"/>
          </w:tcPr>
          <w:p>
            <w:r>
              <w:t>Knox PLC</w:t>
            </w:r>
          </w:p>
        </w:tc>
        <w:tc>
          <w:tcPr>
            <w:tcW w:type="dxa" w:w="1234"/>
          </w:tcPr>
          <w:p>
            <w:r>
              <w:t>8,51,563</w:t>
            </w:r>
          </w:p>
        </w:tc>
        <w:tc>
          <w:tcPr>
            <w:tcW w:type="dxa" w:w="1234"/>
          </w:tcPr>
          <w:p>
            <w:r>
              <w:t>1.50%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Brandon Hernandez</w:t>
            </w:r>
          </w:p>
        </w:tc>
        <w:tc>
          <w:tcPr>
            <w:tcW w:type="dxa" w:w="1234"/>
          </w:tcPr>
          <w:p>
            <w:r>
              <w:t>39,062</w:t>
            </w:r>
          </w:p>
        </w:tc>
        <w:tc>
          <w:tcPr>
            <w:tcW w:type="dxa" w:w="1234"/>
          </w:tcPr>
          <w:p>
            <w:r>
              <w:t>0.07%</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Michelle Mueller</w:t>
            </w:r>
          </w:p>
        </w:tc>
        <w:tc>
          <w:tcPr>
            <w:tcW w:type="dxa" w:w="1234"/>
          </w:tcPr>
          <w:p>
            <w:r>
              <w:t>13,021</w:t>
            </w:r>
          </w:p>
        </w:tc>
        <w:tc>
          <w:tcPr>
            <w:tcW w:type="dxa" w:w="1234"/>
          </w:tcPr>
          <w:p>
            <w:r>
              <w:t>0.02%</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Tara Fletcher</w:t>
            </w:r>
          </w:p>
        </w:tc>
        <w:tc>
          <w:tcPr>
            <w:tcW w:type="dxa" w:w="1234"/>
          </w:tcPr>
          <w:p>
            <w:r>
              <w:t>2,604</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Regina Garcia</w:t>
            </w:r>
          </w:p>
        </w:tc>
        <w:tc>
          <w:tcPr>
            <w:tcW w:type="dxa" w:w="1234"/>
          </w:tcPr>
          <w:p>
            <w:r>
              <w:t>2,604</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Angela Wheeler</w:t>
              <w:tab/>
              <w:t>Nagayya Shetty</w:t>
            </w:r>
          </w:p>
        </w:tc>
        <w:tc>
          <w:tcPr>
            <w:tcW w:type="dxa" w:w="1234"/>
          </w:tcPr>
          <w:p>
            <w:r>
              <w:t>2,604</w:t>
            </w:r>
          </w:p>
        </w:tc>
        <w:tc>
          <w:tcPr>
            <w:tcW w:type="dxa" w:w="1234"/>
          </w:tcPr>
          <w:p>
            <w:r>
              <w:t>0.00**%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Sub-total (C)</w:t>
            </w:r>
          </w:p>
        </w:tc>
        <w:tc>
          <w:tcPr>
            <w:tcW w:type="dxa" w:w="1234"/>
          </w:tcPr>
          <w:p>
            <w:r>
              <w:t>911,458</w:t>
            </w:r>
          </w:p>
        </w:tc>
        <w:tc>
          <w:tcPr>
            <w:tcW w:type="dxa" w:w="1234"/>
          </w:tcPr>
          <w:p>
            <w:r>
              <w:t>1.60%</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Total (A+B+C)</w:t>
            </w:r>
          </w:p>
        </w:tc>
        <w:tc>
          <w:tcPr>
            <w:tcW w:type="dxa" w:w="1234"/>
          </w:tcPr>
          <w:p>
            <w:r>
              <w:t>5,68,18,200</w:t>
            </w:r>
          </w:p>
        </w:tc>
        <w:tc>
          <w:tcPr>
            <w:tcW w:type="dxa" w:w="1234"/>
          </w:tcPr>
          <w:p>
            <w:r>
              <w:t>100.00%</w:t>
            </w:r>
          </w:p>
        </w:tc>
        <w:tc>
          <w:tcPr>
            <w:tcW w:type="dxa" w:w="1234"/>
          </w:tcPr>
          <w:p>
            <w:r>
              <w:t>[●]</w:t>
            </w:r>
          </w:p>
        </w:tc>
        <w:tc>
          <w:tcPr>
            <w:tcW w:type="dxa" w:w="1234"/>
          </w:tcPr>
          <w:p>
            <w:r>
              <w:t>[●]</w:t>
            </w:r>
          </w:p>
        </w:tc>
        <w:tc>
          <w:tcPr>
            <w:tcW w:type="dxa" w:w="1234"/>
          </w:tcPr>
          <w:p>
            <w:r>
              <w:t>[●]</w:t>
            </w:r>
          </w:p>
        </w:tc>
        <w:tc>
          <w:tcPr>
            <w:tcW w:type="dxa" w:w="1234"/>
          </w:tcPr>
          <w:p>
            <w:r>
              <w:t>[●]</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three-month period ended May 14, 2021</w:t>
            </w:r>
          </w:p>
        </w:tc>
        <w:tc>
          <w:tcPr>
            <w:tcW w:type="dxa" w:w="1728"/>
          </w:tcPr>
          <w:p>
            <w:r>
              <w:t>As at and for</w:t>
            </w:r>
          </w:p>
        </w:tc>
        <w:tc>
          <w:tcPr>
            <w:tcW w:type="dxa" w:w="1728"/>
          </w:tcPr>
          <w:p>
            <w:r>
              <w:t>As at and for</w:t>
            </w:r>
          </w:p>
        </w:tc>
        <w:tc>
          <w:tcPr>
            <w:tcW w:type="dxa" w:w="1728"/>
          </w:tcPr>
          <w:p>
            <w:r>
              <w:t>As at and for</w:t>
            </w:r>
          </w:p>
        </w:tc>
      </w:tr>
      <w:tr>
        <w:tc>
          <w:tcPr>
            <w:tcW w:type="dxa" w:w="1728"/>
          </w:tcPr>
          <w:p>
            <w:r>
              <w:t>Particulars</w:t>
            </w:r>
          </w:p>
        </w:tc>
        <w:tc>
          <w:tcPr>
            <w:tcW w:type="dxa" w:w="1728"/>
          </w:tcPr>
          <w:p>
            <w:r>
              <w:t>As at and for the 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Equity share capital</w:t>
            </w:r>
          </w:p>
        </w:tc>
        <w:tc>
          <w:tcPr>
            <w:tcW w:type="dxa" w:w="1728"/>
          </w:tcPr>
          <w:p>
            <w:r>
              <w:t>284.09</w:t>
            </w:r>
          </w:p>
        </w:tc>
        <w:tc>
          <w:tcPr>
            <w:tcW w:type="dxa" w:w="1728"/>
          </w:tcPr>
          <w:p>
            <w:r>
              <w:t>284.09</w:t>
            </w:r>
          </w:p>
        </w:tc>
        <w:tc>
          <w:tcPr>
            <w:tcW w:type="dxa" w:w="1728"/>
          </w:tcPr>
          <w:p>
            <w:r>
              <w:t>56.82</w:t>
            </w:r>
          </w:p>
        </w:tc>
        <w:tc>
          <w:tcPr>
            <w:tcW w:type="dxa" w:w="1728"/>
          </w:tcPr>
          <w:p>
            <w:r>
              <w:t>56.82</w:t>
            </w:r>
          </w:p>
        </w:tc>
      </w:tr>
      <w:tr>
        <w:tc>
          <w:tcPr>
            <w:tcW w:type="dxa" w:w="1728"/>
          </w:tcPr>
          <w:p>
            <w:r>
              <w:t>Total equity</w:t>
            </w:r>
          </w:p>
        </w:tc>
        <w:tc>
          <w:tcPr>
            <w:tcW w:type="dxa" w:w="1728"/>
          </w:tcPr>
          <w:p>
            <w:r>
              <w:t>3,214.74</w:t>
            </w:r>
          </w:p>
        </w:tc>
        <w:tc>
          <w:tcPr>
            <w:tcW w:type="dxa" w:w="1728"/>
          </w:tcPr>
          <w:p>
            <w:r>
              <w:t>2,985.46</w:t>
            </w:r>
          </w:p>
        </w:tc>
        <w:tc>
          <w:tcPr>
            <w:tcW w:type="dxa" w:w="1728"/>
          </w:tcPr>
          <w:p>
            <w:r>
              <w:t>2,309.46</w:t>
            </w:r>
          </w:p>
        </w:tc>
        <w:tc>
          <w:tcPr>
            <w:tcW w:type="dxa" w:w="1728"/>
          </w:tcPr>
          <w:p>
            <w:r>
              <w:t>1,936.55</w:t>
            </w:r>
          </w:p>
        </w:tc>
      </w:tr>
      <w:tr>
        <w:tc>
          <w:tcPr>
            <w:tcW w:type="dxa" w:w="1728"/>
          </w:tcPr>
          <w:p>
            <w:r>
              <w:t>Net worth(1)</w:t>
            </w:r>
          </w:p>
        </w:tc>
        <w:tc>
          <w:tcPr>
            <w:tcW w:type="dxa" w:w="1728"/>
          </w:tcPr>
          <w:p>
            <w:r>
              <w:t>3,214.74</w:t>
            </w:r>
          </w:p>
        </w:tc>
        <w:tc>
          <w:tcPr>
            <w:tcW w:type="dxa" w:w="1728"/>
          </w:tcPr>
          <w:p>
            <w:r>
              <w:t>2,985.46</w:t>
            </w:r>
          </w:p>
        </w:tc>
        <w:tc>
          <w:tcPr>
            <w:tcW w:type="dxa" w:w="1728"/>
          </w:tcPr>
          <w:p>
            <w:r>
              <w:t>2,309.46</w:t>
            </w:r>
          </w:p>
        </w:tc>
        <w:tc>
          <w:tcPr>
            <w:tcW w:type="dxa" w:w="1728"/>
          </w:tcPr>
          <w:p>
            <w:r>
              <w:t>1,936.55</w:t>
            </w:r>
          </w:p>
        </w:tc>
      </w:tr>
      <w:tr>
        <w:tc>
          <w:tcPr>
            <w:tcW w:type="dxa" w:w="1728"/>
          </w:tcPr>
          <w:p>
            <w:r>
              <w:t>Return on Net worth</w:t>
            </w:r>
          </w:p>
        </w:tc>
        <w:tc>
          <w:tcPr>
            <w:tcW w:type="dxa" w:w="1728"/>
          </w:tcPr>
          <w:p>
            <w:r>
              <w:t>7.06%</w:t>
            </w:r>
          </w:p>
        </w:tc>
        <w:tc>
          <w:tcPr>
            <w:tcW w:type="dxa" w:w="1728"/>
          </w:tcPr>
          <w:p>
            <w:r>
              <w:t>22.77%</w:t>
            </w:r>
          </w:p>
        </w:tc>
        <w:tc>
          <w:tcPr>
            <w:tcW w:type="dxa" w:w="1728"/>
          </w:tcPr>
          <w:p>
            <w:r>
              <w:t>16.17%</w:t>
            </w:r>
          </w:p>
        </w:tc>
        <w:tc>
          <w:tcPr>
            <w:tcW w:type="dxa" w:w="1728"/>
          </w:tcPr>
          <w:p>
            <w:r>
              <w:t>13.74%</w:t>
            </w:r>
          </w:p>
        </w:tc>
      </w:tr>
      <w:tr>
        <w:tc>
          <w:tcPr>
            <w:tcW w:type="dxa" w:w="1728"/>
          </w:tcPr>
          <w:p>
            <w:r>
              <w:t>Revenue from operations</w:t>
            </w:r>
          </w:p>
        </w:tc>
        <w:tc>
          <w:tcPr>
            <w:tcW w:type="dxa" w:w="1728"/>
          </w:tcPr>
          <w:p>
            <w:r>
              <w:t>5,587.12</w:t>
            </w:r>
          </w:p>
        </w:tc>
        <w:tc>
          <w:tcPr>
            <w:tcW w:type="dxa" w:w="1728"/>
          </w:tcPr>
          <w:p>
            <w:r>
              <w:t>19,282.93</w:t>
            </w:r>
          </w:p>
        </w:tc>
        <w:tc>
          <w:tcPr>
            <w:tcW w:type="dxa" w:w="1728"/>
          </w:tcPr>
          <w:p>
            <w:r>
              <w:t>13,828.15</w:t>
            </w:r>
          </w:p>
        </w:tc>
        <w:tc>
          <w:tcPr>
            <w:tcW w:type="dxa" w:w="1728"/>
          </w:tcPr>
          <w:p>
            <w:r>
              <w:t>10,494.60</w:t>
            </w:r>
          </w:p>
        </w:tc>
      </w:tr>
      <w:tr>
        <w:tc>
          <w:tcPr>
            <w:tcW w:type="dxa" w:w="1728"/>
          </w:tcPr>
          <w:p>
            <w:r>
              <w:t>Restated profit for the year</w:t>
            </w:r>
          </w:p>
        </w:tc>
        <w:tc>
          <w:tcPr>
            <w:tcW w:type="dxa" w:w="1728"/>
          </w:tcPr>
          <w:p>
            <w:r>
              <w:t>226.81</w:t>
            </w:r>
          </w:p>
        </w:tc>
        <w:tc>
          <w:tcPr>
            <w:tcW w:type="dxa" w:w="1728"/>
          </w:tcPr>
          <w:p>
            <w:r>
              <w:t>679.88</w:t>
            </w:r>
          </w:p>
        </w:tc>
        <w:tc>
          <w:tcPr>
            <w:tcW w:type="dxa" w:w="1728"/>
          </w:tcPr>
          <w:p>
            <w:r>
              <w:t>373.50</w:t>
            </w:r>
          </w:p>
        </w:tc>
        <w:tc>
          <w:tcPr>
            <w:tcW w:type="dxa" w:w="1728"/>
          </w:tcPr>
          <w:p>
            <w:r>
              <w:t>266.13</w:t>
            </w:r>
          </w:p>
        </w:tc>
      </w:tr>
      <w:tr>
        <w:tc>
          <w:tcPr>
            <w:tcW w:type="dxa" w:w="1728"/>
          </w:tcPr>
          <w:p>
            <w:r>
              <w:t>Earnings per Equity Share (of face value of ₹5 each) *</w:t>
            </w:r>
          </w:p>
        </w:tc>
        <w:tc>
          <w:tcPr>
            <w:tcW w:type="dxa" w:w="1728"/>
          </w:tcPr>
          <w:p>
            <w:r/>
          </w:p>
        </w:tc>
        <w:tc>
          <w:tcPr>
            <w:tcW w:type="dxa" w:w="1728"/>
          </w:tcPr>
          <w:p>
            <w:r/>
          </w:p>
        </w:tc>
        <w:tc>
          <w:tcPr>
            <w:tcW w:type="dxa" w:w="1728"/>
          </w:tcPr>
          <w:p>
            <w:r/>
          </w:p>
        </w:tc>
        <w:tc>
          <w:tcPr>
            <w:tcW w:type="dxa" w:w="1728"/>
          </w:tcPr>
          <w:p>
            <w:r/>
          </w:p>
        </w:tc>
      </w:tr>
      <w:tr>
        <w:tc>
          <w:tcPr>
            <w:tcW w:type="dxa" w:w="1728"/>
          </w:tcPr>
          <w:p>
            <w:r>
              <w:t>- Basic(2)(4)</w:t>
            </w:r>
          </w:p>
        </w:tc>
        <w:tc>
          <w:tcPr>
            <w:tcW w:type="dxa" w:w="1728"/>
          </w:tcPr>
          <w:p>
            <w:r>
              <w:t>3.99</w:t>
            </w:r>
          </w:p>
        </w:tc>
        <w:tc>
          <w:tcPr>
            <w:tcW w:type="dxa" w:w="1728"/>
          </w:tcPr>
          <w:p>
            <w:r>
              <w:t>11.97</w:t>
            </w:r>
          </w:p>
        </w:tc>
        <w:tc>
          <w:tcPr>
            <w:tcW w:type="dxa" w:w="1728"/>
          </w:tcPr>
          <w:p>
            <w:r>
              <w:t>6.57</w:t>
            </w:r>
          </w:p>
        </w:tc>
        <w:tc>
          <w:tcPr>
            <w:tcW w:type="dxa" w:w="1728"/>
          </w:tcPr>
          <w:p>
            <w:r>
              <w:t>4.68</w:t>
            </w:r>
          </w:p>
        </w:tc>
      </w:tr>
      <w:tr>
        <w:tc>
          <w:tcPr>
            <w:tcW w:type="dxa" w:w="1728"/>
          </w:tcPr>
          <w:p>
            <w:r>
              <w:t>- Diluted(3)(4)</w:t>
            </w:r>
          </w:p>
        </w:tc>
        <w:tc>
          <w:tcPr>
            <w:tcW w:type="dxa" w:w="1728"/>
          </w:tcPr>
          <w:p>
            <w:r>
              <w:t>3.99</w:t>
            </w:r>
          </w:p>
        </w:tc>
        <w:tc>
          <w:tcPr>
            <w:tcW w:type="dxa" w:w="1728"/>
          </w:tcPr>
          <w:p>
            <w:r>
              <w:t>11.97</w:t>
            </w:r>
          </w:p>
        </w:tc>
        <w:tc>
          <w:tcPr>
            <w:tcW w:type="dxa" w:w="1728"/>
          </w:tcPr>
          <w:p>
            <w:r>
              <w:t>6.57</w:t>
            </w:r>
          </w:p>
        </w:tc>
        <w:tc>
          <w:tcPr>
            <w:tcW w:type="dxa" w:w="1728"/>
          </w:tcPr>
          <w:p>
            <w:r>
              <w:t>4.68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As at and for the three-month period ended May 14, 2021</w:t>
            </w:r>
          </w:p>
        </w:tc>
        <w:tc>
          <w:tcPr>
            <w:tcW w:type="dxa" w:w="1728"/>
          </w:tcPr>
          <w:p>
            <w:r>
              <w:t>As at and for</w:t>
            </w:r>
          </w:p>
        </w:tc>
        <w:tc>
          <w:tcPr>
            <w:tcW w:type="dxa" w:w="1728"/>
          </w:tcPr>
          <w:p>
            <w:r>
              <w:t>As at and for</w:t>
            </w:r>
          </w:p>
        </w:tc>
        <w:tc>
          <w:tcPr>
            <w:tcW w:type="dxa" w:w="1728"/>
          </w:tcPr>
          <w:p>
            <w:r>
              <w:t>As at and for</w:t>
            </w:r>
          </w:p>
        </w:tc>
      </w:tr>
      <w:tr>
        <w:tc>
          <w:tcPr>
            <w:tcW w:type="dxa" w:w="1728"/>
          </w:tcPr>
          <w:p>
            <w:r>
              <w:t>Particulars</w:t>
            </w:r>
          </w:p>
        </w:tc>
        <w:tc>
          <w:tcPr>
            <w:tcW w:type="dxa" w:w="1728"/>
          </w:tcPr>
          <w:p>
            <w:r>
              <w:t>As at and for the 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Net Asset Value per Equity Share(5)</w:t>
            </w:r>
          </w:p>
        </w:tc>
        <w:tc>
          <w:tcPr>
            <w:tcW w:type="dxa" w:w="1728"/>
          </w:tcPr>
          <w:p>
            <w:r>
              <w:t>56.58</w:t>
            </w:r>
          </w:p>
        </w:tc>
        <w:tc>
          <w:tcPr>
            <w:tcW w:type="dxa" w:w="1728"/>
          </w:tcPr>
          <w:p>
            <w:r>
              <w:t>52.54</w:t>
            </w:r>
          </w:p>
        </w:tc>
        <w:tc>
          <w:tcPr>
            <w:tcW w:type="dxa" w:w="1728"/>
          </w:tcPr>
          <w:p>
            <w:r>
              <w:t>40.65</w:t>
            </w:r>
          </w:p>
        </w:tc>
        <w:tc>
          <w:tcPr>
            <w:tcW w:type="dxa" w:w="1728"/>
          </w:tcPr>
          <w:p>
            <w:r>
              <w:t>34.08</w:t>
            </w:r>
          </w:p>
        </w:tc>
      </w:tr>
      <w:tr>
        <w:tc>
          <w:tcPr>
            <w:tcW w:type="dxa" w:w="1728"/>
          </w:tcPr>
          <w:p>
            <w:r>
              <w:t>Total borrowings(6)</w:t>
            </w:r>
          </w:p>
        </w:tc>
        <w:tc>
          <w:tcPr>
            <w:tcW w:type="dxa" w:w="1728"/>
          </w:tcPr>
          <w:p>
            <w:r>
              <w:t>3,793.94</w:t>
            </w:r>
          </w:p>
        </w:tc>
        <w:tc>
          <w:tcPr>
            <w:tcW w:type="dxa" w:w="1728"/>
          </w:tcPr>
          <w:p>
            <w:r>
              <w:t>3,600.49</w:t>
            </w:r>
          </w:p>
        </w:tc>
        <w:tc>
          <w:tcPr>
            <w:tcW w:type="dxa" w:w="1728"/>
          </w:tcPr>
          <w:p>
            <w:r>
              <w:t>2,068.08</w:t>
            </w:r>
          </w:p>
        </w:tc>
        <w:tc>
          <w:tcPr>
            <w:tcW w:type="dxa" w:w="1728"/>
          </w:tcPr>
          <w:p>
            <w:r>
              <w:t>1,203.54</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entity</w:t>
            </w:r>
          </w:p>
        </w:tc>
        <w:tc>
          <w:tcPr>
            <w:tcW w:type="dxa" w:w="1234"/>
          </w:tcPr>
          <w:p>
            <w:r>
              <w:t>Criminal proceedings</w:t>
            </w:r>
          </w:p>
        </w:tc>
        <w:tc>
          <w:tcPr>
            <w:tcW w:type="dxa" w:w="1234"/>
          </w:tcPr>
          <w:p>
            <w:r>
              <w:t>Tax proceedings</w:t>
            </w:r>
          </w:p>
        </w:tc>
        <w:tc>
          <w:tcPr>
            <w:tcW w:type="dxa" w:w="1234"/>
          </w:tcPr>
          <w:p>
            <w:r>
              <w:t>Statutory or regulatory proceedings</w:t>
            </w:r>
          </w:p>
        </w:tc>
        <w:tc>
          <w:tcPr>
            <w:tcW w:type="dxa" w:w="1234"/>
          </w:tcPr>
          <w:p>
            <w:r>
              <w:t>Disciplinary actions by the Peterson-Goodwin or Stock Exchanges</w:t>
              <w:br/>
              <w:t>against our Promoters</w:t>
            </w:r>
          </w:p>
        </w:tc>
        <w:tc>
          <w:tcPr>
            <w:tcW w:type="dxa" w:w="1234"/>
          </w:tcPr>
          <w:p>
            <w:r>
              <w:t>Material civil litigations#</w:t>
            </w:r>
          </w:p>
        </w:tc>
        <w:tc>
          <w:tcPr>
            <w:tcW w:type="dxa" w:w="1234"/>
          </w:tcPr>
          <w:p>
            <w:r>
              <w:t>Aggregate amount involved* (₹ in million)</w:t>
            </w:r>
          </w:p>
        </w:tc>
      </w:tr>
      <w:tr>
        <w:tc>
          <w:tcPr>
            <w:tcW w:type="dxa" w:w="1234"/>
          </w:tcPr>
          <w:p>
            <w:r>
              <w:t>Company</w:t>
            </w:r>
          </w:p>
        </w:tc>
        <w:tc>
          <w:tcPr>
            <w:tcW w:type="dxa" w:w="1234"/>
          </w:tcPr>
          <w:p>
            <w:r>
              <w:t>Company</w:t>
            </w:r>
          </w:p>
        </w:tc>
        <w:tc>
          <w:tcPr>
            <w:tcW w:type="dxa" w:w="1234"/>
          </w:tcPr>
          <w:p>
            <w:r>
              <w:t>Company</w:t>
            </w:r>
          </w:p>
        </w:tc>
        <w:tc>
          <w:tcPr>
            <w:tcW w:type="dxa" w:w="1234"/>
          </w:tcPr>
          <w:p>
            <w:r>
              <w:t>Company</w:t>
            </w:r>
          </w:p>
        </w:tc>
        <w:tc>
          <w:tcPr>
            <w:tcW w:type="dxa" w:w="1234"/>
          </w:tcPr>
          <w:p>
            <w:r>
              <w:t>Company</w:t>
            </w:r>
          </w:p>
        </w:tc>
        <w:tc>
          <w:tcPr>
            <w:tcW w:type="dxa" w:w="1234"/>
          </w:tcPr>
          <w:p>
            <w:r>
              <w:t>Company</w:t>
            </w:r>
          </w:p>
        </w:tc>
        <w:tc>
          <w:tcPr>
            <w:tcW w:type="dxa" w:w="1234"/>
          </w:tcPr>
          <w:p>
            <w:r>
              <w:t>Company</w:t>
            </w:r>
          </w:p>
        </w:tc>
      </w:tr>
      <w:tr>
        <w:tc>
          <w:tcPr>
            <w:tcW w:type="dxa" w:w="1234"/>
          </w:tcPr>
          <w:p>
            <w:r>
              <w:t>By our Company</w:t>
            </w:r>
          </w:p>
        </w:tc>
        <w:tc>
          <w:tcPr>
            <w:tcW w:type="dxa" w:w="1234"/>
          </w:tcPr>
          <w:p>
            <w:r>
              <w:t>2</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0</w:t>
            </w:r>
          </w:p>
        </w:tc>
        <w:tc>
          <w:tcPr>
            <w:tcW w:type="dxa" w:w="1234"/>
          </w:tcPr>
          <w:p>
            <w:r>
              <w:t>11.54</w:t>
            </w:r>
          </w:p>
        </w:tc>
      </w:tr>
      <w:tr>
        <w:tc>
          <w:tcPr>
            <w:tcW w:type="dxa" w:w="1234"/>
          </w:tcPr>
          <w:p>
            <w:r>
              <w:t>Against our Company</w:t>
            </w:r>
          </w:p>
        </w:tc>
        <w:tc>
          <w:tcPr>
            <w:tcW w:type="dxa" w:w="1234"/>
          </w:tcPr>
          <w:p>
            <w:r>
              <w:t>0</w:t>
            </w:r>
          </w:p>
        </w:tc>
        <w:tc>
          <w:tcPr>
            <w:tcW w:type="dxa" w:w="1234"/>
          </w:tcPr>
          <w:p>
            <w:r>
              <w:t>0</w:t>
            </w:r>
          </w:p>
        </w:tc>
        <w:tc>
          <w:tcPr>
            <w:tcW w:type="dxa" w:w="1234"/>
          </w:tcPr>
          <w:p>
            <w:r>
              <w:t>0</w:t>
            </w:r>
          </w:p>
        </w:tc>
        <w:tc>
          <w:tcPr>
            <w:tcW w:type="dxa" w:w="1234"/>
          </w:tcPr>
          <w:p>
            <w:r>
              <w:t>Stewart, Thompson and Patrick</w:t>
            </w:r>
          </w:p>
        </w:tc>
        <w:tc>
          <w:tcPr>
            <w:tcW w:type="dxa" w:w="1234"/>
          </w:tcPr>
          <w:p>
            <w:r>
              <w:t>0</w:t>
            </w:r>
          </w:p>
        </w:tc>
        <w:tc>
          <w:tcPr>
            <w:tcW w:type="dxa" w:w="1234"/>
          </w:tcPr>
          <w:p>
            <w:r>
              <w:t>0.00</w:t>
            </w:r>
          </w:p>
        </w:tc>
      </w:tr>
      <w:tr>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r>
      <w:tr>
        <w:tc>
          <w:tcPr>
            <w:tcW w:type="dxa" w:w="1234"/>
          </w:tcPr>
          <w:p>
            <w:r>
              <w:t>By our Directors</w:t>
            </w:r>
          </w:p>
        </w:tc>
        <w:tc>
          <w:tcPr>
            <w:tcW w:type="dxa" w:w="1234"/>
          </w:tcPr>
          <w:p>
            <w:r>
              <w:t>1</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2</w:t>
            </w:r>
          </w:p>
        </w:tc>
        <w:tc>
          <w:tcPr>
            <w:tcW w:type="dxa" w:w="1234"/>
          </w:tcPr>
          <w:p>
            <w:r>
              <w:t>1,360.00</w:t>
            </w:r>
          </w:p>
        </w:tc>
      </w:tr>
      <w:tr>
        <w:tc>
          <w:tcPr>
            <w:tcW w:type="dxa" w:w="1234"/>
          </w:tcPr>
          <w:p>
            <w:r>
              <w:t>Against our Directors</w:t>
            </w:r>
          </w:p>
        </w:tc>
        <w:tc>
          <w:tcPr>
            <w:tcW w:type="dxa" w:w="1234"/>
          </w:tcPr>
          <w:p>
            <w:r>
              <w:t>1</w:t>
            </w:r>
          </w:p>
        </w:tc>
        <w:tc>
          <w:tcPr>
            <w:tcW w:type="dxa" w:w="1234"/>
          </w:tcPr>
          <w:p>
            <w:r>
              <w:t>1</w:t>
            </w:r>
          </w:p>
        </w:tc>
        <w:tc>
          <w:tcPr>
            <w:tcW w:type="dxa" w:w="1234"/>
          </w:tcPr>
          <w:p>
            <w:r>
              <w:t>0</w:t>
            </w:r>
          </w:p>
        </w:tc>
        <w:tc>
          <w:tcPr>
            <w:tcW w:type="dxa" w:w="1234"/>
          </w:tcPr>
          <w:p>
            <w:r>
              <w:t>Stewart, Thompson and Patrick</w:t>
            </w:r>
          </w:p>
        </w:tc>
        <w:tc>
          <w:tcPr>
            <w:tcW w:type="dxa" w:w="1234"/>
          </w:tcPr>
          <w:p>
            <w:r>
              <w:t>0</w:t>
            </w:r>
          </w:p>
        </w:tc>
        <w:tc>
          <w:tcPr>
            <w:tcW w:type="dxa" w:w="1234"/>
          </w:tcPr>
          <w:p>
            <w:r>
              <w:t>0.73</w:t>
            </w:r>
          </w:p>
        </w:tc>
      </w:tr>
      <w:tr>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r>
      <w:tr>
        <w:tc>
          <w:tcPr>
            <w:tcW w:type="dxa" w:w="1234"/>
          </w:tcPr>
          <w:p>
            <w:r>
              <w:t>By our Promoters</w:t>
            </w:r>
          </w:p>
        </w:tc>
        <w:tc>
          <w:tcPr>
            <w:tcW w:type="dxa" w:w="1234"/>
          </w:tcPr>
          <w:p>
            <w:r>
              <w:t>1</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1</w:t>
            </w:r>
          </w:p>
        </w:tc>
        <w:tc>
          <w:tcPr>
            <w:tcW w:type="dxa" w:w="1234"/>
          </w:tcPr>
          <w:p>
            <w:r>
              <w:t>50.00</w:t>
            </w:r>
          </w:p>
        </w:tc>
      </w:tr>
      <w:tr>
        <w:tc>
          <w:tcPr>
            <w:tcW w:type="dxa" w:w="1234"/>
          </w:tcPr>
          <w:p>
            <w:r>
              <w:t>Against our Promoters</w:t>
            </w:r>
          </w:p>
        </w:tc>
        <w:tc>
          <w:tcPr>
            <w:tcW w:type="dxa" w:w="1234"/>
          </w:tcPr>
          <w:p>
            <w:r>
              <w:t>0</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2.78</w:t>
            </w:r>
          </w:p>
        </w:tc>
      </w:tr>
      <w:tr>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r>
      <w:tr>
        <w:tc>
          <w:tcPr>
            <w:tcW w:type="dxa" w:w="1234"/>
          </w:tcPr>
          <w:p>
            <w:r>
              <w:t>By our KMPs</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0.00</w:t>
            </w:r>
          </w:p>
        </w:tc>
      </w:tr>
      <w:tr>
        <w:tc>
          <w:tcPr>
            <w:tcW w:type="dxa" w:w="1234"/>
          </w:tcPr>
          <w:p>
            <w:r>
              <w:t>Against our KMPs</w:t>
            </w:r>
          </w:p>
        </w:tc>
        <w:tc>
          <w:tcPr>
            <w:tcW w:type="dxa" w:w="1234"/>
          </w:tcPr>
          <w:p>
            <w:r>
              <w:t>0</w:t>
            </w:r>
          </w:p>
        </w:tc>
        <w:tc>
          <w:tcPr>
            <w:tcW w:type="dxa" w:w="1234"/>
          </w:tcPr>
          <w:p>
            <w:r>
              <w:t>Stewart, Thompson and Patrick</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0.00</w:t>
            </w:r>
          </w:p>
        </w:tc>
      </w:tr>
      <w:tr>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r>
      <w:tr>
        <w:tc>
          <w:tcPr>
            <w:tcW w:type="dxa" w:w="1234"/>
          </w:tcPr>
          <w:p>
            <w:r>
              <w:t>By our SMs</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0.00</w:t>
            </w:r>
          </w:p>
        </w:tc>
      </w:tr>
      <w:tr>
        <w:tc>
          <w:tcPr>
            <w:tcW w:type="dxa" w:w="1234"/>
          </w:tcPr>
          <w:p>
            <w:r>
              <w:t>Against our SMs</w:t>
            </w:r>
          </w:p>
        </w:tc>
        <w:tc>
          <w:tcPr>
            <w:tcW w:type="dxa" w:w="1234"/>
          </w:tcPr>
          <w:p>
            <w:r>
              <w:t>0</w:t>
            </w:r>
          </w:p>
        </w:tc>
        <w:tc>
          <w:tcPr>
            <w:tcW w:type="dxa" w:w="1234"/>
          </w:tcPr>
          <w:p>
            <w:r>
              <w:t>Stewart, Thompson and Patrick</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0.00</w:t>
            </w:r>
          </w:p>
        </w:tc>
      </w:tr>
    </w:tbl>
    <w:tbl>
      <w:tblPr>
        <w:tblW w:type="auto" w:w="0"/>
        <w:tblLook w:firstColumn="1" w:firstRow="1" w:lastColumn="0" w:lastRow="0" w:noHBand="0" w:noVBand="1" w:val="04A0"/>
      </w:tblPr>
      <w:tblGrid>
        <w:gridCol w:w="4320"/>
        <w:gridCol w:w="4320"/>
      </w:tblGrid>
      <w:tr>
        <w:tc>
          <w:tcPr>
            <w:tcW w:type="dxa" w:w="4320"/>
          </w:tcPr>
          <w:p>
            <w:r>
              <w:t>S. No.</w:t>
            </w:r>
          </w:p>
        </w:tc>
        <w:tc>
          <w:tcPr>
            <w:tcW w:type="dxa" w:w="4320"/>
          </w:tcPr>
          <w:p>
            <w:r>
              <w:t>Description of Risk</w:t>
            </w:r>
          </w:p>
        </w:tc>
      </w:tr>
      <w:tr>
        <w:tc>
          <w:tcPr>
            <w:tcW w:type="dxa" w:w="4320"/>
          </w:tcPr>
          <w:p>
            <w:r>
              <w:t>1.</w:t>
            </w:r>
          </w:p>
        </w:tc>
        <w:tc>
          <w:tcPr>
            <w:tcW w:type="dxa" w:w="4320"/>
          </w:tcPr>
          <w:p>
            <w:r>
              <w:t>We depend on certain customers for a significant portion of our revenue from operations. Our top 10 customers contributed to 53.97%, 52.54%, 57.10% and 58.99% of our revenue from operations for the three-month period ended May 14, 2021, and 9856 Scott Walks, Port Joy, CO 90188, 2024 and 2023, respectively. Any decrease in demand from such customers, the loss of such customers or our inability to diversify our customer base could have an adverse effect on our business, results of operations, financial condition and cash</w:t>
              <w:br/>
              <w:t>flows.</w:t>
            </w:r>
          </w:p>
        </w:tc>
      </w:tr>
      <w:tr>
        <w:tc>
          <w:tcPr>
            <w:tcW w:type="dxa" w:w="4320"/>
          </w:tcPr>
          <w:p>
            <w:r>
              <w:t>2.</w:t>
            </w:r>
          </w:p>
        </w:tc>
        <w:tc>
          <w:tcPr>
            <w:tcW w:type="dxa" w:w="4320"/>
          </w:tcPr>
          <w:p>
            <w:r>
              <w:t>Our business is dependent on suppliers to procure our raw materials (top 10 suppliers contributed to 98.91%, 98.45%, 96.93% and 98.58% of our total cost of raw materials and components purchased for the three-month period ended May 14, 2021, and 9856 Scott Walks, Port Joy, CO 90188, 2024, and 2023, respectively). We have not entered into long-term agreements with these suppliers, and any loss</w:t>
              <w:br/>
              <w:t>of suppliers or interruptions in the timely delivery of raw materials or volatility in their prices could have an adverse impact on our business, financial condition, cash flows and results of operations.</w:t>
            </w:r>
          </w:p>
        </w:tc>
      </w:tr>
      <w:tr>
        <w:tc>
          <w:tcPr>
            <w:tcW w:type="dxa" w:w="4320"/>
          </w:tcPr>
          <w:p>
            <w:r>
              <w:t>3.</w:t>
            </w:r>
          </w:p>
        </w:tc>
        <w:tc>
          <w:tcPr>
            <w:tcW w:type="dxa" w:w="4320"/>
          </w:tcPr>
          <w:p>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br/>
              <w:t>business, results of operations and financial condition.</w:t>
            </w:r>
          </w:p>
        </w:tc>
      </w:tr>
      <w:tr>
        <w:tc>
          <w:tcPr>
            <w:tcW w:type="dxa" w:w="4320"/>
          </w:tcPr>
          <w:p>
            <w:r>
              <w:t>4.</w:t>
            </w:r>
          </w:p>
        </w:tc>
        <w:tc>
          <w:tcPr>
            <w:tcW w:type="dxa" w:w="4320"/>
          </w:tcPr>
          <w:p>
            <w:r>
              <w:t>A significant portion of our revenue from operations i.e. 71.73%, 74.79%, 75.17% and 79.08% of our operating revenue for the three-month period ended May 14, 2021 and 9856 Scott Walks, Port Joy, CO 90188,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br/>
              <w:t>of operations and financial condition.</w:t>
            </w:r>
          </w:p>
        </w:tc>
      </w:tr>
      <w:tr>
        <w:tc>
          <w:tcPr>
            <w:tcW w:type="dxa" w:w="4320"/>
          </w:tcPr>
          <w:p>
            <w:r>
              <w:t>5.</w:t>
            </w:r>
          </w:p>
        </w:tc>
        <w:tc>
          <w:tcPr>
            <w:tcW w:type="dxa" w:w="4320"/>
          </w:tcPr>
          <w:p>
            <w:r>
              <w:t>We derive a substantial portion of our revenue (more than 70% in each of the three-month period ended May 14, 2021, and</w:t>
              <w:br/>
              <w:t>Fiscals 2025, 2024 and 2023) from the sale of specialized magnet winding wires. Any reduction in demand for our key products would have a material adverse effect on our business, financial condition, results of operations and cash flows.</w:t>
            </w:r>
          </w:p>
        </w:tc>
      </w:tr>
      <w:tr>
        <w:tc>
          <w:tcPr>
            <w:tcW w:type="dxa" w:w="4320"/>
          </w:tcPr>
          <w:p>
            <w:r>
              <w:t>6.</w:t>
            </w:r>
          </w:p>
        </w:tc>
        <w:tc>
          <w:tcPr>
            <w:tcW w:type="dxa" w:w="4320"/>
          </w:tcPr>
          <w:p>
            <w:r>
              <w:t>We have not yet placed orders in relation to the capital expenditure to be incurred for certain of our proposed objects of the Offer. In the event of any delay in placing the orders, or in the event the vendors are not able to provide the requisite equipment in a</w:t>
              <w:br/>
              <w:t>timely manner, or at all, the same may result in time and cost over-runs.</w:t>
            </w:r>
          </w:p>
        </w:tc>
      </w:tr>
      <w:tr>
        <w:tc>
          <w:tcPr>
            <w:tcW w:type="dxa" w:w="4320"/>
          </w:tcPr>
          <w:p>
            <w:r>
              <w:t>7.</w:t>
            </w:r>
          </w:p>
        </w:tc>
        <w:tc>
          <w:tcPr>
            <w:tcW w:type="dxa" w:w="4320"/>
          </w:tcPr>
          <w:p>
            <w:r>
              <w:t>Our operations are significantly dependent on our manufacturing facilities. Any unscheduled, unplanned or prolonged disruption, slowdown or shutdown of our manufacturing facilities could have a material adverse effect on our business, financial condition,</w:t>
              <w:br/>
              <w:t>cash flows and results of operations.</w:t>
            </w:r>
          </w:p>
        </w:tc>
      </w:tr>
      <w:tr>
        <w:tc>
          <w:tcPr>
            <w:tcW w:type="dxa" w:w="4320"/>
          </w:tcPr>
          <w:p>
            <w:r>
              <w:t>8.</w:t>
            </w:r>
          </w:p>
        </w:tc>
        <w:tc>
          <w:tcPr>
            <w:tcW w:type="dxa" w:w="4320"/>
          </w:tcPr>
          <w:p>
            <w:r>
              <w:t>We have encountered delays in the past and may encounter delays or time cost overruns in the completion of the construction of our manufacturing facility at Alyssa Brown, Jeffrey Pacheco (formerly Carrie Brown) in Thornton-Curry, which may adversely affect our business, result of operations, financial condition and cash flows.</w:t>
            </w:r>
          </w:p>
        </w:tc>
      </w:tr>
      <w:tr>
        <w:tc>
          <w:tcPr>
            <w:tcW w:type="dxa" w:w="4320"/>
          </w:tcPr>
          <w:p>
            <w:r>
              <w:t>9.</w:t>
            </w:r>
          </w:p>
        </w:tc>
        <w:tc>
          <w:tcPr>
            <w:tcW w:type="dxa" w:w="4320"/>
          </w:tcPr>
          <w:p>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c>
          <w:tcPr>
            <w:tcW w:type="dxa" w:w="4320"/>
          </w:tcPr>
          <w:p>
            <w:r>
              <w:t>10.</w:t>
            </w:r>
          </w:p>
        </w:tc>
        <w:tc>
          <w:tcPr>
            <w:tcW w:type="dxa" w:w="4320"/>
          </w:tcPr>
          <w:p>
            <w:r>
              <w:t>We export our products to various countries and our revenue from outside 752 Norris Hills, Pamelaborough, VI 05813 represented 30.75%, 33.20%, 39.15% and 43.93% of our sale of products for the three-month period ended May 14, 2021, and 9856 Scott Walks, Port Joy, CO 90188, 2024 and 2023, respectively. Any adverse events affecting these countries or changes in laws and duties in relation to exports could have an adverse impact on our</w:t>
              <w:br/>
              <w:t>business, revenue operations, financial condition and cash flows.</w:t>
            </w:r>
          </w:p>
        </w:tc>
      </w:tr>
    </w:tbl>
    <w:tbl>
      <w:tblPr>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at May 14, 2021</w:t>
            </w:r>
          </w:p>
        </w:tc>
      </w:tr>
      <w:tr>
        <w:tc>
          <w:tcPr>
            <w:tcW w:type="dxa" w:w="4320"/>
          </w:tcPr>
          <w:p>
            <w:r>
              <w:t>Open bank guarantees outstanding</w:t>
            </w:r>
          </w:p>
        </w:tc>
        <w:tc>
          <w:tcPr>
            <w:tcW w:type="dxa" w:w="4320"/>
          </w:tcPr>
          <w:p>
            <w:r>
              <w:t>34.92</w:t>
            </w:r>
          </w:p>
        </w:tc>
      </w:tr>
    </w:tbl>
    <w:tbl>
      <w:tblPr>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Nature of transaction</w:t>
            </w:r>
          </w:p>
        </w:tc>
        <w:tc>
          <w:tcPr>
            <w:tcW w:type="dxa" w:w="785"/>
          </w:tcPr>
          <w:p>
            <w:r>
              <w:t>Name of related party with whom transactions have taken</w:t>
              <w:br/>
              <w:t>place</w:t>
            </w:r>
          </w:p>
        </w:tc>
        <w:tc>
          <w:tcPr>
            <w:tcW w:type="dxa" w:w="785"/>
          </w:tcPr>
          <w:p>
            <w:r>
              <w:t>Nature of relationship</w:t>
            </w:r>
          </w:p>
        </w:tc>
        <w:tc>
          <w:tcPr>
            <w:tcW w:type="dxa" w:w="785"/>
          </w:tcPr>
          <w:p>
            <w:r>
              <w:t>Three-month period ended February 12, 2026</w:t>
            </w:r>
          </w:p>
        </w:tc>
        <w:tc>
          <w:tcPr>
            <w:tcW w:type="dxa" w:w="785"/>
          </w:tcPr>
          <w:p>
            <w:r>
              <w:t>% of revenue from operations</w:t>
            </w:r>
          </w:p>
        </w:tc>
        <w:tc>
          <w:tcPr>
            <w:tcW w:type="dxa" w:w="785"/>
          </w:tcPr>
          <w:p>
            <w:r>
              <w:t>Fiscal 2025</w:t>
            </w:r>
          </w:p>
        </w:tc>
        <w:tc>
          <w:tcPr>
            <w:tcW w:type="dxa" w:w="785"/>
          </w:tcPr>
          <w:p>
            <w:r>
              <w:t>% of revenue from operations</w:t>
            </w:r>
          </w:p>
        </w:tc>
        <w:tc>
          <w:tcPr>
            <w:tcW w:type="dxa" w:w="785"/>
          </w:tcPr>
          <w:p>
            <w:r>
              <w:t>Fiscal 2024</w:t>
            </w:r>
          </w:p>
        </w:tc>
        <w:tc>
          <w:tcPr>
            <w:tcW w:type="dxa" w:w="785"/>
          </w:tcPr>
          <w:p>
            <w:r>
              <w:t>% of revenue from operations</w:t>
            </w:r>
          </w:p>
        </w:tc>
        <w:tc>
          <w:tcPr>
            <w:tcW w:type="dxa" w:w="785"/>
          </w:tcPr>
          <w:p>
            <w:r>
              <w:t>Fiscal 2023</w:t>
            </w:r>
          </w:p>
        </w:tc>
        <w:tc>
          <w:tcPr>
            <w:tcW w:type="dxa" w:w="785"/>
          </w:tcPr>
          <w:p>
            <w:r>
              <w:t>% of revenue from operations</w:t>
            </w:r>
          </w:p>
        </w:tc>
      </w:tr>
      <w:tr>
        <w:tc>
          <w:tcPr>
            <w:tcW w:type="dxa" w:w="785"/>
          </w:tcPr>
          <w:p>
            <w:r>
              <w:t>Purchase</w:t>
              <w:tab/>
              <w:t>of goods</w:t>
            </w:r>
          </w:p>
        </w:tc>
        <w:tc>
          <w:tcPr>
            <w:tcW w:type="dxa" w:w="785"/>
          </w:tcPr>
          <w:p>
            <w:r>
              <w:t>Fischer, Watts and Murray</w:t>
            </w:r>
          </w:p>
        </w:tc>
        <w:tc>
          <w:tcPr>
            <w:tcW w:type="dxa" w:w="785"/>
          </w:tcPr>
          <w:p>
            <w:r>
              <w:t>Promoters are partners in</w:t>
              <w:tab/>
              <w:t>the</w:t>
              <w:br/>
              <w:t>partnership firm</w:t>
            </w:r>
          </w:p>
        </w:tc>
        <w:tc>
          <w:tcPr>
            <w:tcW w:type="dxa" w:w="785"/>
          </w:tcPr>
          <w:p>
            <w:r>
              <w:t>0.39</w:t>
            </w:r>
          </w:p>
        </w:tc>
        <w:tc>
          <w:tcPr>
            <w:tcW w:type="dxa" w:w="785"/>
          </w:tcPr>
          <w:p>
            <w:r>
              <w:t>0.01%</w:t>
            </w:r>
          </w:p>
        </w:tc>
        <w:tc>
          <w:tcPr>
            <w:tcW w:type="dxa" w:w="785"/>
          </w:tcPr>
          <w:p>
            <w:r>
              <w:t>0.27</w:t>
            </w:r>
          </w:p>
        </w:tc>
        <w:tc>
          <w:tcPr>
            <w:tcW w:type="dxa" w:w="785"/>
          </w:tcPr>
          <w:p>
            <w:r>
              <w:t>0.00%</w:t>
            </w:r>
          </w:p>
        </w:tc>
        <w:tc>
          <w:tcPr>
            <w:tcW w:type="dxa" w:w="785"/>
          </w:tcPr>
          <w:p>
            <w:r>
              <w:t>0.28</w:t>
            </w:r>
          </w:p>
        </w:tc>
        <w:tc>
          <w:tcPr>
            <w:tcW w:type="dxa" w:w="785"/>
          </w:tcPr>
          <w:p>
            <w:r>
              <w:t>0.00%</w:t>
            </w:r>
          </w:p>
        </w:tc>
        <w:tc>
          <w:tcPr>
            <w:tcW w:type="dxa" w:w="785"/>
          </w:tcPr>
          <w:p>
            <w:r>
              <w:t>0.19</w:t>
            </w:r>
          </w:p>
        </w:tc>
        <w:tc>
          <w:tcPr>
            <w:tcW w:type="dxa" w:w="785"/>
          </w:tcPr>
          <w:p>
            <w:r>
              <w:t>0.00%</w:t>
            </w:r>
          </w:p>
        </w:tc>
      </w:tr>
      <w:tr>
        <w:tc>
          <w:tcPr>
            <w:tcW w:type="dxa" w:w="785"/>
          </w:tcPr>
          <w:p>
            <w:r>
              <w:t>Purchase</w:t>
              <w:tab/>
              <w:t>of goods</w:t>
            </w:r>
          </w:p>
        </w:tc>
        <w:tc>
          <w:tcPr>
            <w:tcW w:type="dxa" w:w="785"/>
          </w:tcPr>
          <w:p>
            <w:r>
              <w:t>Weiss PLC</w:t>
            </w:r>
          </w:p>
        </w:tc>
        <w:tc>
          <w:tcPr>
            <w:tcW w:type="dxa" w:w="785"/>
          </w:tcPr>
          <w:p>
            <w:r>
              <w:t>Promoters are partners in</w:t>
              <w:tab/>
              <w:t>the</w:t>
              <w:br/>
              <w:t>partnership firm</w:t>
            </w:r>
          </w:p>
        </w:tc>
        <w:tc>
          <w:tcPr>
            <w:tcW w:type="dxa" w:w="785"/>
          </w:tcPr>
          <w:p>
            <w:r>
              <w:t>-</w:t>
            </w:r>
          </w:p>
        </w:tc>
        <w:tc>
          <w:tcPr>
            <w:tcW w:type="dxa" w:w="785"/>
          </w:tcPr>
          <w:p>
            <w:r>
              <w:t>-</w:t>
            </w:r>
          </w:p>
        </w:tc>
        <w:tc>
          <w:tcPr>
            <w:tcW w:type="dxa" w:w="785"/>
          </w:tcPr>
          <w:p>
            <w:r>
              <w:t>0.27</w:t>
            </w:r>
          </w:p>
        </w:tc>
        <w:tc>
          <w:tcPr>
            <w:tcW w:type="dxa" w:w="785"/>
          </w:tcPr>
          <w:p>
            <w:r>
              <w:t>0.00%</w:t>
            </w:r>
          </w:p>
        </w:tc>
        <w:tc>
          <w:tcPr>
            <w:tcW w:type="dxa" w:w="785"/>
          </w:tcPr>
          <w:p>
            <w:r>
              <w:t>0.10</w:t>
            </w:r>
          </w:p>
        </w:tc>
        <w:tc>
          <w:tcPr>
            <w:tcW w:type="dxa" w:w="785"/>
          </w:tcPr>
          <w:p>
            <w:r>
              <w:t>0.00%</w:t>
            </w:r>
          </w:p>
        </w:tc>
        <w:tc>
          <w:tcPr>
            <w:tcW w:type="dxa" w:w="785"/>
          </w:tcPr>
          <w:p>
            <w:r>
              <w:t>0.13</w:t>
            </w:r>
          </w:p>
        </w:tc>
        <w:tc>
          <w:tcPr>
            <w:tcW w:type="dxa" w:w="785"/>
          </w:tcPr>
          <w:p>
            <w:r>
              <w:t>0.00%</w:t>
            </w:r>
          </w:p>
        </w:tc>
      </w:tr>
      <w:tr>
        <w:tc>
          <w:tcPr>
            <w:tcW w:type="dxa" w:w="785"/>
          </w:tcPr>
          <w:p>
            <w:r>
              <w:t>Services received</w:t>
            </w:r>
          </w:p>
        </w:tc>
        <w:tc>
          <w:tcPr>
            <w:tcW w:type="dxa" w:w="785"/>
          </w:tcPr>
          <w:p>
            <w:r>
              <w:t>KSH</w:t>
              <w:br/>
              <w:t>King Group</w:t>
            </w:r>
          </w:p>
        </w:tc>
        <w:tc>
          <w:tcPr>
            <w:tcW w:type="dxa" w:w="785"/>
          </w:tcPr>
          <w:p>
            <w:r>
              <w:t>Common control</w:t>
            </w:r>
          </w:p>
        </w:tc>
        <w:tc>
          <w:tcPr>
            <w:tcW w:type="dxa" w:w="785"/>
          </w:tcPr>
          <w:p>
            <w:r>
              <w:t>0.37</w:t>
            </w:r>
          </w:p>
        </w:tc>
        <w:tc>
          <w:tcPr>
            <w:tcW w:type="dxa" w:w="785"/>
          </w:tcPr>
          <w:p>
            <w:r>
              <w:t>0.01%</w:t>
            </w:r>
          </w:p>
        </w:tc>
        <w:tc>
          <w:tcPr>
            <w:tcW w:type="dxa" w:w="785"/>
          </w:tcPr>
          <w:p>
            <w:r>
              <w:t>3.23</w:t>
            </w:r>
          </w:p>
        </w:tc>
        <w:tc>
          <w:tcPr>
            <w:tcW w:type="dxa" w:w="785"/>
          </w:tcPr>
          <w:p>
            <w:r>
              <w:t>0.02%</w:t>
            </w:r>
          </w:p>
        </w:tc>
        <w:tc>
          <w:tcPr>
            <w:tcW w:type="dxa" w:w="785"/>
          </w:tcPr>
          <w:p>
            <w:r>
              <w:t>2.91</w:t>
            </w:r>
          </w:p>
        </w:tc>
        <w:tc>
          <w:tcPr>
            <w:tcW w:type="dxa" w:w="785"/>
          </w:tcPr>
          <w:p>
            <w:r>
              <w:t>0.02%</w:t>
            </w:r>
          </w:p>
        </w:tc>
        <w:tc>
          <w:tcPr>
            <w:tcW w:type="dxa" w:w="785"/>
          </w:tcPr>
          <w:p>
            <w:r>
              <w:t>3.66</w:t>
            </w:r>
          </w:p>
        </w:tc>
        <w:tc>
          <w:tcPr>
            <w:tcW w:type="dxa" w:w="785"/>
          </w:tcPr>
          <w:p>
            <w:r>
              <w:t>0.03%</w:t>
            </w:r>
          </w:p>
        </w:tc>
      </w:tr>
      <w:tr>
        <w:tc>
          <w:tcPr>
            <w:tcW w:type="dxa" w:w="785"/>
          </w:tcPr>
          <w:p>
            <w:r>
              <w:t>Services received</w:t>
            </w:r>
          </w:p>
        </w:tc>
        <w:tc>
          <w:tcPr>
            <w:tcW w:type="dxa" w:w="785"/>
          </w:tcPr>
          <w:p>
            <w:r>
              <w:t>Strickland Group</w:t>
            </w:r>
          </w:p>
        </w:tc>
        <w:tc>
          <w:tcPr>
            <w:tcW w:type="dxa" w:w="785"/>
          </w:tcPr>
          <w:p>
            <w:r>
              <w:t>Promoters</w:t>
              <w:br/>
              <w:t>are trustees in the trust</w:t>
            </w:r>
          </w:p>
        </w:tc>
        <w:tc>
          <w:tcPr>
            <w:tcW w:type="dxa" w:w="785"/>
          </w:tcPr>
          <w:p>
            <w:r>
              <w:t>-</w:t>
            </w:r>
          </w:p>
        </w:tc>
        <w:tc>
          <w:tcPr>
            <w:tcW w:type="dxa" w:w="785"/>
          </w:tcPr>
          <w:p>
            <w:r>
              <w:t>-</w:t>
            </w:r>
          </w:p>
        </w:tc>
        <w:tc>
          <w:tcPr>
            <w:tcW w:type="dxa" w:w="785"/>
          </w:tcPr>
          <w:p>
            <w:r>
              <w:t>4.26</w:t>
            </w:r>
          </w:p>
        </w:tc>
        <w:tc>
          <w:tcPr>
            <w:tcW w:type="dxa" w:w="785"/>
          </w:tcPr>
          <w:p>
            <w:r>
              <w:t>0.02%</w:t>
            </w:r>
          </w:p>
        </w:tc>
        <w:tc>
          <w:tcPr>
            <w:tcW w:type="dxa" w:w="785"/>
          </w:tcPr>
          <w:p>
            <w:r>
              <w:t>1.50</w:t>
            </w:r>
          </w:p>
        </w:tc>
        <w:tc>
          <w:tcPr>
            <w:tcW w:type="dxa" w:w="785"/>
          </w:tcPr>
          <w:p>
            <w:r>
              <w:t>0.01%</w:t>
            </w:r>
          </w:p>
        </w:tc>
        <w:tc>
          <w:tcPr>
            <w:tcW w:type="dxa" w:w="785"/>
          </w:tcPr>
          <w:p>
            <w:r>
              <w:t>2.00</w:t>
            </w:r>
          </w:p>
        </w:tc>
        <w:tc>
          <w:tcPr>
            <w:tcW w:type="dxa" w:w="785"/>
          </w:tcPr>
          <w:p>
            <w:r>
              <w:t>0.02%</w:t>
            </w:r>
          </w:p>
        </w:tc>
      </w:tr>
      <w:tr>
        <w:tc>
          <w:tcPr>
            <w:tcW w:type="dxa" w:w="785"/>
          </w:tcPr>
          <w:p>
            <w:r>
              <w:t>Hayes-Kennedy paid</w:t>
            </w:r>
          </w:p>
        </w:tc>
        <w:tc>
          <w:tcPr>
            <w:tcW w:type="dxa" w:w="785"/>
          </w:tcPr>
          <w:p>
            <w:r>
              <w:t>KSH</w:t>
              <w:tab/>
              <w:t>Infra Park 4 Private</w:t>
              <w:br/>
              <w:t>Limited</w:t>
            </w:r>
          </w:p>
        </w:tc>
        <w:tc>
          <w:tcPr>
            <w:tcW w:type="dxa" w:w="785"/>
          </w:tcPr>
          <w:p>
            <w:r>
              <w:t>Common control</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100.00</w:t>
            </w:r>
          </w:p>
        </w:tc>
        <w:tc>
          <w:tcPr>
            <w:tcW w:type="dxa" w:w="785"/>
          </w:tcPr>
          <w:p>
            <w:r>
              <w:t>0.95%</w:t>
            </w:r>
          </w:p>
        </w:tc>
      </w:tr>
      <w:tr>
        <w:tc>
          <w:tcPr>
            <w:tcW w:type="dxa" w:w="785"/>
          </w:tcPr>
          <w:p>
            <w:r>
              <w:t>Remuneration paid#</w:t>
            </w:r>
          </w:p>
        </w:tc>
        <w:tc>
          <w:tcPr>
            <w:tcW w:type="dxa" w:w="785"/>
          </w:tcPr>
          <w:p>
            <w:r>
              <w:t>Remuneration paid to key managerial</w:t>
              <w:br/>
              <w:t>personnel</w:t>
            </w:r>
          </w:p>
        </w:tc>
        <w:tc>
          <w:tcPr>
            <w:tcW w:type="dxa" w:w="785"/>
          </w:tcPr>
          <w:p>
            <w:r>
              <w:t>Key managerial personnel</w:t>
            </w:r>
          </w:p>
        </w:tc>
        <w:tc>
          <w:tcPr>
            <w:tcW w:type="dxa" w:w="785"/>
          </w:tcPr>
          <w:p>
            <w:r>
              <w:t>40.10</w:t>
            </w:r>
          </w:p>
        </w:tc>
        <w:tc>
          <w:tcPr>
            <w:tcW w:type="dxa" w:w="785"/>
          </w:tcPr>
          <w:p>
            <w:r>
              <w:t>0.72%</w:t>
            </w:r>
          </w:p>
        </w:tc>
        <w:tc>
          <w:tcPr>
            <w:tcW w:type="dxa" w:w="785"/>
          </w:tcPr>
          <w:p>
            <w:r>
              <w:t>138.44</w:t>
            </w:r>
          </w:p>
        </w:tc>
        <w:tc>
          <w:tcPr>
            <w:tcW w:type="dxa" w:w="785"/>
          </w:tcPr>
          <w:p>
            <w:r>
              <w:t>0.72%</w:t>
            </w:r>
          </w:p>
        </w:tc>
        <w:tc>
          <w:tcPr>
            <w:tcW w:type="dxa" w:w="785"/>
          </w:tcPr>
          <w:p>
            <w:r>
              <w:t>100.35</w:t>
            </w:r>
          </w:p>
        </w:tc>
        <w:tc>
          <w:tcPr>
            <w:tcW w:type="dxa" w:w="785"/>
          </w:tcPr>
          <w:p>
            <w:r>
              <w:t>0.73%</w:t>
            </w:r>
          </w:p>
        </w:tc>
        <w:tc>
          <w:tcPr>
            <w:tcW w:type="dxa" w:w="785"/>
          </w:tcPr>
          <w:p>
            <w:r>
              <w:t>123.32</w:t>
            </w:r>
          </w:p>
        </w:tc>
        <w:tc>
          <w:tcPr>
            <w:tcW w:type="dxa" w:w="785"/>
          </w:tcPr>
          <w:p>
            <w:r>
              <w:t>1.18%</w:t>
            </w:r>
          </w:p>
        </w:tc>
      </w:tr>
      <w:tr>
        <w:tc>
          <w:tcPr>
            <w:tcW w:type="dxa" w:w="785"/>
          </w:tcPr>
          <w:p>
            <w:r>
              <w:t>Remuneration paid#</w:t>
            </w:r>
          </w:p>
        </w:tc>
        <w:tc>
          <w:tcPr>
            <w:tcW w:type="dxa" w:w="785"/>
          </w:tcPr>
          <w:p>
            <w:r>
              <w:t>Remuneration paid</w:t>
              <w:tab/>
              <w:t>to</w:t>
              <w:br/>
              <w:t>relatives</w:t>
              <w:tab/>
              <w:t>of Key Managerial</w:t>
              <w:br/>
              <w:t>Personnel</w:t>
            </w:r>
          </w:p>
        </w:tc>
        <w:tc>
          <w:tcPr>
            <w:tcW w:type="dxa" w:w="785"/>
          </w:tcPr>
          <w:p>
            <w:r>
              <w:t>Relatives of key managerial personnel</w:t>
            </w:r>
          </w:p>
        </w:tc>
        <w:tc>
          <w:tcPr>
            <w:tcW w:type="dxa" w:w="785"/>
          </w:tcPr>
          <w:p>
            <w:r>
              <w:t>-</w:t>
            </w:r>
          </w:p>
        </w:tc>
        <w:tc>
          <w:tcPr>
            <w:tcW w:type="dxa" w:w="785"/>
          </w:tcPr>
          <w:p>
            <w:r>
              <w:t>-</w:t>
            </w:r>
          </w:p>
        </w:tc>
        <w:tc>
          <w:tcPr>
            <w:tcW w:type="dxa" w:w="785"/>
          </w:tcPr>
          <w:p>
            <w:r>
              <w:t>0.89</w:t>
            </w:r>
          </w:p>
        </w:tc>
        <w:tc>
          <w:tcPr>
            <w:tcW w:type="dxa" w:w="785"/>
          </w:tcPr>
          <w:p>
            <w:r>
              <w:t>0.00%</w:t>
            </w:r>
          </w:p>
        </w:tc>
        <w:tc>
          <w:tcPr>
            <w:tcW w:type="dxa" w:w="785"/>
          </w:tcPr>
          <w:p>
            <w:r>
              <w:t>0.98</w:t>
            </w:r>
          </w:p>
        </w:tc>
        <w:tc>
          <w:tcPr>
            <w:tcW w:type="dxa" w:w="785"/>
          </w:tcPr>
          <w:p>
            <w:r>
              <w:t>0.01%</w:t>
            </w:r>
          </w:p>
        </w:tc>
        <w:tc>
          <w:tcPr>
            <w:tcW w:type="dxa" w:w="785"/>
          </w:tcPr>
          <w:p>
            <w:r>
              <w:t>0.92</w:t>
            </w:r>
          </w:p>
        </w:tc>
        <w:tc>
          <w:tcPr>
            <w:tcW w:type="dxa" w:w="785"/>
          </w:tcPr>
          <w:p>
            <w:r>
              <w:t>0.01%</w:t>
            </w:r>
          </w:p>
        </w:tc>
      </w:tr>
      <w:tr>
        <w:tc>
          <w:tcPr>
            <w:tcW w:type="dxa" w:w="785"/>
          </w:tcPr>
          <w:p>
            <w:r>
              <w:t>Share</w:t>
              <w:tab/>
              <w:t>Based Payment Expense</w:t>
            </w:r>
          </w:p>
        </w:tc>
        <w:tc>
          <w:tcPr>
            <w:tcW w:type="dxa" w:w="785"/>
          </w:tcPr>
          <w:p>
            <w:r>
              <w:t>Share</w:t>
              <w:tab/>
              <w:t>Based Payment Expense</w:t>
              <w:tab/>
              <w:tab/>
              <w:t>of Key Managerial</w:t>
              <w:br/>
              <w:t>Personnel</w:t>
            </w:r>
          </w:p>
        </w:tc>
        <w:tc>
          <w:tcPr>
            <w:tcW w:type="dxa" w:w="785"/>
          </w:tcPr>
          <w:p>
            <w:r>
              <w:t>Key managerial personnel</w:t>
            </w:r>
          </w:p>
        </w:tc>
        <w:tc>
          <w:tcPr>
            <w:tcW w:type="dxa" w:w="785"/>
          </w:tcPr>
          <w:p>
            <w:r>
              <w:t>0.36</w:t>
            </w:r>
          </w:p>
        </w:tc>
        <w:tc>
          <w:tcPr>
            <w:tcW w:type="dxa" w:w="785"/>
          </w:tcPr>
          <w:p>
            <w:r>
              <w:t>0.01%</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r>
        <w:tc>
          <w:tcPr>
            <w:tcW w:type="dxa" w:w="785"/>
          </w:tcPr>
          <w:p>
            <w:r>
              <w:t>Sitting</w:t>
              <w:tab/>
              <w:t>Fees</w:t>
              <w:br/>
              <w:t>paid</w:t>
              <w:tab/>
              <w:t>to</w:t>
              <w:br/>
              <w:t>Independent Directors</w:t>
            </w:r>
          </w:p>
        </w:tc>
        <w:tc>
          <w:tcPr>
            <w:tcW w:type="dxa" w:w="785"/>
          </w:tcPr>
          <w:p>
            <w:r>
              <w:t>Payment</w:t>
              <w:tab/>
              <w:t>to Independent Directors</w:t>
            </w:r>
          </w:p>
        </w:tc>
        <w:tc>
          <w:tcPr>
            <w:tcW w:type="dxa" w:w="785"/>
          </w:tcPr>
          <w:p>
            <w:r>
              <w:t>Independent directors</w:t>
            </w:r>
          </w:p>
        </w:tc>
        <w:tc>
          <w:tcPr>
            <w:tcW w:type="dxa" w:w="785"/>
          </w:tcPr>
          <w:p>
            <w:r>
              <w:t>1.92</w:t>
            </w:r>
          </w:p>
        </w:tc>
        <w:tc>
          <w:tcPr>
            <w:tcW w:type="dxa" w:w="785"/>
          </w:tcPr>
          <w:p>
            <w:r>
              <w:t>0.03%</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c>
          <w:tcPr>
            <w:tcW w:type="dxa" w:w="785"/>
          </w:tcPr>
          <w:p>
            <w:r>
              <w:t>-</w:t>
            </w:r>
          </w:p>
        </w:tc>
      </w:tr>
      <w:tr>
        <w:tc>
          <w:tcPr>
            <w:tcW w:type="dxa" w:w="785"/>
          </w:tcPr>
          <w:p>
            <w:r>
              <w:t>Total</w:t>
            </w:r>
          </w:p>
        </w:tc>
        <w:tc>
          <w:tcPr>
            <w:tcW w:type="dxa" w:w="785"/>
          </w:tcPr>
          <w:p>
            <w:r>
              <w:t>Total</w:t>
            </w:r>
          </w:p>
        </w:tc>
        <w:tc>
          <w:tcPr>
            <w:tcW w:type="dxa" w:w="785"/>
          </w:tcPr>
          <w:p>
            <w:r>
              <w:t>Total</w:t>
            </w:r>
          </w:p>
        </w:tc>
        <w:tc>
          <w:tcPr>
            <w:tcW w:type="dxa" w:w="785"/>
          </w:tcPr>
          <w:p>
            <w:r>
              <w:t>43.14</w:t>
            </w:r>
          </w:p>
        </w:tc>
        <w:tc>
          <w:tcPr>
            <w:tcW w:type="dxa" w:w="785"/>
          </w:tcPr>
          <w:p>
            <w:r>
              <w:t>0.77%</w:t>
            </w:r>
          </w:p>
        </w:tc>
        <w:tc>
          <w:tcPr>
            <w:tcW w:type="dxa" w:w="785"/>
          </w:tcPr>
          <w:p>
            <w:r>
              <w:t>147.36</w:t>
            </w:r>
          </w:p>
        </w:tc>
        <w:tc>
          <w:tcPr>
            <w:tcW w:type="dxa" w:w="785"/>
          </w:tcPr>
          <w:p>
            <w:r>
              <w:t>0.72%</w:t>
            </w:r>
          </w:p>
        </w:tc>
        <w:tc>
          <w:tcPr>
            <w:tcW w:type="dxa" w:w="785"/>
          </w:tcPr>
          <w:p>
            <w:r>
              <w:t>106.12</w:t>
            </w:r>
          </w:p>
        </w:tc>
        <w:tc>
          <w:tcPr>
            <w:tcW w:type="dxa" w:w="785"/>
          </w:tcPr>
          <w:p>
            <w:r>
              <w:t>0.77%</w:t>
            </w:r>
          </w:p>
        </w:tc>
        <w:tc>
          <w:tcPr>
            <w:tcW w:type="dxa" w:w="785"/>
          </w:tcPr>
          <w:p>
            <w:r>
              <w:t>230.22</w:t>
            </w:r>
          </w:p>
        </w:tc>
        <w:tc>
          <w:tcPr>
            <w:tcW w:type="dxa" w:w="785"/>
          </w:tcPr>
          <w:p>
            <w:r>
              <w:t>2.19%</w:t>
            </w:r>
          </w:p>
        </w:tc>
      </w:tr>
    </w:tbl>
    <w:tbl>
      <w:tblPr>
        <w:tblW w:type="auto" w:w="0"/>
        <w:tblLook w:firstColumn="1" w:firstRow="1" w:lastColumn="0" w:lastRow="0" w:noHBand="0" w:noVBand="1" w:val="04A0"/>
      </w:tblPr>
      <w:tblGrid>
        <w:gridCol w:w="2880"/>
        <w:gridCol w:w="2880"/>
        <w:gridCol w:w="2880"/>
      </w:tblGrid>
      <w:tr>
        <w:tc>
          <w:tcPr>
            <w:tcW w:type="dxa" w:w="2880"/>
          </w:tcPr>
          <w:p>
            <w:r>
              <w:t>Name of the Promoter</w:t>
            </w:r>
          </w:p>
        </w:tc>
        <w:tc>
          <w:tcPr>
            <w:tcW w:type="dxa" w:w="2880"/>
          </w:tcPr>
          <w:p>
            <w:r>
              <w:t>Number of Equity Shares of face value of Keith, Kim and Cannon acquired</w:t>
            </w:r>
          </w:p>
        </w:tc>
        <w:tc>
          <w:tcPr>
            <w:tcW w:type="dxa" w:w="2880"/>
          </w:tcPr>
          <w:p>
            <w:r>
              <w:t>Weighted average price of acquisition per Equity Shares (1)# (in 28085 Robert Tunnel Suite 064, Lake Anthonyborough, NJ 90016)</w:t>
            </w:r>
          </w:p>
        </w:tc>
      </w:tr>
      <w:tr>
        <w:tc>
          <w:tcPr>
            <w:tcW w:type="dxa" w:w="2880"/>
          </w:tcPr>
          <w:p>
            <w:r>
              <w:t>Weber-Gordon*</w:t>
            </w:r>
          </w:p>
        </w:tc>
        <w:tc>
          <w:tcPr>
            <w:tcW w:type="dxa" w:w="2880"/>
          </w:tcPr>
          <w:p>
            <w:r>
              <w:t>26,437,554</w:t>
            </w:r>
          </w:p>
        </w:tc>
        <w:tc>
          <w:tcPr>
            <w:tcW w:type="dxa" w:w="2880"/>
          </w:tcPr>
          <w:p>
            <w:r>
              <w:t>0.00</w:t>
            </w:r>
          </w:p>
        </w:tc>
      </w:tr>
    </w:tbl>
    <w:tbl>
      <w:tblPr>
        <w:tblW w:type="auto" w:w="0"/>
        <w:tblLook w:firstColumn="1" w:firstRow="1" w:lastColumn="0" w:lastRow="0" w:noHBand="0" w:noVBand="1" w:val="04A0"/>
      </w:tblPr>
      <w:tblGrid>
        <w:gridCol w:w="2880"/>
        <w:gridCol w:w="2880"/>
        <w:gridCol w:w="2880"/>
      </w:tblGrid>
      <w:tr>
        <w:tc>
          <w:tcPr>
            <w:tcW w:type="dxa" w:w="2880"/>
          </w:tcPr>
          <w:p>
            <w:r>
              <w:t>Name of the Promoter</w:t>
            </w:r>
          </w:p>
        </w:tc>
        <w:tc>
          <w:tcPr>
            <w:tcW w:type="dxa" w:w="2880"/>
          </w:tcPr>
          <w:p>
            <w:r>
              <w:t>Number of Equity Shares of face value of Keith, Kim and Cannon acquired</w:t>
            </w:r>
          </w:p>
        </w:tc>
        <w:tc>
          <w:tcPr>
            <w:tcW w:type="dxa" w:w="2880"/>
          </w:tcPr>
          <w:p>
            <w:r>
              <w:t>Weighted average price of acquisition per Equity Shares (1)# (in 28085 Robert Tunnel Suite 064, Lake Anthonyborough, NJ 90016)</w:t>
            </w:r>
          </w:p>
        </w:tc>
      </w:tr>
      <w:tr>
        <w:tc>
          <w:tcPr>
            <w:tcW w:type="dxa" w:w="2880"/>
          </w:tcPr>
          <w:p>
            <w:r>
              <w:t>Barry Barton*</w:t>
            </w:r>
          </w:p>
        </w:tc>
        <w:tc>
          <w:tcPr>
            <w:tcW w:type="dxa" w:w="2880"/>
          </w:tcPr>
          <w:p>
            <w:r>
              <w:t>7,312,437</w:t>
            </w:r>
          </w:p>
        </w:tc>
        <w:tc>
          <w:tcPr>
            <w:tcW w:type="dxa" w:w="2880"/>
          </w:tcPr>
          <w:p>
            <w:r>
              <w:t>0.00</w:t>
            </w:r>
          </w:p>
        </w:tc>
      </w:tr>
      <w:tr>
        <w:tc>
          <w:tcPr>
            <w:tcW w:type="dxa" w:w="2880"/>
          </w:tcPr>
          <w:p>
            <w:r>
              <w:t>Shannon Rodriguez*</w:t>
            </w:r>
          </w:p>
        </w:tc>
        <w:tc>
          <w:tcPr>
            <w:tcW w:type="dxa" w:w="2880"/>
          </w:tcPr>
          <w:p>
            <w:r>
              <w:t>11,249,865</w:t>
            </w:r>
          </w:p>
        </w:tc>
        <w:tc>
          <w:tcPr>
            <w:tcW w:type="dxa" w:w="2880"/>
          </w:tcPr>
          <w:p>
            <w:r>
              <w:t>0.00</w:t>
            </w:r>
          </w:p>
        </w:tc>
      </w:tr>
      <w:tr>
        <w:tc>
          <w:tcPr>
            <w:tcW w:type="dxa" w:w="2880"/>
          </w:tcPr>
          <w:p>
            <w:r>
              <w:t>Jimmy Cooper*</w:t>
            </w:r>
          </w:p>
        </w:tc>
        <w:tc>
          <w:tcPr>
            <w:tcW w:type="dxa" w:w="2880"/>
          </w:tcPr>
          <w:p>
            <w:r>
              <w:t>11,249,865</w:t>
            </w:r>
          </w:p>
        </w:tc>
        <w:tc>
          <w:tcPr>
            <w:tcW w:type="dxa" w:w="2880"/>
          </w:tcPr>
          <w:p>
            <w:r>
              <w:t>0.00</w:t>
            </w:r>
          </w:p>
        </w:tc>
      </w:tr>
      <w:tr>
        <w:tc>
          <w:tcPr>
            <w:tcW w:type="dxa" w:w="2880"/>
          </w:tcPr>
          <w:p>
            <w:r>
              <w:t>Donald Gomez Shetty</w:t>
            </w:r>
          </w:p>
        </w:tc>
        <w:tc>
          <w:tcPr>
            <w:tcW w:type="dxa" w:w="2880"/>
          </w:tcPr>
          <w:p>
            <w:r>
              <w:t>100</w:t>
            </w:r>
          </w:p>
        </w:tc>
        <w:tc>
          <w:tcPr>
            <w:tcW w:type="dxa" w:w="2880"/>
          </w:tcPr>
          <w:p>
            <w:r>
              <w:t>530.00</w:t>
            </w:r>
          </w:p>
        </w:tc>
      </w:tr>
      <w:tr>
        <w:tc>
          <w:tcPr>
            <w:tcW w:type="dxa" w:w="2880"/>
          </w:tcPr>
          <w:p>
            <w:r>
              <w:t>Zimmerman LLC</w:t>
            </w:r>
          </w:p>
        </w:tc>
        <w:tc>
          <w:tcPr>
            <w:tcW w:type="dxa" w:w="2880"/>
          </w:tcPr>
          <w:p>
            <w:r>
              <w:t>10</w:t>
            </w:r>
          </w:p>
        </w:tc>
        <w:tc>
          <w:tcPr>
            <w:tcW w:type="dxa" w:w="2880"/>
          </w:tcPr>
          <w:p>
            <w:r>
              <w:t>0.00</w:t>
            </w:r>
          </w:p>
        </w:tc>
      </w:tr>
      <w:tr>
        <w:tc>
          <w:tcPr>
            <w:tcW w:type="dxa" w:w="2880"/>
          </w:tcPr>
          <w:p>
            <w:r>
              <w:t>Smith, Johnson and Mccann</w:t>
            </w:r>
          </w:p>
        </w:tc>
        <w:tc>
          <w:tcPr>
            <w:tcW w:type="dxa" w:w="2880"/>
          </w:tcPr>
          <w:p>
            <w:r>
              <w:t>10</w:t>
            </w:r>
          </w:p>
        </w:tc>
        <w:tc>
          <w:tcPr>
            <w:tcW w:type="dxa" w:w="2880"/>
          </w:tcPr>
          <w:p>
            <w:r>
              <w:t>0.00</w:t>
            </w:r>
          </w:p>
        </w:tc>
      </w:tr>
      <w:tr>
        <w:tc>
          <w:tcPr>
            <w:tcW w:type="dxa" w:w="2880"/>
          </w:tcPr>
          <w:p>
            <w:r>
              <w:t>Mitchell Inc</w:t>
            </w:r>
          </w:p>
        </w:tc>
        <w:tc>
          <w:tcPr>
            <w:tcW w:type="dxa" w:w="2880"/>
          </w:tcPr>
          <w:p>
            <w:r>
              <w:t>10</w:t>
            </w:r>
          </w:p>
        </w:tc>
        <w:tc>
          <w:tcPr>
            <w:tcW w:type="dxa" w:w="2880"/>
          </w:tcPr>
          <w:p>
            <w:r>
              <w:t>0.00</w:t>
            </w:r>
          </w:p>
        </w:tc>
      </w:tr>
      <w:tr>
        <w:tc>
          <w:tcPr>
            <w:tcW w:type="dxa" w:w="2880"/>
          </w:tcPr>
          <w:p>
            <w:r>
              <w:t>Benitez-Bennett</w:t>
            </w:r>
          </w:p>
        </w:tc>
        <w:tc>
          <w:tcPr>
            <w:tcW w:type="dxa" w:w="2880"/>
          </w:tcPr>
          <w:p>
            <w:r>
              <w:t>10</w:t>
            </w:r>
          </w:p>
        </w:tc>
        <w:tc>
          <w:tcPr>
            <w:tcW w:type="dxa" w:w="2880"/>
          </w:tcPr>
          <w:p>
            <w:r>
              <w:t>0.00</w:t>
            </w:r>
          </w:p>
        </w:tc>
      </w:tr>
      <w:tr>
        <w:tc>
          <w:tcPr>
            <w:tcW w:type="dxa" w:w="2880"/>
          </w:tcPr>
          <w:p>
            <w:r>
              <w:t>Adams-Cabrera</w:t>
            </w:r>
          </w:p>
        </w:tc>
        <w:tc>
          <w:tcPr>
            <w:tcW w:type="dxa" w:w="2880"/>
          </w:tcPr>
          <w:p>
            <w:r>
              <w:t>10</w:t>
            </w:r>
          </w:p>
        </w:tc>
        <w:tc>
          <w:tcPr>
            <w:tcW w:type="dxa" w:w="2880"/>
          </w:tcPr>
          <w:p>
            <w:r>
              <w:t>0.00</w:t>
            </w:r>
          </w:p>
        </w:tc>
      </w:tr>
      <w:tr>
        <w:tc>
          <w:tcPr>
            <w:tcW w:type="dxa" w:w="2880"/>
          </w:tcPr>
          <w:p>
            <w:r>
              <w:t>Daniels-Peterson</w:t>
            </w:r>
          </w:p>
        </w:tc>
        <w:tc>
          <w:tcPr>
            <w:tcW w:type="dxa" w:w="2880"/>
          </w:tcPr>
          <w:p>
            <w:r>
              <w:t>10</w:t>
            </w:r>
          </w:p>
        </w:tc>
        <w:tc>
          <w:tcPr>
            <w:tcW w:type="dxa" w:w="2880"/>
          </w:tcPr>
          <w:p>
            <w:r>
              <w:t>0.00</w:t>
            </w:r>
          </w:p>
        </w:tc>
      </w:tr>
    </w:tbl>
    <w:tbl>
      <w:tblPr>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Weighted average cost of acquisition (in 28085 Robert Tunnel Suite 064, Lake Anthonyborough, NJ 90016)*#</w:t>
            </w:r>
          </w:p>
        </w:tc>
        <w:tc>
          <w:tcPr>
            <w:tcW w:type="dxa" w:w="2160"/>
          </w:tcPr>
          <w:p>
            <w:r>
              <w:t>Ashley Oconnor is ‘x’ times the weighted average cost of acquisition**</w:t>
            </w:r>
          </w:p>
        </w:tc>
        <w:tc>
          <w:tcPr>
            <w:tcW w:type="dxa" w:w="2160"/>
          </w:tcPr>
          <w:p>
            <w:r>
              <w:t>Range of acquisition price per Equity Share of face value of ₹5: lowest price – highest price (in 28085 Robert Tunnel Suite 064, Lake Anthonyborough, NJ 90016)#</w:t>
            </w:r>
          </w:p>
        </w:tc>
      </w:tr>
      <w:tr>
        <w:tc>
          <w:tcPr>
            <w:tcW w:type="dxa" w:w="2160"/>
          </w:tcPr>
          <w:p>
            <w:r>
              <w:t>Last one year</w:t>
            </w:r>
          </w:p>
        </w:tc>
        <w:tc>
          <w:tcPr>
            <w:tcW w:type="dxa" w:w="2160"/>
          </w:tcPr>
          <w:p>
            <w:r>
              <w:t>384.01</w:t>
            </w:r>
          </w:p>
        </w:tc>
        <w:tc>
          <w:tcPr>
            <w:tcW w:type="dxa" w:w="2160"/>
          </w:tcPr>
          <w:p>
            <w:r>
              <w:t>To be updated upon finalization of the price band.</w:t>
            </w:r>
          </w:p>
        </w:tc>
        <w:tc>
          <w:tcPr>
            <w:tcW w:type="dxa" w:w="2160"/>
          </w:tcPr>
          <w:p>
            <w:r>
              <w:t>0.00 – 530.00</w:t>
            </w:r>
          </w:p>
        </w:tc>
      </w:tr>
      <w:tr>
        <w:tc>
          <w:tcPr>
            <w:tcW w:type="dxa" w:w="2160"/>
          </w:tcPr>
          <w:p>
            <w:r>
              <w:t>Last trailing 18 months</w:t>
            </w:r>
          </w:p>
        </w:tc>
        <w:tc>
          <w:tcPr>
            <w:tcW w:type="dxa" w:w="2160"/>
          </w:tcPr>
          <w:p>
            <w:r>
              <w:t>384.01</w:t>
            </w:r>
          </w:p>
        </w:tc>
        <w:tc>
          <w:tcPr>
            <w:tcW w:type="dxa" w:w="2160"/>
          </w:tcPr>
          <w:p>
            <w:r>
              <w:t>To be updated upon finalization of the price band.</w:t>
            </w:r>
          </w:p>
        </w:tc>
        <w:tc>
          <w:tcPr>
            <w:tcW w:type="dxa" w:w="2160"/>
          </w:tcPr>
          <w:p>
            <w:r>
              <w:t>0.00 – 530.00</w:t>
            </w:r>
          </w:p>
        </w:tc>
      </w:tr>
      <w:tr>
        <w:tc>
          <w:tcPr>
            <w:tcW w:type="dxa" w:w="2160"/>
          </w:tcPr>
          <w:p>
            <w:r>
              <w:t>Last three years</w:t>
            </w:r>
          </w:p>
        </w:tc>
        <w:tc>
          <w:tcPr>
            <w:tcW w:type="dxa" w:w="2160"/>
          </w:tcPr>
          <w:p>
            <w:r>
              <w:t>384.01</w:t>
            </w:r>
          </w:p>
        </w:tc>
        <w:tc>
          <w:tcPr>
            <w:tcW w:type="dxa" w:w="2160"/>
          </w:tcPr>
          <w:p>
            <w:r>
              <w:t>To be updated upon finalization of the price band.</w:t>
            </w:r>
          </w:p>
        </w:tc>
        <w:tc>
          <w:tcPr>
            <w:tcW w:type="dxa" w:w="2160"/>
          </w:tcPr>
          <w:p>
            <w:r>
              <w:t>0.00 – 530.00</w:t>
            </w:r>
          </w:p>
        </w:tc>
      </w:tr>
    </w:tbl>
    <w:tbl>
      <w:tblPr>
        <w:tblW w:type="auto" w:w="0"/>
        <w:tblLook w:firstColumn="1" w:firstRow="1" w:lastColumn="0" w:lastRow="0" w:noHBand="0" w:noVBand="1" w:val="04A0"/>
      </w:tblPr>
      <w:tblGrid>
        <w:gridCol w:w="2880"/>
        <w:gridCol w:w="2880"/>
        <w:gridCol w:w="2880"/>
      </w:tblGrid>
      <w:tr>
        <w:tc>
          <w:tcPr>
            <w:tcW w:type="dxa" w:w="2880"/>
          </w:tcPr>
          <w:p>
            <w:r>
              <w:t>Name of Promoter</w:t>
            </w:r>
          </w:p>
        </w:tc>
        <w:tc>
          <w:tcPr>
            <w:tcW w:type="dxa" w:w="2880"/>
          </w:tcPr>
          <w:p>
            <w:r>
              <w:t>Number of Equity Shares held of face value of ₹5 each</w:t>
            </w:r>
          </w:p>
        </w:tc>
        <w:tc>
          <w:tcPr>
            <w:tcW w:type="dxa" w:w="2880"/>
          </w:tcPr>
          <w:p>
            <w:r>
              <w:t>Average cost per Equity Share of face values of ₹5 each** (Jimenez-Taylor)</w:t>
            </w:r>
          </w:p>
        </w:tc>
      </w:tr>
      <w:tr>
        <w:tc>
          <w:tcPr>
            <w:tcW w:type="dxa" w:w="2880"/>
          </w:tcPr>
          <w:p>
            <w:r>
              <w:t>Weber-Gordon*</w:t>
            </w:r>
          </w:p>
        </w:tc>
        <w:tc>
          <w:tcPr>
            <w:tcW w:type="dxa" w:w="2880"/>
          </w:tcPr>
          <w:p>
            <w:r>
              <w:t>26,704,570</w:t>
            </w:r>
          </w:p>
        </w:tc>
        <w:tc>
          <w:tcPr>
            <w:tcW w:type="dxa" w:w="2880"/>
          </w:tcPr>
          <w:p>
            <w:r>
              <w:t>1.36</w:t>
            </w:r>
          </w:p>
        </w:tc>
      </w:tr>
      <w:tr>
        <w:tc>
          <w:tcPr>
            <w:tcW w:type="dxa" w:w="2880"/>
          </w:tcPr>
          <w:p>
            <w:r>
              <w:t>Barry Barton*</w:t>
            </w:r>
          </w:p>
        </w:tc>
        <w:tc>
          <w:tcPr>
            <w:tcW w:type="dxa" w:w="2880"/>
          </w:tcPr>
          <w:p>
            <w:r>
              <w:t>7,386,270</w:t>
            </w:r>
          </w:p>
        </w:tc>
        <w:tc>
          <w:tcPr>
            <w:tcW w:type="dxa" w:w="2880"/>
          </w:tcPr>
          <w:p>
            <w:r>
              <w:t>1.51</w:t>
            </w:r>
          </w:p>
        </w:tc>
      </w:tr>
      <w:tr>
        <w:tc>
          <w:tcPr>
            <w:tcW w:type="dxa" w:w="2880"/>
          </w:tcPr>
          <w:p>
            <w:r>
              <w:t>Shannon Rodriguez*</w:t>
            </w:r>
          </w:p>
        </w:tc>
        <w:tc>
          <w:tcPr>
            <w:tcW w:type="dxa" w:w="2880"/>
          </w:tcPr>
          <w:p>
            <w:r>
              <w:t>10,907,771</w:t>
            </w:r>
          </w:p>
        </w:tc>
        <w:tc>
          <w:tcPr>
            <w:tcW w:type="dxa" w:w="2880"/>
          </w:tcPr>
          <w:p>
            <w:r>
              <w:t>1.41</w:t>
            </w:r>
          </w:p>
        </w:tc>
      </w:tr>
      <w:tr>
        <w:tc>
          <w:tcPr>
            <w:tcW w:type="dxa" w:w="2880"/>
          </w:tcPr>
          <w:p>
            <w:r>
              <w:t>Jimmy Cooper*</w:t>
            </w:r>
          </w:p>
        </w:tc>
        <w:tc>
          <w:tcPr>
            <w:tcW w:type="dxa" w:w="2880"/>
          </w:tcPr>
          <w:p>
            <w:r>
              <w:t>10,907,771</w:t>
            </w:r>
          </w:p>
        </w:tc>
        <w:tc>
          <w:tcPr>
            <w:tcW w:type="dxa" w:w="2880"/>
          </w:tcPr>
          <w:p>
            <w:r>
              <w:t>1.35</w:t>
            </w:r>
          </w:p>
        </w:tc>
      </w:tr>
      <w:tr>
        <w:tc>
          <w:tcPr>
            <w:tcW w:type="dxa" w:w="2880"/>
          </w:tcPr>
          <w:p>
            <w:r>
              <w:t>Donald Gomez Shetty</w:t>
            </w:r>
          </w:p>
        </w:tc>
        <w:tc>
          <w:tcPr>
            <w:tcW w:type="dxa" w:w="2880"/>
          </w:tcPr>
          <w:p>
            <w:r>
              <w:t>100</w:t>
            </w:r>
          </w:p>
        </w:tc>
        <w:tc>
          <w:tcPr>
            <w:tcW w:type="dxa" w:w="2880"/>
          </w:tcPr>
          <w:p>
            <w:r>
              <w:t>530.00</w:t>
            </w:r>
          </w:p>
        </w:tc>
      </w:tr>
      <w:tr>
        <w:tc>
          <w:tcPr>
            <w:tcW w:type="dxa" w:w="2880"/>
          </w:tcPr>
          <w:p>
            <w:r>
              <w:t>Zimmerman LLC</w:t>
            </w:r>
          </w:p>
        </w:tc>
        <w:tc>
          <w:tcPr>
            <w:tcW w:type="dxa" w:w="2880"/>
          </w:tcPr>
          <w:p>
            <w:r>
              <w:t>10</w:t>
            </w:r>
          </w:p>
        </w:tc>
        <w:tc>
          <w:tcPr>
            <w:tcW w:type="dxa" w:w="2880"/>
          </w:tcPr>
          <w:p>
            <w:r>
              <w:t>0.00</w:t>
            </w:r>
          </w:p>
        </w:tc>
      </w:tr>
      <w:tr>
        <w:tc>
          <w:tcPr>
            <w:tcW w:type="dxa" w:w="2880"/>
          </w:tcPr>
          <w:p>
            <w:r>
              <w:t>Smith, Johnson and Mccann</w:t>
            </w:r>
          </w:p>
        </w:tc>
        <w:tc>
          <w:tcPr>
            <w:tcW w:type="dxa" w:w="2880"/>
          </w:tcPr>
          <w:p>
            <w:r>
              <w:t>10</w:t>
            </w:r>
          </w:p>
        </w:tc>
        <w:tc>
          <w:tcPr>
            <w:tcW w:type="dxa" w:w="2880"/>
          </w:tcPr>
          <w:p>
            <w:r>
              <w:t>0.00</w:t>
            </w:r>
          </w:p>
        </w:tc>
      </w:tr>
      <w:tr>
        <w:tc>
          <w:tcPr>
            <w:tcW w:type="dxa" w:w="2880"/>
          </w:tcPr>
          <w:p>
            <w:r>
              <w:t>Mitchell Inc</w:t>
            </w:r>
          </w:p>
        </w:tc>
        <w:tc>
          <w:tcPr>
            <w:tcW w:type="dxa" w:w="2880"/>
          </w:tcPr>
          <w:p>
            <w:r>
              <w:t>10</w:t>
            </w:r>
          </w:p>
        </w:tc>
        <w:tc>
          <w:tcPr>
            <w:tcW w:type="dxa" w:w="2880"/>
          </w:tcPr>
          <w:p>
            <w:r>
              <w:t>0.00</w:t>
            </w:r>
          </w:p>
        </w:tc>
      </w:tr>
      <w:tr>
        <w:tc>
          <w:tcPr>
            <w:tcW w:type="dxa" w:w="2880"/>
          </w:tcPr>
          <w:p>
            <w:r>
              <w:t>Benitez-Bennett</w:t>
            </w:r>
          </w:p>
        </w:tc>
        <w:tc>
          <w:tcPr>
            <w:tcW w:type="dxa" w:w="2880"/>
          </w:tcPr>
          <w:p>
            <w:r>
              <w:t>10</w:t>
            </w:r>
          </w:p>
        </w:tc>
        <w:tc>
          <w:tcPr>
            <w:tcW w:type="dxa" w:w="2880"/>
          </w:tcPr>
          <w:p>
            <w:r>
              <w:t>0.00</w:t>
            </w:r>
          </w:p>
        </w:tc>
      </w:tr>
      <w:tr>
        <w:tc>
          <w:tcPr>
            <w:tcW w:type="dxa" w:w="2880"/>
          </w:tcPr>
          <w:p>
            <w:r>
              <w:t>Adams-Cabrera</w:t>
            </w:r>
          </w:p>
        </w:tc>
        <w:tc>
          <w:tcPr>
            <w:tcW w:type="dxa" w:w="2880"/>
          </w:tcPr>
          <w:p>
            <w:r>
              <w:t>10</w:t>
            </w:r>
          </w:p>
        </w:tc>
        <w:tc>
          <w:tcPr>
            <w:tcW w:type="dxa" w:w="2880"/>
          </w:tcPr>
          <w:p>
            <w:r>
              <w:t>0.00</w:t>
            </w:r>
          </w:p>
        </w:tc>
      </w:tr>
      <w:tr>
        <w:tc>
          <w:tcPr>
            <w:tcW w:type="dxa" w:w="2880"/>
          </w:tcPr>
          <w:p>
            <w:r>
              <w:t>Daniels-Peterson</w:t>
            </w:r>
          </w:p>
        </w:tc>
        <w:tc>
          <w:tcPr>
            <w:tcW w:type="dxa" w:w="2880"/>
          </w:tcPr>
          <w:p>
            <w:r>
              <w:t>10</w:t>
            </w:r>
          </w:p>
        </w:tc>
        <w:tc>
          <w:tcPr>
            <w:tcW w:type="dxa" w:w="2880"/>
          </w:tcPr>
          <w:p>
            <w:r>
              <w:t>0.00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Name of Shareholder</w:t>
            </w:r>
          </w:p>
        </w:tc>
        <w:tc>
          <w:tcPr>
            <w:tcW w:type="dxa" w:w="1728"/>
          </w:tcPr>
          <w:p>
            <w:r>
              <w:t>Date of acquisition</w:t>
            </w:r>
          </w:p>
        </w:tc>
        <w:tc>
          <w:tcPr>
            <w:tcW w:type="dxa" w:w="1728"/>
          </w:tcPr>
          <w:p>
            <w:r>
              <w:t>Number of equity shares acquired</w:t>
            </w:r>
          </w:p>
        </w:tc>
        <w:tc>
          <w:tcPr>
            <w:tcW w:type="dxa" w:w="1728"/>
          </w:tcPr>
          <w:p>
            <w:r>
              <w:t>Face value (Jimenez-Taylor)</w:t>
            </w:r>
          </w:p>
        </w:tc>
        <w:tc>
          <w:tcPr>
            <w:tcW w:type="dxa" w:w="1728"/>
          </w:tcPr>
          <w:p>
            <w:r>
              <w:t>Acquisition price per equity share^ (in 28085 Robert Tunnel Suite 064, Lake Anthonyborough, NJ 90016)</w:t>
            </w:r>
          </w:p>
        </w:tc>
      </w:tr>
      <w:tr>
        <w:tc>
          <w:tcPr>
            <w:tcW w:type="dxa" w:w="1728"/>
          </w:tcPr>
          <w:p>
            <w:r>
              <w:t>Promoters</w:t>
            </w:r>
          </w:p>
        </w:tc>
        <w:tc>
          <w:tcPr>
            <w:tcW w:type="dxa" w:w="1728"/>
          </w:tcPr>
          <w:p>
            <w:r>
              <w:t>Promoters</w:t>
            </w:r>
          </w:p>
        </w:tc>
        <w:tc>
          <w:tcPr>
            <w:tcW w:type="dxa" w:w="1728"/>
          </w:tcPr>
          <w:p>
            <w:r>
              <w:t>Promoters</w:t>
            </w:r>
          </w:p>
        </w:tc>
        <w:tc>
          <w:tcPr>
            <w:tcW w:type="dxa" w:w="1728"/>
          </w:tcPr>
          <w:p>
            <w:r>
              <w:t>Promoters</w:t>
            </w:r>
          </w:p>
        </w:tc>
        <w:tc>
          <w:tcPr>
            <w:tcW w:type="dxa" w:w="1728"/>
          </w:tcPr>
          <w:p>
            <w:r>
              <w:t>Promoters</w:t>
            </w:r>
          </w:p>
        </w:tc>
      </w:tr>
      <w:tr>
        <w:tc>
          <w:tcPr>
            <w:tcW w:type="dxa" w:w="1728"/>
          </w:tcPr>
          <w:p>
            <w:r>
              <w:t>Allen Ltd</w:t>
            </w:r>
          </w:p>
        </w:tc>
        <w:tc>
          <w:tcPr>
            <w:tcW w:type="dxa" w:w="1728"/>
          </w:tcPr>
          <w:p>
            <w:r>
              <w:t>August 31, 1942</w:t>
            </w:r>
          </w:p>
        </w:tc>
        <w:tc>
          <w:tcPr>
            <w:tcW w:type="dxa" w:w="1728"/>
          </w:tcPr>
          <w:p>
            <w:r>
              <w:t>21,363,680</w:t>
            </w:r>
          </w:p>
        </w:tc>
        <w:tc>
          <w:tcPr>
            <w:tcW w:type="dxa" w:w="1728"/>
          </w:tcPr>
          <w:p>
            <w:r>
              <w:t>5</w:t>
            </w:r>
          </w:p>
        </w:tc>
        <w:tc>
          <w:tcPr>
            <w:tcW w:type="dxa" w:w="1728"/>
          </w:tcPr>
          <w:p>
            <w:r>
              <w:t>0.00</w:t>
            </w:r>
          </w:p>
        </w:tc>
      </w:tr>
      <w:tr>
        <w:tc>
          <w:tcPr>
            <w:tcW w:type="dxa" w:w="1728"/>
          </w:tcPr>
          <w:p>
            <w:r>
              <w:t>Dawson, Davis and Harrell</w:t>
            </w:r>
          </w:p>
        </w:tc>
        <w:tc>
          <w:tcPr>
            <w:tcW w:type="dxa" w:w="1728"/>
          </w:tcPr>
          <w:p>
            <w:r>
              <w:t>August 31, 1942</w:t>
            </w:r>
          </w:p>
        </w:tc>
        <w:tc>
          <w:tcPr>
            <w:tcW w:type="dxa" w:w="1728"/>
          </w:tcPr>
          <w:p>
            <w:r>
              <w:t>5,909,040</w:t>
            </w:r>
          </w:p>
        </w:tc>
        <w:tc>
          <w:tcPr>
            <w:tcW w:type="dxa" w:w="1728"/>
          </w:tcPr>
          <w:p>
            <w:r>
              <w:t>5</w:t>
            </w:r>
          </w:p>
        </w:tc>
        <w:tc>
          <w:tcPr>
            <w:tcW w:type="dxa" w:w="1728"/>
          </w:tcPr>
          <w:p>
            <w:r>
              <w:t>0.00</w:t>
            </w:r>
          </w:p>
        </w:tc>
      </w:tr>
      <w:tr>
        <w:tc>
          <w:tcPr>
            <w:tcW w:type="dxa" w:w="1728"/>
          </w:tcPr>
          <w:p>
            <w:r>
              <w:t>Herman-Terry</w:t>
            </w:r>
          </w:p>
        </w:tc>
        <w:tc>
          <w:tcPr>
            <w:tcW w:type="dxa" w:w="1728"/>
          </w:tcPr>
          <w:p>
            <w:r>
              <w:t>August 31, 1942</w:t>
            </w:r>
          </w:p>
        </w:tc>
        <w:tc>
          <w:tcPr>
            <w:tcW w:type="dxa" w:w="1728"/>
          </w:tcPr>
          <w:p>
            <w:r>
              <w:t>9,090,800</w:t>
            </w:r>
          </w:p>
        </w:tc>
        <w:tc>
          <w:tcPr>
            <w:tcW w:type="dxa" w:w="1728"/>
          </w:tcPr>
          <w:p>
            <w:r>
              <w:t>5</w:t>
            </w:r>
          </w:p>
        </w:tc>
        <w:tc>
          <w:tcPr>
            <w:tcW w:type="dxa" w:w="1728"/>
          </w:tcPr>
          <w:p>
            <w:r>
              <w:t>0.00</w:t>
            </w:r>
          </w:p>
        </w:tc>
      </w:tr>
      <w:tr>
        <w:tc>
          <w:tcPr>
            <w:tcW w:type="dxa" w:w="1728"/>
          </w:tcPr>
          <w:p>
            <w:r>
              <w:t>Wilkerson-Reyes</w:t>
            </w:r>
          </w:p>
        </w:tc>
        <w:tc>
          <w:tcPr>
            <w:tcW w:type="dxa" w:w="1728"/>
          </w:tcPr>
          <w:p>
            <w:r>
              <w:t>August 31, 1942</w:t>
            </w:r>
          </w:p>
        </w:tc>
        <w:tc>
          <w:tcPr>
            <w:tcW w:type="dxa" w:w="1728"/>
          </w:tcPr>
          <w:p>
            <w:r>
              <w:t>9,090,800</w:t>
            </w:r>
          </w:p>
        </w:tc>
        <w:tc>
          <w:tcPr>
            <w:tcW w:type="dxa" w:w="1728"/>
          </w:tcPr>
          <w:p>
            <w:r>
              <w:t>5</w:t>
            </w:r>
          </w:p>
        </w:tc>
        <w:tc>
          <w:tcPr>
            <w:tcW w:type="dxa" w:w="1728"/>
          </w:tcPr>
          <w:p>
            <w:r>
              <w:t>0.00</w:t>
            </w:r>
          </w:p>
        </w:tc>
      </w:tr>
      <w:tr>
        <w:tc>
          <w:tcPr>
            <w:tcW w:type="dxa" w:w="1728"/>
          </w:tcPr>
          <w:p>
            <w:r>
              <w:t>Vargas, Brooks and Villanueva</w:t>
            </w:r>
          </w:p>
        </w:tc>
        <w:tc>
          <w:tcPr>
            <w:tcW w:type="dxa" w:w="1728"/>
          </w:tcPr>
          <w:p>
            <w:r>
              <w:t>April 16, 1971</w:t>
            </w:r>
          </w:p>
        </w:tc>
        <w:tc>
          <w:tcPr>
            <w:tcW w:type="dxa" w:w="1728"/>
          </w:tcPr>
          <w:p>
            <w:r>
              <w:t>1</w:t>
            </w:r>
          </w:p>
        </w:tc>
        <w:tc>
          <w:tcPr>
            <w:tcW w:type="dxa" w:w="1728"/>
          </w:tcPr>
          <w:p>
            <w:r>
              <w:t>100</w:t>
            </w:r>
          </w:p>
        </w:tc>
        <w:tc>
          <w:tcPr>
            <w:tcW w:type="dxa" w:w="1728"/>
          </w:tcPr>
          <w:p>
            <w:r>
              <w:t>53,000.00</w:t>
            </w:r>
          </w:p>
        </w:tc>
      </w:tr>
      <w:tr>
        <w:tc>
          <w:tcPr>
            <w:tcW w:type="dxa" w:w="1728"/>
          </w:tcPr>
          <w:p>
            <w:r>
              <w:t>Goodwin-Gutierrez</w:t>
            </w:r>
          </w:p>
        </w:tc>
        <w:tc>
          <w:tcPr>
            <w:tcW w:type="dxa" w:w="1728"/>
          </w:tcPr>
          <w:p>
            <w:r>
              <w:t>August 31, 1942</w:t>
            </w:r>
          </w:p>
        </w:tc>
        <w:tc>
          <w:tcPr>
            <w:tcW w:type="dxa" w:w="1728"/>
          </w:tcPr>
          <w:p>
            <w:r>
              <w:t>80</w:t>
            </w:r>
          </w:p>
        </w:tc>
        <w:tc>
          <w:tcPr>
            <w:tcW w:type="dxa" w:w="1728"/>
          </w:tcPr>
          <w:p>
            <w:r>
              <w:t>5</w:t>
            </w:r>
          </w:p>
        </w:tc>
        <w:tc>
          <w:tcPr>
            <w:tcW w:type="dxa" w:w="1728"/>
          </w:tcPr>
          <w:p>
            <w:r>
              <w:t>0.00</w:t>
            </w:r>
          </w:p>
        </w:tc>
      </w:tr>
      <w:tr>
        <w:tc>
          <w:tcPr>
            <w:tcW w:type="dxa" w:w="1728"/>
          </w:tcPr>
          <w:p>
            <w:r>
              <w:t>Lawrence, Cohen and Gonzalez</w:t>
            </w:r>
          </w:p>
        </w:tc>
        <w:tc>
          <w:tcPr>
            <w:tcW w:type="dxa" w:w="1728"/>
          </w:tcPr>
          <w:p>
            <w:r>
              <w:t>June 08, 1970</w:t>
            </w:r>
          </w:p>
        </w:tc>
        <w:tc>
          <w:tcPr>
            <w:tcW w:type="dxa" w:w="1728"/>
          </w:tcPr>
          <w:p>
            <w:r>
              <w:t>10</w:t>
            </w:r>
          </w:p>
        </w:tc>
        <w:tc>
          <w:tcPr>
            <w:tcW w:type="dxa" w:w="1728"/>
          </w:tcPr>
          <w:p>
            <w:r>
              <w:t>5</w:t>
            </w:r>
          </w:p>
        </w:tc>
        <w:tc>
          <w:tcPr>
            <w:tcW w:type="dxa" w:w="1728"/>
          </w:tcPr>
          <w:p>
            <w:r>
              <w:t>0.00</w:t>
            </w:r>
          </w:p>
        </w:tc>
      </w:tr>
      <w:tr>
        <w:tc>
          <w:tcPr>
            <w:tcW w:type="dxa" w:w="1728"/>
          </w:tcPr>
          <w:p>
            <w:r>
              <w:t>Mitchell, Davis and Saunders</w:t>
            </w:r>
          </w:p>
        </w:tc>
        <w:tc>
          <w:tcPr>
            <w:tcW w:type="dxa" w:w="1728"/>
          </w:tcPr>
          <w:p>
            <w:r>
              <w:t>June 08, 1970</w:t>
            </w:r>
          </w:p>
        </w:tc>
        <w:tc>
          <w:tcPr>
            <w:tcW w:type="dxa" w:w="1728"/>
          </w:tcPr>
          <w:p>
            <w:r>
              <w:t>10</w:t>
            </w:r>
          </w:p>
        </w:tc>
        <w:tc>
          <w:tcPr>
            <w:tcW w:type="dxa" w:w="1728"/>
          </w:tcPr>
          <w:p>
            <w:r>
              <w:t>5</w:t>
            </w:r>
          </w:p>
        </w:tc>
        <w:tc>
          <w:tcPr>
            <w:tcW w:type="dxa" w:w="1728"/>
          </w:tcPr>
          <w:p>
            <w:r>
              <w:t>0.00</w:t>
            </w:r>
          </w:p>
        </w:tc>
      </w:tr>
      <w:tr>
        <w:tc>
          <w:tcPr>
            <w:tcW w:type="dxa" w:w="1728"/>
          </w:tcPr>
          <w:p>
            <w:r>
              <w:t>Martinez, Chandler and Martin</w:t>
            </w:r>
          </w:p>
        </w:tc>
        <w:tc>
          <w:tcPr>
            <w:tcW w:type="dxa" w:w="1728"/>
          </w:tcPr>
          <w:p>
            <w:r>
              <w:t>June 08, 1970</w:t>
            </w:r>
          </w:p>
        </w:tc>
        <w:tc>
          <w:tcPr>
            <w:tcW w:type="dxa" w:w="1728"/>
          </w:tcPr>
          <w:p>
            <w:r>
              <w:t>10</w:t>
            </w:r>
          </w:p>
        </w:tc>
        <w:tc>
          <w:tcPr>
            <w:tcW w:type="dxa" w:w="1728"/>
          </w:tcPr>
          <w:p>
            <w:r>
              <w:t>5</w:t>
            </w:r>
          </w:p>
        </w:tc>
        <w:tc>
          <w:tcPr>
            <w:tcW w:type="dxa" w:w="1728"/>
          </w:tcPr>
          <w:p>
            <w:r>
              <w:t>0.00</w:t>
            </w:r>
          </w:p>
        </w:tc>
      </w:tr>
      <w:tr>
        <w:tc>
          <w:tcPr>
            <w:tcW w:type="dxa" w:w="1728"/>
          </w:tcPr>
          <w:p>
            <w:r>
              <w:t>Patrick PLC</w:t>
            </w:r>
          </w:p>
        </w:tc>
        <w:tc>
          <w:tcPr>
            <w:tcW w:type="dxa" w:w="1728"/>
          </w:tcPr>
          <w:p>
            <w:r>
              <w:t>September 04, 1918</w:t>
            </w:r>
          </w:p>
        </w:tc>
        <w:tc>
          <w:tcPr>
            <w:tcW w:type="dxa" w:w="1728"/>
          </w:tcPr>
          <w:p>
            <w:r>
              <w:t>10</w:t>
            </w:r>
          </w:p>
        </w:tc>
        <w:tc>
          <w:tcPr>
            <w:tcW w:type="dxa" w:w="1728"/>
          </w:tcPr>
          <w:p>
            <w:r>
              <w:t>5</w:t>
            </w:r>
          </w:p>
        </w:tc>
        <w:tc>
          <w:tcPr>
            <w:tcW w:type="dxa" w:w="1728"/>
          </w:tcPr>
          <w:p>
            <w:r>
              <w:t>0.00</w:t>
            </w:r>
          </w:p>
        </w:tc>
      </w:tr>
      <w:tr>
        <w:tc>
          <w:tcPr>
            <w:tcW w:type="dxa" w:w="1728"/>
          </w:tcPr>
          <w:p>
            <w:r>
              <w:t>Diaz PLC</w:t>
            </w:r>
          </w:p>
        </w:tc>
        <w:tc>
          <w:tcPr>
            <w:tcW w:type="dxa" w:w="1728"/>
          </w:tcPr>
          <w:p>
            <w:r>
              <w:t>September 04, 1918</w:t>
            </w:r>
          </w:p>
        </w:tc>
        <w:tc>
          <w:tcPr>
            <w:tcW w:type="dxa" w:w="1728"/>
          </w:tcPr>
          <w:p>
            <w:r>
              <w:t>10</w:t>
            </w:r>
          </w:p>
        </w:tc>
        <w:tc>
          <w:tcPr>
            <w:tcW w:type="dxa" w:w="1728"/>
          </w:tcPr>
          <w:p>
            <w:r>
              <w:t>5</w:t>
            </w:r>
          </w:p>
        </w:tc>
        <w:tc>
          <w:tcPr>
            <w:tcW w:type="dxa" w:w="1728"/>
          </w:tcPr>
          <w:p>
            <w:r>
              <w:t>0.00</w:t>
            </w:r>
          </w:p>
        </w:tc>
      </w:tr>
      <w:tr>
        <w:tc>
          <w:tcPr>
            <w:tcW w:type="dxa" w:w="1728"/>
          </w:tcPr>
          <w:p>
            <w:r>
              <w:t>Roth-Robinson</w:t>
            </w:r>
          </w:p>
        </w:tc>
        <w:tc>
          <w:tcPr>
            <w:tcW w:type="dxa" w:w="1728"/>
          </w:tcPr>
          <w:p>
            <w:r>
              <w:t>June 08, 1970</w:t>
            </w:r>
          </w:p>
        </w:tc>
        <w:tc>
          <w:tcPr>
            <w:tcW w:type="dxa" w:w="1728"/>
          </w:tcPr>
          <w:p>
            <w:r>
              <w:t>10</w:t>
            </w:r>
          </w:p>
        </w:tc>
        <w:tc>
          <w:tcPr>
            <w:tcW w:type="dxa" w:w="1728"/>
          </w:tcPr>
          <w:p>
            <w:r>
              <w:t>5</w:t>
            </w:r>
          </w:p>
        </w:tc>
        <w:tc>
          <w:tcPr>
            <w:tcW w:type="dxa" w:w="1728"/>
          </w:tcPr>
          <w:p>
            <w:r>
              <w:t>0.00</w:t>
            </w:r>
          </w:p>
        </w:tc>
      </w:tr>
      <w:tr>
        <w:tc>
          <w:tcPr>
            <w:tcW w:type="dxa" w:w="1728"/>
          </w:tcPr>
          <w:p>
            <w:r>
              <w:t>Promoter Group</w:t>
            </w:r>
          </w:p>
        </w:tc>
        <w:tc>
          <w:tcPr>
            <w:tcW w:type="dxa" w:w="1728"/>
          </w:tcPr>
          <w:p>
            <w:r>
              <w:t>Promoter Group</w:t>
            </w:r>
          </w:p>
        </w:tc>
        <w:tc>
          <w:tcPr>
            <w:tcW w:type="dxa" w:w="1728"/>
          </w:tcPr>
          <w:p>
            <w:r>
              <w:t>Promoter Group</w:t>
            </w:r>
          </w:p>
        </w:tc>
        <w:tc>
          <w:tcPr>
            <w:tcW w:type="dxa" w:w="1728"/>
          </w:tcPr>
          <w:p>
            <w:r>
              <w:t>Promoter Group</w:t>
            </w:r>
          </w:p>
        </w:tc>
        <w:tc>
          <w:tcPr>
            <w:tcW w:type="dxa" w:w="1728"/>
          </w:tcPr>
          <w:p>
            <w:r>
              <w:t>Promoter Group</w:t>
            </w:r>
          </w:p>
        </w:tc>
      </w:tr>
      <w:tr>
        <w:tc>
          <w:tcPr>
            <w:tcW w:type="dxa" w:w="1728"/>
          </w:tcPr>
          <w:p>
            <w:r>
              <w:t>Pacheco-Flowers</w:t>
            </w:r>
          </w:p>
        </w:tc>
        <w:tc>
          <w:tcPr>
            <w:tcW w:type="dxa" w:w="1728"/>
          </w:tcPr>
          <w:p>
            <w:r>
              <w:t>April 16, 1971</w:t>
            </w:r>
          </w:p>
        </w:tc>
        <w:tc>
          <w:tcPr>
            <w:tcW w:type="dxa" w:w="1728"/>
          </w:tcPr>
          <w:p>
            <w:r>
              <w:t>1</w:t>
            </w:r>
          </w:p>
        </w:tc>
        <w:tc>
          <w:tcPr>
            <w:tcW w:type="dxa" w:w="1728"/>
          </w:tcPr>
          <w:p>
            <w:r>
              <w:t>100</w:t>
            </w:r>
          </w:p>
        </w:tc>
        <w:tc>
          <w:tcPr>
            <w:tcW w:type="dxa" w:w="1728"/>
          </w:tcPr>
          <w:p>
            <w:r>
              <w:t>53,000.00</w:t>
            </w:r>
          </w:p>
        </w:tc>
      </w:tr>
      <w:tr>
        <w:tc>
          <w:tcPr>
            <w:tcW w:type="dxa" w:w="1728"/>
          </w:tcPr>
          <w:p>
            <w:r>
              <w:t>Joshua Williams Hegde^&amp;</w:t>
            </w:r>
          </w:p>
        </w:tc>
        <w:tc>
          <w:tcPr>
            <w:tcW w:type="dxa" w:w="1728"/>
          </w:tcPr>
          <w:p>
            <w:r>
              <w:t>August 31, 1942</w:t>
            </w:r>
          </w:p>
        </w:tc>
        <w:tc>
          <w:tcPr>
            <w:tcW w:type="dxa" w:w="1728"/>
          </w:tcPr>
          <w:p>
            <w:r>
              <w:t>80</w:t>
            </w:r>
          </w:p>
        </w:tc>
        <w:tc>
          <w:tcPr>
            <w:tcW w:type="dxa" w:w="1728"/>
          </w:tcPr>
          <w:p>
            <w:r>
              <w:t>5</w:t>
            </w:r>
          </w:p>
        </w:tc>
        <w:tc>
          <w:tcPr>
            <w:tcW w:type="dxa" w:w="1728"/>
          </w:tcPr>
          <w:p>
            <w:r>
              <w:t>Stewart, Thompson and Patrick</w:t>
            </w:r>
          </w:p>
        </w:tc>
      </w:tr>
      <w:tr>
        <w:tc>
          <w:tcPr>
            <w:tcW w:type="dxa" w:w="1728"/>
          </w:tcPr>
          <w:p>
            <w:r>
              <w:t>Romero-Roman</w:t>
            </w:r>
          </w:p>
        </w:tc>
        <w:tc>
          <w:tcPr>
            <w:tcW w:type="dxa" w:w="1728"/>
          </w:tcPr>
          <w:p>
            <w:r>
              <w:t>April 16, 1971</w:t>
            </w:r>
          </w:p>
        </w:tc>
        <w:tc>
          <w:tcPr>
            <w:tcW w:type="dxa" w:w="1728"/>
          </w:tcPr>
          <w:p>
            <w:r>
              <w:t>1</w:t>
            </w:r>
          </w:p>
        </w:tc>
        <w:tc>
          <w:tcPr>
            <w:tcW w:type="dxa" w:w="1728"/>
          </w:tcPr>
          <w:p>
            <w:r>
              <w:t>100</w:t>
            </w:r>
          </w:p>
        </w:tc>
        <w:tc>
          <w:tcPr>
            <w:tcW w:type="dxa" w:w="1728"/>
          </w:tcPr>
          <w:p>
            <w:r>
              <w:t>53,000.00</w:t>
            </w:r>
          </w:p>
        </w:tc>
      </w:tr>
      <w:tr>
        <w:tc>
          <w:tcPr>
            <w:tcW w:type="dxa" w:w="1728"/>
          </w:tcPr>
          <w:p>
            <w:r>
              <w:t>Jeffrey Cruz</w:t>
            </w:r>
          </w:p>
        </w:tc>
        <w:tc>
          <w:tcPr>
            <w:tcW w:type="dxa" w:w="1728"/>
          </w:tcPr>
          <w:p>
            <w:r>
              <w:t>August 31, 1942</w:t>
            </w:r>
          </w:p>
        </w:tc>
        <w:tc>
          <w:tcPr>
            <w:tcW w:type="dxa" w:w="1728"/>
          </w:tcPr>
          <w:p>
            <w:r>
              <w:t>80</w:t>
            </w:r>
          </w:p>
        </w:tc>
        <w:tc>
          <w:tcPr>
            <w:tcW w:type="dxa" w:w="1728"/>
          </w:tcPr>
          <w:p>
            <w:r>
              <w:t>5</w:t>
            </w:r>
          </w:p>
        </w:tc>
        <w:tc>
          <w:tcPr>
            <w:tcW w:type="dxa" w:w="1728"/>
          </w:tcPr>
          <w:p>
            <w:r>
              <w:t>Stewart, Thompson and Patrick</w:t>
            </w:r>
          </w:p>
        </w:tc>
      </w:tr>
    </w:tbl>
    <w:tbl>
      <w:tblPr>
        <w:tblW w:type="auto" w:w="0"/>
        <w:tblLook w:firstColumn="1" w:firstRow="1" w:lastColumn="0" w:lastRow="0" w:noHBand="0" w:noVBand="1" w:val="04A0"/>
      </w:tblPr>
      <w:tblGrid>
        <w:gridCol w:w="2160"/>
        <w:gridCol w:w="2160"/>
        <w:gridCol w:w="2160"/>
        <w:gridCol w:w="2160"/>
      </w:tblGrid>
      <w:tr>
        <w:tc>
          <w:tcPr>
            <w:tcW w:type="dxa" w:w="2160"/>
          </w:tcPr>
          <w:p>
            <w:r>
              <w:t>Transferee</w:t>
            </w:r>
          </w:p>
        </w:tc>
        <w:tc>
          <w:tcPr>
            <w:tcW w:type="dxa" w:w="2160"/>
          </w:tcPr>
          <w:p>
            <w:r>
              <w:t>Schwartz Inc</w:t>
            </w:r>
          </w:p>
        </w:tc>
        <w:tc>
          <w:tcPr>
            <w:tcW w:type="dxa" w:w="2160"/>
          </w:tcPr>
          <w:p>
            <w:r>
              <w:t>Equity Shares of face value of ₹5 each</w:t>
            </w:r>
          </w:p>
        </w:tc>
        <w:tc>
          <w:tcPr>
            <w:tcW w:type="dxa" w:w="2160"/>
          </w:tcPr>
          <w:p>
            <w:r>
              <w:t>Date</w:t>
            </w:r>
          </w:p>
        </w:tc>
      </w:tr>
      <w:tr>
        <w:tc>
          <w:tcPr>
            <w:tcW w:type="dxa" w:w="2160"/>
          </w:tcPr>
          <w:p>
            <w:r>
              <w:t>Zimmerman LLC</w:t>
            </w:r>
          </w:p>
        </w:tc>
        <w:tc>
          <w:tcPr>
            <w:tcW w:type="dxa" w:w="2160"/>
          </w:tcPr>
          <w:p>
            <w:r>
              <w:t>Weber-Gordon</w:t>
            </w:r>
          </w:p>
        </w:tc>
        <w:tc>
          <w:tcPr>
            <w:tcW w:type="dxa" w:w="2160"/>
          </w:tcPr>
          <w:p>
            <w:r>
              <w:t>10</w:t>
            </w:r>
          </w:p>
        </w:tc>
        <w:tc>
          <w:tcPr>
            <w:tcW w:type="dxa" w:w="2160"/>
          </w:tcPr>
          <w:p>
            <w:r>
              <w:t>June 08, 1970</w:t>
            </w:r>
          </w:p>
        </w:tc>
      </w:tr>
      <w:tr>
        <w:tc>
          <w:tcPr>
            <w:tcW w:type="dxa" w:w="2160"/>
          </w:tcPr>
          <w:p>
            <w:r>
              <w:t>Mitchell Inc</w:t>
            </w:r>
          </w:p>
        </w:tc>
        <w:tc>
          <w:tcPr>
            <w:tcW w:type="dxa" w:w="2160"/>
          </w:tcPr>
          <w:p>
            <w:r>
              <w:t>Weber-Gordon</w:t>
            </w:r>
          </w:p>
        </w:tc>
        <w:tc>
          <w:tcPr>
            <w:tcW w:type="dxa" w:w="2160"/>
          </w:tcPr>
          <w:p>
            <w:r>
              <w:t>10</w:t>
            </w:r>
          </w:p>
        </w:tc>
        <w:tc>
          <w:tcPr>
            <w:tcW w:type="dxa" w:w="2160"/>
          </w:tcPr>
          <w:p>
            <w:r>
              <w:t>June 08, 1970</w:t>
            </w:r>
          </w:p>
        </w:tc>
      </w:tr>
      <w:tr>
        <w:tc>
          <w:tcPr>
            <w:tcW w:type="dxa" w:w="2160"/>
          </w:tcPr>
          <w:p>
            <w:r>
              <w:t>Smith, Johnson and Mccann</w:t>
            </w:r>
          </w:p>
        </w:tc>
        <w:tc>
          <w:tcPr>
            <w:tcW w:type="dxa" w:w="2160"/>
          </w:tcPr>
          <w:p>
            <w:r>
              <w:t>Weber-Gordon</w:t>
            </w:r>
          </w:p>
        </w:tc>
        <w:tc>
          <w:tcPr>
            <w:tcW w:type="dxa" w:w="2160"/>
          </w:tcPr>
          <w:p>
            <w:r>
              <w:t>10</w:t>
            </w:r>
          </w:p>
        </w:tc>
        <w:tc>
          <w:tcPr>
            <w:tcW w:type="dxa" w:w="2160"/>
          </w:tcPr>
          <w:p>
            <w:r>
              <w:t>June 08, 1970</w:t>
            </w:r>
          </w:p>
        </w:tc>
      </w:tr>
      <w:tr>
        <w:tc>
          <w:tcPr>
            <w:tcW w:type="dxa" w:w="2160"/>
          </w:tcPr>
          <w:p>
            <w:r>
              <w:t>Daniels-Peterson</w:t>
            </w:r>
          </w:p>
        </w:tc>
        <w:tc>
          <w:tcPr>
            <w:tcW w:type="dxa" w:w="2160"/>
          </w:tcPr>
          <w:p>
            <w:r>
              <w:t>Barry Barton</w:t>
            </w:r>
          </w:p>
        </w:tc>
        <w:tc>
          <w:tcPr>
            <w:tcW w:type="dxa" w:w="2160"/>
          </w:tcPr>
          <w:p>
            <w:r>
              <w:t>10</w:t>
            </w:r>
          </w:p>
        </w:tc>
        <w:tc>
          <w:tcPr>
            <w:tcW w:type="dxa" w:w="2160"/>
          </w:tcPr>
          <w:p>
            <w:r>
              <w:t>June 08, 1970</w:t>
            </w:r>
          </w:p>
        </w:tc>
      </w:tr>
      <w:tr>
        <w:tc>
          <w:tcPr>
            <w:tcW w:type="dxa" w:w="2160"/>
          </w:tcPr>
          <w:p>
            <w:r>
              <w:t>Adams-Cabrera</w:t>
            </w:r>
          </w:p>
        </w:tc>
        <w:tc>
          <w:tcPr>
            <w:tcW w:type="dxa" w:w="2160"/>
          </w:tcPr>
          <w:p>
            <w:r>
              <w:t>Barry Barton</w:t>
            </w:r>
          </w:p>
        </w:tc>
        <w:tc>
          <w:tcPr>
            <w:tcW w:type="dxa" w:w="2160"/>
          </w:tcPr>
          <w:p>
            <w:r>
              <w:t>10</w:t>
            </w:r>
          </w:p>
        </w:tc>
        <w:tc>
          <w:tcPr>
            <w:tcW w:type="dxa" w:w="2160"/>
          </w:tcPr>
          <w:p>
            <w:r>
              <w:t>September 04, 1918</w:t>
            </w:r>
          </w:p>
        </w:tc>
      </w:tr>
      <w:tr>
        <w:tc>
          <w:tcPr>
            <w:tcW w:type="dxa" w:w="2160"/>
          </w:tcPr>
          <w:p>
            <w:r>
              <w:t>Benitez-Bennett</w:t>
            </w:r>
          </w:p>
        </w:tc>
        <w:tc>
          <w:tcPr>
            <w:tcW w:type="dxa" w:w="2160"/>
          </w:tcPr>
          <w:p>
            <w:r>
              <w:t>Barry Barton</w:t>
            </w:r>
          </w:p>
        </w:tc>
        <w:tc>
          <w:tcPr>
            <w:tcW w:type="dxa" w:w="2160"/>
          </w:tcPr>
          <w:p>
            <w:r>
              <w:t>10</w:t>
            </w:r>
          </w:p>
        </w:tc>
        <w:tc>
          <w:tcPr>
            <w:tcW w:type="dxa" w:w="2160"/>
          </w:tcPr>
          <w:p>
            <w:r>
              <w:t>September 04, 1918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Revenue from top 10 customers (Jimenez-Taylor in million)</w:t>
            </w:r>
          </w:p>
        </w:tc>
        <w:tc>
          <w:tcPr>
            <w:tcW w:type="dxa" w:w="1728"/>
          </w:tcPr>
          <w:p>
            <w:r>
              <w:t>3,015.48</w:t>
            </w:r>
          </w:p>
        </w:tc>
        <w:tc>
          <w:tcPr>
            <w:tcW w:type="dxa" w:w="1728"/>
          </w:tcPr>
          <w:p>
            <w:r>
              <w:t>10,130.32</w:t>
            </w:r>
          </w:p>
        </w:tc>
        <w:tc>
          <w:tcPr>
            <w:tcW w:type="dxa" w:w="1728"/>
          </w:tcPr>
          <w:p>
            <w:r>
              <w:t>7,896.04</w:t>
            </w:r>
          </w:p>
        </w:tc>
        <w:tc>
          <w:tcPr>
            <w:tcW w:type="dxa" w:w="1728"/>
          </w:tcPr>
          <w:p>
            <w:r>
              <w:t>6,191.05</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Revenue from top 10 customers as a percentage of total revenue from operations (%)</w:t>
            </w:r>
          </w:p>
        </w:tc>
        <w:tc>
          <w:tcPr>
            <w:tcW w:type="dxa" w:w="1728"/>
          </w:tcPr>
          <w:p>
            <w:r>
              <w:t>53.97%</w:t>
            </w:r>
          </w:p>
        </w:tc>
        <w:tc>
          <w:tcPr>
            <w:tcW w:type="dxa" w:w="1728"/>
          </w:tcPr>
          <w:p>
            <w:r>
              <w:t>52.54%</w:t>
            </w:r>
          </w:p>
        </w:tc>
        <w:tc>
          <w:tcPr>
            <w:tcW w:type="dxa" w:w="1728"/>
          </w:tcPr>
          <w:p>
            <w:r>
              <w:t>57.10%</w:t>
            </w:r>
          </w:p>
        </w:tc>
        <w:tc>
          <w:tcPr>
            <w:tcW w:type="dxa" w:w="1728"/>
          </w:tcPr>
          <w:p>
            <w:r>
              <w:t>58.99%</w:t>
            </w:r>
          </w:p>
        </w:tc>
      </w:tr>
      <w:tr>
        <w:tc>
          <w:tcPr>
            <w:tcW w:type="dxa" w:w="1728"/>
          </w:tcPr>
          <w:p>
            <w:r>
              <w:t>Total revenue from operations</w:t>
            </w:r>
          </w:p>
        </w:tc>
        <w:tc>
          <w:tcPr>
            <w:tcW w:type="dxa" w:w="1728"/>
          </w:tcPr>
          <w:p>
            <w:r>
              <w:t>5,587.12</w:t>
            </w:r>
          </w:p>
        </w:tc>
        <w:tc>
          <w:tcPr>
            <w:tcW w:type="dxa" w:w="1728"/>
          </w:tcPr>
          <w:p>
            <w:r>
              <w:t>19,282.93</w:t>
            </w:r>
          </w:p>
        </w:tc>
        <w:tc>
          <w:tcPr>
            <w:tcW w:type="dxa" w:w="1728"/>
          </w:tcPr>
          <w:p>
            <w:r>
              <w:t>13,828.15</w:t>
            </w:r>
          </w:p>
        </w:tc>
        <w:tc>
          <w:tcPr>
            <w:tcW w:type="dxa" w:w="1728"/>
          </w:tcPr>
          <w:p>
            <w:r>
              <w:t>10,494.60</w:t>
            </w:r>
          </w:p>
        </w:tc>
      </w:tr>
    </w:tbl>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Eugene Leach</w:t>
            </w:r>
          </w:p>
        </w:tc>
        <w:tc>
          <w:tcPr>
            <w:tcW w:type="dxa" w:w="864"/>
          </w:tcPr>
          <w:p>
            <w:r>
              <w:t>Various customer s*</w:t>
            </w:r>
          </w:p>
        </w:tc>
        <w:tc>
          <w:tcPr>
            <w:tcW w:type="dxa" w:w="864"/>
          </w:tcPr>
          <w:p>
            <w:r>
              <w:t>Three-month period ended May 14, 2021</w:t>
            </w:r>
          </w:p>
        </w:tc>
        <w:tc>
          <w:tcPr>
            <w:tcW w:type="dxa" w:w="864"/>
          </w:tcPr>
          <w:p>
            <w:r>
              <w:t>Three-month period ended May 14, 2021</w:t>
            </w:r>
          </w:p>
        </w:tc>
        <w:tc>
          <w:tcPr>
            <w:tcW w:type="dxa" w:w="864"/>
          </w:tcPr>
          <w:p>
            <w:r>
              <w:t>Fiscal 2025</w:t>
            </w:r>
          </w:p>
        </w:tc>
        <w:tc>
          <w:tcPr>
            <w:tcW w:type="dxa" w:w="864"/>
          </w:tcPr>
          <w:p>
            <w:r>
              <w:t>Fiscal 2025</w:t>
            </w:r>
          </w:p>
        </w:tc>
        <w:tc>
          <w:tcPr>
            <w:tcW w:type="dxa" w:w="864"/>
          </w:tcPr>
          <w:p>
            <w:r>
              <w:t>Fiscal 2024</w:t>
            </w:r>
          </w:p>
        </w:tc>
        <w:tc>
          <w:tcPr>
            <w:tcW w:type="dxa" w:w="864"/>
          </w:tcPr>
          <w:p>
            <w:r>
              <w:t>Fiscal 2024</w:t>
            </w:r>
          </w:p>
        </w:tc>
        <w:tc>
          <w:tcPr>
            <w:tcW w:type="dxa" w:w="864"/>
          </w:tcPr>
          <w:p>
            <w:r>
              <w:t>Fiscal 2023</w:t>
            </w:r>
          </w:p>
        </w:tc>
        <w:tc>
          <w:tcPr>
            <w:tcW w:type="dxa" w:w="864"/>
          </w:tcPr>
          <w:p>
            <w:r>
              <w:t>Fiscal 2023</w:t>
            </w:r>
          </w:p>
        </w:tc>
      </w:tr>
      <w:tr>
        <w:tc>
          <w:tcPr>
            <w:tcW w:type="dxa" w:w="864"/>
          </w:tcPr>
          <w:p>
            <w:r>
              <w:t>Eugene Leach</w:t>
            </w:r>
          </w:p>
        </w:tc>
        <w:tc>
          <w:tcPr>
            <w:tcW w:type="dxa" w:w="864"/>
          </w:tcPr>
          <w:p>
            <w:r>
              <w:t>Various customer s*</w:t>
            </w:r>
          </w:p>
        </w:tc>
        <w:tc>
          <w:tcPr>
            <w:tcW w:type="dxa" w:w="864"/>
          </w:tcPr>
          <w:p>
            <w:r>
              <w:t>Amount (₹ in million)</w:t>
            </w:r>
          </w:p>
        </w:tc>
        <w:tc>
          <w:tcPr>
            <w:tcW w:type="dxa" w:w="864"/>
          </w:tcPr>
          <w:p>
            <w:r>
              <w:t>% of revenue from</w:t>
              <w:br/>
              <w:t>operatio ns</w:t>
            </w:r>
          </w:p>
        </w:tc>
        <w:tc>
          <w:tcPr>
            <w:tcW w:type="dxa" w:w="864"/>
          </w:tcPr>
          <w:p>
            <w:r>
              <w:t>Amount (₹</w:t>
              <w:br/>
              <w:t>in million)</w:t>
            </w:r>
          </w:p>
        </w:tc>
        <w:tc>
          <w:tcPr>
            <w:tcW w:type="dxa" w:w="864"/>
          </w:tcPr>
          <w:p>
            <w:r>
              <w:t>% of revenue from operations</w:t>
            </w:r>
          </w:p>
        </w:tc>
        <w:tc>
          <w:tcPr>
            <w:tcW w:type="dxa" w:w="864"/>
          </w:tcPr>
          <w:p>
            <w:r>
              <w:t>Amount (₹ in million)</w:t>
            </w:r>
          </w:p>
        </w:tc>
        <w:tc>
          <w:tcPr>
            <w:tcW w:type="dxa" w:w="864"/>
          </w:tcPr>
          <w:p>
            <w:r>
              <w:t>% of revenue from operations</w:t>
            </w:r>
          </w:p>
        </w:tc>
        <w:tc>
          <w:tcPr>
            <w:tcW w:type="dxa" w:w="864"/>
          </w:tcPr>
          <w:p>
            <w:r>
              <w:t>Amount (₹ in million)</w:t>
            </w:r>
          </w:p>
        </w:tc>
        <w:tc>
          <w:tcPr>
            <w:tcW w:type="dxa" w:w="864"/>
          </w:tcPr>
          <w:p>
            <w:r>
              <w:t>% of revenue from operations</w:t>
            </w:r>
          </w:p>
        </w:tc>
      </w:tr>
      <w:tr>
        <w:tc>
          <w:tcPr>
            <w:tcW w:type="dxa" w:w="864"/>
          </w:tcPr>
          <w:p>
            <w:r>
              <w:t>1.</w:t>
            </w:r>
          </w:p>
        </w:tc>
        <w:tc>
          <w:tcPr>
            <w:tcW w:type="dxa" w:w="864"/>
          </w:tcPr>
          <w:p>
            <w:r>
              <w:t>Customer</w:t>
            </w:r>
          </w:p>
        </w:tc>
        <w:tc>
          <w:tcPr>
            <w:tcW w:type="dxa" w:w="864"/>
          </w:tcPr>
          <w:p>
            <w:r>
              <w:t>660.03</w:t>
            </w:r>
          </w:p>
        </w:tc>
        <w:tc>
          <w:tcPr>
            <w:tcW w:type="dxa" w:w="864"/>
          </w:tcPr>
          <w:p>
            <w:r>
              <w:t>11.81%</w:t>
            </w:r>
          </w:p>
        </w:tc>
        <w:tc>
          <w:tcPr>
            <w:tcW w:type="dxa" w:w="864"/>
          </w:tcPr>
          <w:p>
            <w:r>
              <w:t>1,963.92</w:t>
            </w:r>
          </w:p>
        </w:tc>
        <w:tc>
          <w:tcPr>
            <w:tcW w:type="dxa" w:w="864"/>
          </w:tcPr>
          <w:p>
            <w:r>
              <w:t>10.18%</w:t>
            </w:r>
          </w:p>
        </w:tc>
        <w:tc>
          <w:tcPr>
            <w:tcW w:type="dxa" w:w="864"/>
          </w:tcPr>
          <w:p>
            <w:r>
              <w:t>1,446.66</w:t>
            </w:r>
          </w:p>
        </w:tc>
        <w:tc>
          <w:tcPr>
            <w:tcW w:type="dxa" w:w="864"/>
          </w:tcPr>
          <w:p>
            <w:r>
              <w:t>10.46%</w:t>
            </w:r>
          </w:p>
        </w:tc>
        <w:tc>
          <w:tcPr>
            <w:tcW w:type="dxa" w:w="864"/>
          </w:tcPr>
          <w:p>
            <w:r>
              <w:t>1,303.86</w:t>
            </w:r>
          </w:p>
        </w:tc>
        <w:tc>
          <w:tcPr>
            <w:tcW w:type="dxa" w:w="864"/>
          </w:tcPr>
          <w:p>
            <w:r>
              <w:t>12.42%</w:t>
            </w:r>
          </w:p>
        </w:tc>
      </w:tr>
      <w:tr>
        <w:tc>
          <w:tcPr>
            <w:tcW w:type="dxa" w:w="864"/>
          </w:tcPr>
          <w:p>
            <w:r>
              <w:t>2.</w:t>
            </w:r>
          </w:p>
        </w:tc>
        <w:tc>
          <w:tcPr>
            <w:tcW w:type="dxa" w:w="864"/>
          </w:tcPr>
          <w:p>
            <w:r>
              <w:t>Customer</w:t>
            </w:r>
          </w:p>
        </w:tc>
        <w:tc>
          <w:tcPr>
            <w:tcW w:type="dxa" w:w="864"/>
          </w:tcPr>
          <w:p>
            <w:r>
              <w:t>609.48</w:t>
            </w:r>
          </w:p>
        </w:tc>
        <w:tc>
          <w:tcPr>
            <w:tcW w:type="dxa" w:w="864"/>
          </w:tcPr>
          <w:p>
            <w:r>
              <w:t>10.91%</w:t>
            </w:r>
          </w:p>
        </w:tc>
        <w:tc>
          <w:tcPr>
            <w:tcW w:type="dxa" w:w="864"/>
          </w:tcPr>
          <w:p>
            <w:r>
              <w:t>1,702.54</w:t>
            </w:r>
          </w:p>
        </w:tc>
        <w:tc>
          <w:tcPr>
            <w:tcW w:type="dxa" w:w="864"/>
          </w:tcPr>
          <w:p>
            <w:r>
              <w:t>8.83%</w:t>
            </w:r>
          </w:p>
        </w:tc>
        <w:tc>
          <w:tcPr>
            <w:tcW w:type="dxa" w:w="864"/>
          </w:tcPr>
          <w:p>
            <w:r>
              <w:t>1,396.23</w:t>
            </w:r>
          </w:p>
        </w:tc>
        <w:tc>
          <w:tcPr>
            <w:tcW w:type="dxa" w:w="864"/>
          </w:tcPr>
          <w:p>
            <w:r>
              <w:t>10.10%</w:t>
            </w:r>
          </w:p>
        </w:tc>
        <w:tc>
          <w:tcPr>
            <w:tcW w:type="dxa" w:w="864"/>
          </w:tcPr>
          <w:p>
            <w:r>
              <w:t>765.18</w:t>
            </w:r>
          </w:p>
        </w:tc>
        <w:tc>
          <w:tcPr>
            <w:tcW w:type="dxa" w:w="864"/>
          </w:tcPr>
          <w:p>
            <w:r>
              <w:t>7.29%</w:t>
            </w:r>
          </w:p>
        </w:tc>
      </w:tr>
      <w:tr>
        <w:tc>
          <w:tcPr>
            <w:tcW w:type="dxa" w:w="864"/>
          </w:tcPr>
          <w:p>
            <w:r>
              <w:t>3.</w:t>
            </w:r>
          </w:p>
        </w:tc>
        <w:tc>
          <w:tcPr>
            <w:tcW w:type="dxa" w:w="864"/>
          </w:tcPr>
          <w:p>
            <w:r>
              <w:t>Customer</w:t>
            </w:r>
          </w:p>
        </w:tc>
        <w:tc>
          <w:tcPr>
            <w:tcW w:type="dxa" w:w="864"/>
          </w:tcPr>
          <w:p>
            <w:r>
              <w:t>352.56</w:t>
            </w:r>
          </w:p>
        </w:tc>
        <w:tc>
          <w:tcPr>
            <w:tcW w:type="dxa" w:w="864"/>
          </w:tcPr>
          <w:p>
            <w:r>
              <w:t>6.31%</w:t>
            </w:r>
          </w:p>
        </w:tc>
        <w:tc>
          <w:tcPr>
            <w:tcW w:type="dxa" w:w="864"/>
          </w:tcPr>
          <w:p>
            <w:r>
              <w:t>934.53</w:t>
            </w:r>
          </w:p>
        </w:tc>
        <w:tc>
          <w:tcPr>
            <w:tcW w:type="dxa" w:w="864"/>
          </w:tcPr>
          <w:p>
            <w:r>
              <w:t>4.85%</w:t>
            </w:r>
          </w:p>
        </w:tc>
        <w:tc>
          <w:tcPr>
            <w:tcW w:type="dxa" w:w="864"/>
          </w:tcPr>
          <w:p>
            <w:r>
              <w:t>856.66</w:t>
            </w:r>
          </w:p>
        </w:tc>
        <w:tc>
          <w:tcPr>
            <w:tcW w:type="dxa" w:w="864"/>
          </w:tcPr>
          <w:p>
            <w:r>
              <w:t>6.20%</w:t>
            </w:r>
          </w:p>
        </w:tc>
        <w:tc>
          <w:tcPr>
            <w:tcW w:type="dxa" w:w="864"/>
          </w:tcPr>
          <w:p>
            <w:r>
              <w:t>672.20</w:t>
            </w:r>
          </w:p>
        </w:tc>
        <w:tc>
          <w:tcPr>
            <w:tcW w:type="dxa" w:w="864"/>
          </w:tcPr>
          <w:p>
            <w:r>
              <w:t>6.41%</w:t>
            </w:r>
          </w:p>
        </w:tc>
      </w:tr>
      <w:tr>
        <w:tc>
          <w:tcPr>
            <w:tcW w:type="dxa" w:w="864"/>
          </w:tcPr>
          <w:p>
            <w:r>
              <w:t>4.</w:t>
            </w:r>
          </w:p>
        </w:tc>
        <w:tc>
          <w:tcPr>
            <w:tcW w:type="dxa" w:w="864"/>
          </w:tcPr>
          <w:p>
            <w:r>
              <w:t>Customer</w:t>
            </w:r>
          </w:p>
        </w:tc>
        <w:tc>
          <w:tcPr>
            <w:tcW w:type="dxa" w:w="864"/>
          </w:tcPr>
          <w:p>
            <w:r>
              <w:t>241.41</w:t>
            </w:r>
          </w:p>
        </w:tc>
        <w:tc>
          <w:tcPr>
            <w:tcW w:type="dxa" w:w="864"/>
          </w:tcPr>
          <w:p>
            <w:r>
              <w:t>4.32%</w:t>
            </w:r>
          </w:p>
        </w:tc>
        <w:tc>
          <w:tcPr>
            <w:tcW w:type="dxa" w:w="864"/>
          </w:tcPr>
          <w:p>
            <w:r>
              <w:t>895.21</w:t>
            </w:r>
          </w:p>
        </w:tc>
        <w:tc>
          <w:tcPr>
            <w:tcW w:type="dxa" w:w="864"/>
          </w:tcPr>
          <w:p>
            <w:r>
              <w:t>4.64%</w:t>
            </w:r>
          </w:p>
        </w:tc>
        <w:tc>
          <w:tcPr>
            <w:tcW w:type="dxa" w:w="864"/>
          </w:tcPr>
          <w:p>
            <w:r>
              <w:t>774.13</w:t>
            </w:r>
          </w:p>
        </w:tc>
        <w:tc>
          <w:tcPr>
            <w:tcW w:type="dxa" w:w="864"/>
          </w:tcPr>
          <w:p>
            <w:r>
              <w:t>5.60%</w:t>
            </w:r>
          </w:p>
        </w:tc>
        <w:tc>
          <w:tcPr>
            <w:tcW w:type="dxa" w:w="864"/>
          </w:tcPr>
          <w:p>
            <w:r>
              <w:t>632.42</w:t>
            </w:r>
          </w:p>
        </w:tc>
        <w:tc>
          <w:tcPr>
            <w:tcW w:type="dxa" w:w="864"/>
          </w:tcPr>
          <w:p>
            <w:r>
              <w:t>6.03%</w:t>
            </w:r>
          </w:p>
        </w:tc>
      </w:tr>
      <w:tr>
        <w:tc>
          <w:tcPr>
            <w:tcW w:type="dxa" w:w="864"/>
          </w:tcPr>
          <w:p>
            <w:r>
              <w:t>5.</w:t>
            </w:r>
          </w:p>
        </w:tc>
        <w:tc>
          <w:tcPr>
            <w:tcW w:type="dxa" w:w="864"/>
          </w:tcPr>
          <w:p>
            <w:r>
              <w:t>Customer</w:t>
            </w:r>
          </w:p>
        </w:tc>
        <w:tc>
          <w:tcPr>
            <w:tcW w:type="dxa" w:w="864"/>
          </w:tcPr>
          <w:p>
            <w:r>
              <w:t>227.08</w:t>
            </w:r>
          </w:p>
        </w:tc>
        <w:tc>
          <w:tcPr>
            <w:tcW w:type="dxa" w:w="864"/>
          </w:tcPr>
          <w:p>
            <w:r>
              <w:t>4.06%</w:t>
            </w:r>
          </w:p>
        </w:tc>
        <w:tc>
          <w:tcPr>
            <w:tcW w:type="dxa" w:w="864"/>
          </w:tcPr>
          <w:p>
            <w:r>
              <w:t>873.79</w:t>
            </w:r>
          </w:p>
        </w:tc>
        <w:tc>
          <w:tcPr>
            <w:tcW w:type="dxa" w:w="864"/>
          </w:tcPr>
          <w:p>
            <w:r>
              <w:t>4.53%</w:t>
            </w:r>
          </w:p>
        </w:tc>
        <w:tc>
          <w:tcPr>
            <w:tcW w:type="dxa" w:w="864"/>
          </w:tcPr>
          <w:p>
            <w:r>
              <w:t>758.39</w:t>
            </w:r>
          </w:p>
        </w:tc>
        <w:tc>
          <w:tcPr>
            <w:tcW w:type="dxa" w:w="864"/>
          </w:tcPr>
          <w:p>
            <w:r>
              <w:t>5.48%</w:t>
            </w:r>
          </w:p>
        </w:tc>
        <w:tc>
          <w:tcPr>
            <w:tcW w:type="dxa" w:w="864"/>
          </w:tcPr>
          <w:p>
            <w:r>
              <w:t>606.45</w:t>
            </w:r>
          </w:p>
        </w:tc>
        <w:tc>
          <w:tcPr>
            <w:tcW w:type="dxa" w:w="864"/>
          </w:tcPr>
          <w:p>
            <w:r>
              <w:t>5.78%</w:t>
            </w:r>
          </w:p>
        </w:tc>
      </w:tr>
      <w:tr>
        <w:tc>
          <w:tcPr>
            <w:tcW w:type="dxa" w:w="864"/>
          </w:tcPr>
          <w:p>
            <w:r>
              <w:t>6.</w:t>
            </w:r>
          </w:p>
        </w:tc>
        <w:tc>
          <w:tcPr>
            <w:tcW w:type="dxa" w:w="864"/>
          </w:tcPr>
          <w:p>
            <w:r>
              <w:t>Customer</w:t>
            </w:r>
          </w:p>
        </w:tc>
        <w:tc>
          <w:tcPr>
            <w:tcW w:type="dxa" w:w="864"/>
          </w:tcPr>
          <w:p>
            <w:r>
              <w:t>220.83</w:t>
            </w:r>
          </w:p>
        </w:tc>
        <w:tc>
          <w:tcPr>
            <w:tcW w:type="dxa" w:w="864"/>
          </w:tcPr>
          <w:p>
            <w:r>
              <w:t>3.95%</w:t>
            </w:r>
          </w:p>
        </w:tc>
        <w:tc>
          <w:tcPr>
            <w:tcW w:type="dxa" w:w="864"/>
          </w:tcPr>
          <w:p>
            <w:r>
              <w:t>868.64</w:t>
            </w:r>
          </w:p>
        </w:tc>
        <w:tc>
          <w:tcPr>
            <w:tcW w:type="dxa" w:w="864"/>
          </w:tcPr>
          <w:p>
            <w:r>
              <w:t>4.50%</w:t>
            </w:r>
          </w:p>
        </w:tc>
        <w:tc>
          <w:tcPr>
            <w:tcW w:type="dxa" w:w="864"/>
          </w:tcPr>
          <w:p>
            <w:r>
              <w:t>632.78</w:t>
            </w:r>
          </w:p>
        </w:tc>
        <w:tc>
          <w:tcPr>
            <w:tcW w:type="dxa" w:w="864"/>
          </w:tcPr>
          <w:p>
            <w:r>
              <w:t>4.58%</w:t>
            </w:r>
          </w:p>
        </w:tc>
        <w:tc>
          <w:tcPr>
            <w:tcW w:type="dxa" w:w="864"/>
          </w:tcPr>
          <w:p>
            <w:r>
              <w:t>541.86</w:t>
            </w:r>
          </w:p>
        </w:tc>
        <w:tc>
          <w:tcPr>
            <w:tcW w:type="dxa" w:w="864"/>
          </w:tcPr>
          <w:p>
            <w:r>
              <w:t>5.16%</w:t>
            </w:r>
          </w:p>
        </w:tc>
      </w:tr>
      <w:tr>
        <w:tc>
          <w:tcPr>
            <w:tcW w:type="dxa" w:w="864"/>
          </w:tcPr>
          <w:p>
            <w:r>
              <w:t>7.</w:t>
            </w:r>
          </w:p>
        </w:tc>
        <w:tc>
          <w:tcPr>
            <w:tcW w:type="dxa" w:w="864"/>
          </w:tcPr>
          <w:p>
            <w:r>
              <w:t>Customer</w:t>
            </w:r>
          </w:p>
        </w:tc>
        <w:tc>
          <w:tcPr>
            <w:tcW w:type="dxa" w:w="864"/>
          </w:tcPr>
          <w:p>
            <w:r>
              <w:t>211.66</w:t>
            </w:r>
          </w:p>
        </w:tc>
        <w:tc>
          <w:tcPr>
            <w:tcW w:type="dxa" w:w="864"/>
          </w:tcPr>
          <w:p>
            <w:r>
              <w:t>3.79%</w:t>
            </w:r>
          </w:p>
        </w:tc>
        <w:tc>
          <w:tcPr>
            <w:tcW w:type="dxa" w:w="864"/>
          </w:tcPr>
          <w:p>
            <w:r>
              <w:t>809.87</w:t>
            </w:r>
          </w:p>
        </w:tc>
        <w:tc>
          <w:tcPr>
            <w:tcW w:type="dxa" w:w="864"/>
          </w:tcPr>
          <w:p>
            <w:r>
              <w:t>4.20%</w:t>
            </w:r>
          </w:p>
        </w:tc>
        <w:tc>
          <w:tcPr>
            <w:tcW w:type="dxa" w:w="864"/>
          </w:tcPr>
          <w:p>
            <w:r>
              <w:t>576.64</w:t>
            </w:r>
          </w:p>
        </w:tc>
        <w:tc>
          <w:tcPr>
            <w:tcW w:type="dxa" w:w="864"/>
          </w:tcPr>
          <w:p>
            <w:r>
              <w:t>4.17%</w:t>
            </w:r>
          </w:p>
        </w:tc>
        <w:tc>
          <w:tcPr>
            <w:tcW w:type="dxa" w:w="864"/>
          </w:tcPr>
          <w:p>
            <w:r>
              <w:t>518.98</w:t>
            </w:r>
          </w:p>
        </w:tc>
        <w:tc>
          <w:tcPr>
            <w:tcW w:type="dxa" w:w="864"/>
          </w:tcPr>
          <w:p>
            <w:r>
              <w:t>4.95%</w:t>
            </w:r>
          </w:p>
        </w:tc>
      </w:tr>
      <w:tr>
        <w:tc>
          <w:tcPr>
            <w:tcW w:type="dxa" w:w="864"/>
          </w:tcPr>
          <w:p>
            <w:r>
              <w:t>8.</w:t>
            </w:r>
          </w:p>
        </w:tc>
        <w:tc>
          <w:tcPr>
            <w:tcW w:type="dxa" w:w="864"/>
          </w:tcPr>
          <w:p>
            <w:r>
              <w:t>Customer</w:t>
            </w:r>
          </w:p>
        </w:tc>
        <w:tc>
          <w:tcPr>
            <w:tcW w:type="dxa" w:w="864"/>
          </w:tcPr>
          <w:p>
            <w:r>
              <w:t>172.37</w:t>
            </w:r>
          </w:p>
        </w:tc>
        <w:tc>
          <w:tcPr>
            <w:tcW w:type="dxa" w:w="864"/>
          </w:tcPr>
          <w:p>
            <w:r>
              <w:t>3.09%</w:t>
            </w:r>
          </w:p>
        </w:tc>
        <w:tc>
          <w:tcPr>
            <w:tcW w:type="dxa" w:w="864"/>
          </w:tcPr>
          <w:p>
            <w:r>
              <w:t>763.81</w:t>
            </w:r>
          </w:p>
        </w:tc>
        <w:tc>
          <w:tcPr>
            <w:tcW w:type="dxa" w:w="864"/>
          </w:tcPr>
          <w:p>
            <w:r>
              <w:t>3.96%</w:t>
            </w:r>
          </w:p>
        </w:tc>
        <w:tc>
          <w:tcPr>
            <w:tcW w:type="dxa" w:w="864"/>
          </w:tcPr>
          <w:p>
            <w:r>
              <w:t>517.62</w:t>
            </w:r>
          </w:p>
        </w:tc>
        <w:tc>
          <w:tcPr>
            <w:tcW w:type="dxa" w:w="864"/>
          </w:tcPr>
          <w:p>
            <w:r>
              <w:t>3.74%</w:t>
            </w:r>
          </w:p>
        </w:tc>
        <w:tc>
          <w:tcPr>
            <w:tcW w:type="dxa" w:w="864"/>
          </w:tcPr>
          <w:p>
            <w:r>
              <w:t>396.52</w:t>
            </w:r>
          </w:p>
        </w:tc>
        <w:tc>
          <w:tcPr>
            <w:tcW w:type="dxa" w:w="864"/>
          </w:tcPr>
          <w:p>
            <w:r>
              <w:t>3.78%</w:t>
            </w:r>
          </w:p>
        </w:tc>
      </w:tr>
      <w:tr>
        <w:tc>
          <w:tcPr>
            <w:tcW w:type="dxa" w:w="864"/>
          </w:tcPr>
          <w:p>
            <w:r>
              <w:t>9.</w:t>
            </w:r>
          </w:p>
        </w:tc>
        <w:tc>
          <w:tcPr>
            <w:tcW w:type="dxa" w:w="864"/>
          </w:tcPr>
          <w:p>
            <w:r>
              <w:t>Customer</w:t>
            </w:r>
          </w:p>
        </w:tc>
        <w:tc>
          <w:tcPr>
            <w:tcW w:type="dxa" w:w="864"/>
          </w:tcPr>
          <w:p>
            <w:r>
              <w:t>165.63</w:t>
            </w:r>
          </w:p>
        </w:tc>
        <w:tc>
          <w:tcPr>
            <w:tcW w:type="dxa" w:w="864"/>
          </w:tcPr>
          <w:p>
            <w:r>
              <w:t>2.96%</w:t>
            </w:r>
          </w:p>
        </w:tc>
        <w:tc>
          <w:tcPr>
            <w:tcW w:type="dxa" w:w="864"/>
          </w:tcPr>
          <w:p>
            <w:r>
              <w:t>704.69</w:t>
            </w:r>
          </w:p>
        </w:tc>
        <w:tc>
          <w:tcPr>
            <w:tcW w:type="dxa" w:w="864"/>
          </w:tcPr>
          <w:p>
            <w:r>
              <w:t>3.65%</w:t>
            </w:r>
          </w:p>
        </w:tc>
        <w:tc>
          <w:tcPr>
            <w:tcW w:type="dxa" w:w="864"/>
          </w:tcPr>
          <w:p>
            <w:r>
              <w:t>470.48</w:t>
            </w:r>
          </w:p>
        </w:tc>
        <w:tc>
          <w:tcPr>
            <w:tcW w:type="dxa" w:w="864"/>
          </w:tcPr>
          <w:p>
            <w:r>
              <w:t>3.40%</w:t>
            </w:r>
          </w:p>
        </w:tc>
        <w:tc>
          <w:tcPr>
            <w:tcW w:type="dxa" w:w="864"/>
          </w:tcPr>
          <w:p>
            <w:r>
              <w:t>384.27</w:t>
            </w:r>
          </w:p>
        </w:tc>
        <w:tc>
          <w:tcPr>
            <w:tcW w:type="dxa" w:w="864"/>
          </w:tcPr>
          <w:p>
            <w:r>
              <w:t>3.66%</w:t>
            </w:r>
          </w:p>
        </w:tc>
      </w:tr>
      <w:tr>
        <w:tc>
          <w:tcPr>
            <w:tcW w:type="dxa" w:w="864"/>
          </w:tcPr>
          <w:p>
            <w:r>
              <w:t>10.</w:t>
            </w:r>
          </w:p>
        </w:tc>
        <w:tc>
          <w:tcPr>
            <w:tcW w:type="dxa" w:w="864"/>
          </w:tcPr>
          <w:p>
            <w:r>
              <w:t>Customer</w:t>
            </w:r>
          </w:p>
        </w:tc>
        <w:tc>
          <w:tcPr>
            <w:tcW w:type="dxa" w:w="864"/>
          </w:tcPr>
          <w:p>
            <w:r>
              <w:t>154.43</w:t>
            </w:r>
          </w:p>
        </w:tc>
        <w:tc>
          <w:tcPr>
            <w:tcW w:type="dxa" w:w="864"/>
          </w:tcPr>
          <w:p>
            <w:r>
              <w:t>2.76%</w:t>
            </w:r>
          </w:p>
        </w:tc>
        <w:tc>
          <w:tcPr>
            <w:tcW w:type="dxa" w:w="864"/>
          </w:tcPr>
          <w:p>
            <w:r>
              <w:t>613.30</w:t>
            </w:r>
          </w:p>
        </w:tc>
        <w:tc>
          <w:tcPr>
            <w:tcW w:type="dxa" w:w="864"/>
          </w:tcPr>
          <w:p>
            <w:r>
              <w:t>3.18%</w:t>
            </w:r>
          </w:p>
        </w:tc>
        <w:tc>
          <w:tcPr>
            <w:tcW w:type="dxa" w:w="864"/>
          </w:tcPr>
          <w:p>
            <w:r>
              <w:t>466.46</w:t>
            </w:r>
          </w:p>
        </w:tc>
        <w:tc>
          <w:tcPr>
            <w:tcW w:type="dxa" w:w="864"/>
          </w:tcPr>
          <w:p>
            <w:r>
              <w:t>3.37%</w:t>
            </w:r>
          </w:p>
        </w:tc>
        <w:tc>
          <w:tcPr>
            <w:tcW w:type="dxa" w:w="864"/>
          </w:tcPr>
          <w:p>
            <w:r>
              <w:t>369.31</w:t>
            </w:r>
          </w:p>
        </w:tc>
        <w:tc>
          <w:tcPr>
            <w:tcW w:type="dxa" w:w="864"/>
          </w:tcPr>
          <w:p>
            <w:r>
              <w:t>3.52%</w:t>
            </w:r>
          </w:p>
        </w:tc>
      </w:tr>
      <w:tr>
        <w:tc>
          <w:tcPr>
            <w:tcW w:type="dxa" w:w="864"/>
          </w:tcPr>
          <w:p>
            <w:r/>
          </w:p>
        </w:tc>
        <w:tc>
          <w:tcPr>
            <w:tcW w:type="dxa" w:w="864"/>
          </w:tcPr>
          <w:p>
            <w:r>
              <w:t>Total</w:t>
            </w:r>
          </w:p>
        </w:tc>
        <w:tc>
          <w:tcPr>
            <w:tcW w:type="dxa" w:w="864"/>
          </w:tcPr>
          <w:p>
            <w:r>
              <w:t>3,015.48</w:t>
            </w:r>
          </w:p>
        </w:tc>
        <w:tc>
          <w:tcPr>
            <w:tcW w:type="dxa" w:w="864"/>
          </w:tcPr>
          <w:p>
            <w:r>
              <w:t>53.97%</w:t>
            </w:r>
          </w:p>
        </w:tc>
        <w:tc>
          <w:tcPr>
            <w:tcW w:type="dxa" w:w="864"/>
          </w:tcPr>
          <w:p>
            <w:r>
              <w:t>10,130.32</w:t>
            </w:r>
          </w:p>
        </w:tc>
        <w:tc>
          <w:tcPr>
            <w:tcW w:type="dxa" w:w="864"/>
          </w:tcPr>
          <w:p>
            <w:r>
              <w:t>52.54%</w:t>
            </w:r>
          </w:p>
        </w:tc>
        <w:tc>
          <w:tcPr>
            <w:tcW w:type="dxa" w:w="864"/>
          </w:tcPr>
          <w:p>
            <w:r>
              <w:t>7,896.04</w:t>
            </w:r>
          </w:p>
        </w:tc>
        <w:tc>
          <w:tcPr>
            <w:tcW w:type="dxa" w:w="864"/>
          </w:tcPr>
          <w:p>
            <w:r>
              <w:t>57.10%</w:t>
            </w:r>
          </w:p>
        </w:tc>
        <w:tc>
          <w:tcPr>
            <w:tcW w:type="dxa" w:w="864"/>
          </w:tcPr>
          <w:p>
            <w:r>
              <w:t>6,191.05</w:t>
            </w:r>
          </w:p>
        </w:tc>
        <w:tc>
          <w:tcPr>
            <w:tcW w:type="dxa" w:w="864"/>
          </w:tcPr>
          <w:p>
            <w:r>
              <w:t>58.99%</w:t>
            </w:r>
          </w:p>
        </w:tc>
      </w:tr>
    </w:tbl>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Johnson-Wade.</w:t>
            </w:r>
          </w:p>
        </w:tc>
        <w:tc>
          <w:tcPr>
            <w:tcW w:type="dxa" w:w="864"/>
          </w:tcPr>
          <w:p>
            <w:r>
              <w:t>Various suppliers*</w:t>
            </w:r>
          </w:p>
        </w:tc>
        <w:tc>
          <w:tcPr>
            <w:tcW w:type="dxa" w:w="864"/>
          </w:tcPr>
          <w:p>
            <w:r>
              <w:t>Three-month period ended May 14, 2021</w:t>
            </w:r>
          </w:p>
        </w:tc>
        <w:tc>
          <w:tcPr>
            <w:tcW w:type="dxa" w:w="864"/>
          </w:tcPr>
          <w:p>
            <w:r>
              <w:t>Three-month period ended May 14, 2021</w:t>
            </w:r>
          </w:p>
        </w:tc>
        <w:tc>
          <w:tcPr>
            <w:tcW w:type="dxa" w:w="864"/>
          </w:tcPr>
          <w:p>
            <w:r>
              <w:t>Fiscal 2025</w:t>
            </w:r>
          </w:p>
        </w:tc>
        <w:tc>
          <w:tcPr>
            <w:tcW w:type="dxa" w:w="864"/>
          </w:tcPr>
          <w:p>
            <w:r>
              <w:t>Fiscal 2025</w:t>
            </w:r>
          </w:p>
        </w:tc>
        <w:tc>
          <w:tcPr>
            <w:tcW w:type="dxa" w:w="864"/>
          </w:tcPr>
          <w:p>
            <w:r>
              <w:t>Fiscal 2024</w:t>
            </w:r>
          </w:p>
        </w:tc>
        <w:tc>
          <w:tcPr>
            <w:tcW w:type="dxa" w:w="864"/>
          </w:tcPr>
          <w:p>
            <w:r>
              <w:t>Fiscal 2024</w:t>
            </w:r>
          </w:p>
        </w:tc>
        <w:tc>
          <w:tcPr>
            <w:tcW w:type="dxa" w:w="864"/>
          </w:tcPr>
          <w:p>
            <w:r>
              <w:t>Fiscal 2023</w:t>
            </w:r>
          </w:p>
        </w:tc>
        <w:tc>
          <w:tcPr>
            <w:tcW w:type="dxa" w:w="864"/>
          </w:tcPr>
          <w:p>
            <w:r>
              <w:t>Fiscal 2023</w:t>
            </w:r>
          </w:p>
        </w:tc>
      </w:tr>
      <w:tr>
        <w:tc>
          <w:tcPr>
            <w:tcW w:type="dxa" w:w="864"/>
          </w:tcPr>
          <w:p>
            <w:r>
              <w:t>Johnson-Wade.</w:t>
            </w:r>
          </w:p>
        </w:tc>
        <w:tc>
          <w:tcPr>
            <w:tcW w:type="dxa" w:w="864"/>
          </w:tcPr>
          <w:p>
            <w:r>
              <w:t>Various suppliers*</w:t>
            </w:r>
          </w:p>
        </w:tc>
        <w:tc>
          <w:tcPr>
            <w:tcW w:type="dxa" w:w="864"/>
          </w:tcPr>
          <w:p>
            <w:r>
              <w:t>Amount (₹ in million)</w:t>
            </w:r>
          </w:p>
        </w:tc>
        <w:tc>
          <w:tcPr>
            <w:tcW w:type="dxa" w:w="864"/>
          </w:tcPr>
          <w:p>
            <w:r>
              <w:t>% of total cost of raw materials and components</w:t>
              <w:br/>
              <w:t>purchased</w:t>
            </w:r>
          </w:p>
        </w:tc>
        <w:tc>
          <w:tcPr>
            <w:tcW w:type="dxa" w:w="864"/>
          </w:tcPr>
          <w:p>
            <w:r>
              <w:t>Amount (₹ in million)</w:t>
            </w:r>
          </w:p>
        </w:tc>
        <w:tc>
          <w:tcPr>
            <w:tcW w:type="dxa" w:w="864"/>
          </w:tcPr>
          <w:p>
            <w:r>
              <w:t>% of total cost of raw materials and components purchased</w:t>
            </w:r>
          </w:p>
        </w:tc>
        <w:tc>
          <w:tcPr>
            <w:tcW w:type="dxa" w:w="864"/>
          </w:tcPr>
          <w:p>
            <w:r>
              <w:t>Amount (₹ in million)</w:t>
            </w:r>
          </w:p>
        </w:tc>
        <w:tc>
          <w:tcPr>
            <w:tcW w:type="dxa" w:w="864"/>
          </w:tcPr>
          <w:p>
            <w:r>
              <w:t>% of total cost of raw materials and components purchased</w:t>
            </w:r>
          </w:p>
        </w:tc>
        <w:tc>
          <w:tcPr>
            <w:tcW w:type="dxa" w:w="864"/>
          </w:tcPr>
          <w:p>
            <w:r>
              <w:t>Amount (₹ in million)</w:t>
            </w:r>
          </w:p>
        </w:tc>
        <w:tc>
          <w:tcPr>
            <w:tcW w:type="dxa" w:w="864"/>
          </w:tcPr>
          <w:p>
            <w:r>
              <w:t>% of total cost of raw materials and components purchased</w:t>
            </w:r>
          </w:p>
        </w:tc>
      </w:tr>
      <w:tr>
        <w:tc>
          <w:tcPr>
            <w:tcW w:type="dxa" w:w="864"/>
          </w:tcPr>
          <w:p>
            <w:r>
              <w:t>1.</w:t>
            </w:r>
          </w:p>
        </w:tc>
        <w:tc>
          <w:tcPr>
            <w:tcW w:type="dxa" w:w="864"/>
          </w:tcPr>
          <w:p>
            <w:r>
              <w:t>Supplier</w:t>
            </w:r>
          </w:p>
        </w:tc>
        <w:tc>
          <w:tcPr>
            <w:tcW w:type="dxa" w:w="864"/>
          </w:tcPr>
          <w:p>
            <w:r>
              <w:t>2,119.68</w:t>
            </w:r>
          </w:p>
        </w:tc>
        <w:tc>
          <w:tcPr>
            <w:tcW w:type="dxa" w:w="864"/>
          </w:tcPr>
          <w:p>
            <w:r>
              <w:t>41.41%</w:t>
            </w:r>
          </w:p>
        </w:tc>
        <w:tc>
          <w:tcPr>
            <w:tcW w:type="dxa" w:w="864"/>
          </w:tcPr>
          <w:p>
            <w:r>
              <w:t>8615.79</w:t>
            </w:r>
          </w:p>
        </w:tc>
        <w:tc>
          <w:tcPr>
            <w:tcW w:type="dxa" w:w="864"/>
          </w:tcPr>
          <w:p>
            <w:r>
              <w:t>48.07%</w:t>
            </w:r>
          </w:p>
        </w:tc>
        <w:tc>
          <w:tcPr>
            <w:tcW w:type="dxa" w:w="864"/>
          </w:tcPr>
          <w:p>
            <w:r>
              <w:t>8518.72</w:t>
            </w:r>
          </w:p>
        </w:tc>
        <w:tc>
          <w:tcPr>
            <w:tcW w:type="dxa" w:w="864"/>
          </w:tcPr>
          <w:p>
            <w:r>
              <w:t>67.86%</w:t>
            </w:r>
          </w:p>
        </w:tc>
        <w:tc>
          <w:tcPr>
            <w:tcW w:type="dxa" w:w="864"/>
          </w:tcPr>
          <w:p>
            <w:r>
              <w:t>5845.18</w:t>
            </w:r>
          </w:p>
        </w:tc>
        <w:tc>
          <w:tcPr>
            <w:tcW w:type="dxa" w:w="864"/>
          </w:tcPr>
          <w:p>
            <w:r>
              <w:t>61.86%</w:t>
            </w:r>
          </w:p>
        </w:tc>
      </w:tr>
      <w:tr>
        <w:tc>
          <w:tcPr>
            <w:tcW w:type="dxa" w:w="864"/>
          </w:tcPr>
          <w:p>
            <w:r>
              <w:t>2.</w:t>
            </w:r>
          </w:p>
        </w:tc>
        <w:tc>
          <w:tcPr>
            <w:tcW w:type="dxa" w:w="864"/>
          </w:tcPr>
          <w:p>
            <w:r>
              <w:t>Supplier</w:t>
            </w:r>
          </w:p>
        </w:tc>
        <w:tc>
          <w:tcPr>
            <w:tcW w:type="dxa" w:w="864"/>
          </w:tcPr>
          <w:p>
            <w:r>
              <w:t>2,107.31</w:t>
            </w:r>
          </w:p>
        </w:tc>
        <w:tc>
          <w:tcPr>
            <w:tcW w:type="dxa" w:w="864"/>
          </w:tcPr>
          <w:p>
            <w:r>
              <w:t>41.17%</w:t>
            </w:r>
          </w:p>
        </w:tc>
        <w:tc>
          <w:tcPr>
            <w:tcW w:type="dxa" w:w="864"/>
          </w:tcPr>
          <w:p>
            <w:r>
              <w:t>6386.19</w:t>
            </w:r>
          </w:p>
        </w:tc>
        <w:tc>
          <w:tcPr>
            <w:tcW w:type="dxa" w:w="864"/>
          </w:tcPr>
          <w:p>
            <w:r>
              <w:t>35.63%</w:t>
            </w:r>
          </w:p>
        </w:tc>
        <w:tc>
          <w:tcPr>
            <w:tcW w:type="dxa" w:w="864"/>
          </w:tcPr>
          <w:p>
            <w:r>
              <w:t>2415.14</w:t>
            </w:r>
          </w:p>
        </w:tc>
        <w:tc>
          <w:tcPr>
            <w:tcW w:type="dxa" w:w="864"/>
          </w:tcPr>
          <w:p>
            <w:r>
              <w:t>19.24%</w:t>
            </w:r>
          </w:p>
        </w:tc>
        <w:tc>
          <w:tcPr>
            <w:tcW w:type="dxa" w:w="864"/>
          </w:tcPr>
          <w:p>
            <w:r>
              <w:t>2961.22</w:t>
            </w:r>
          </w:p>
        </w:tc>
        <w:tc>
          <w:tcPr>
            <w:tcW w:type="dxa" w:w="864"/>
          </w:tcPr>
          <w:p>
            <w:r>
              <w:t>31.34%</w:t>
            </w:r>
          </w:p>
        </w:tc>
      </w:tr>
      <w:tr>
        <w:tc>
          <w:tcPr>
            <w:tcW w:type="dxa" w:w="864"/>
          </w:tcPr>
          <w:p>
            <w:r>
              <w:t>3.</w:t>
            </w:r>
          </w:p>
        </w:tc>
        <w:tc>
          <w:tcPr>
            <w:tcW w:type="dxa" w:w="864"/>
          </w:tcPr>
          <w:p>
            <w:r>
              <w:t>Supplier</w:t>
            </w:r>
          </w:p>
        </w:tc>
        <w:tc>
          <w:tcPr>
            <w:tcW w:type="dxa" w:w="864"/>
          </w:tcPr>
          <w:p>
            <w:r>
              <w:t>507.57</w:t>
            </w:r>
          </w:p>
        </w:tc>
        <w:tc>
          <w:tcPr>
            <w:tcW w:type="dxa" w:w="864"/>
          </w:tcPr>
          <w:p>
            <w:r>
              <w:t>9.92%</w:t>
            </w:r>
          </w:p>
        </w:tc>
        <w:tc>
          <w:tcPr>
            <w:tcW w:type="dxa" w:w="864"/>
          </w:tcPr>
          <w:p>
            <w:r>
              <w:t>1621.10</w:t>
            </w:r>
          </w:p>
        </w:tc>
        <w:tc>
          <w:tcPr>
            <w:tcW w:type="dxa" w:w="864"/>
          </w:tcPr>
          <w:p>
            <w:r>
              <w:t>9.04%</w:t>
            </w:r>
          </w:p>
        </w:tc>
        <w:tc>
          <w:tcPr>
            <w:tcW w:type="dxa" w:w="864"/>
          </w:tcPr>
          <w:p>
            <w:r>
              <w:t>678.91</w:t>
            </w:r>
          </w:p>
        </w:tc>
        <w:tc>
          <w:tcPr>
            <w:tcW w:type="dxa" w:w="864"/>
          </w:tcPr>
          <w:p>
            <w:r>
              <w:t>5.41%</w:t>
            </w:r>
          </w:p>
        </w:tc>
        <w:tc>
          <w:tcPr>
            <w:tcW w:type="dxa" w:w="864"/>
          </w:tcPr>
          <w:p>
            <w:r>
              <w:t>230.39</w:t>
            </w:r>
          </w:p>
        </w:tc>
        <w:tc>
          <w:tcPr>
            <w:tcW w:type="dxa" w:w="864"/>
          </w:tcPr>
          <w:p>
            <w:r>
              <w:t>2.44%</w:t>
            </w:r>
          </w:p>
        </w:tc>
      </w:tr>
      <w:tr>
        <w:tc>
          <w:tcPr>
            <w:tcW w:type="dxa" w:w="864"/>
          </w:tcPr>
          <w:p>
            <w:r>
              <w:t>4.</w:t>
            </w:r>
          </w:p>
        </w:tc>
        <w:tc>
          <w:tcPr>
            <w:tcW w:type="dxa" w:w="864"/>
          </w:tcPr>
          <w:p>
            <w:r>
              <w:t>Supplier</w:t>
            </w:r>
          </w:p>
        </w:tc>
        <w:tc>
          <w:tcPr>
            <w:tcW w:type="dxa" w:w="864"/>
          </w:tcPr>
          <w:p>
            <w:r>
              <w:t>129.37</w:t>
            </w:r>
          </w:p>
        </w:tc>
        <w:tc>
          <w:tcPr>
            <w:tcW w:type="dxa" w:w="864"/>
          </w:tcPr>
          <w:p>
            <w:r>
              <w:t>2.53%</w:t>
            </w:r>
          </w:p>
        </w:tc>
        <w:tc>
          <w:tcPr>
            <w:tcW w:type="dxa" w:w="864"/>
          </w:tcPr>
          <w:p>
            <w:r>
              <w:t>470.39</w:t>
            </w:r>
          </w:p>
        </w:tc>
        <w:tc>
          <w:tcPr>
            <w:tcW w:type="dxa" w:w="864"/>
          </w:tcPr>
          <w:p>
            <w:r>
              <w:t>2.62%</w:t>
            </w:r>
          </w:p>
        </w:tc>
        <w:tc>
          <w:tcPr>
            <w:tcW w:type="dxa" w:w="864"/>
          </w:tcPr>
          <w:p>
            <w:r>
              <w:t>242.87</w:t>
            </w:r>
          </w:p>
        </w:tc>
        <w:tc>
          <w:tcPr>
            <w:tcW w:type="dxa" w:w="864"/>
          </w:tcPr>
          <w:p>
            <w:r>
              <w:t>1.93%</w:t>
            </w:r>
          </w:p>
        </w:tc>
        <w:tc>
          <w:tcPr>
            <w:tcW w:type="dxa" w:w="864"/>
          </w:tcPr>
          <w:p>
            <w:r>
              <w:t>126.91</w:t>
            </w:r>
          </w:p>
        </w:tc>
        <w:tc>
          <w:tcPr>
            <w:tcW w:type="dxa" w:w="864"/>
          </w:tcPr>
          <w:p>
            <w:r>
              <w:t>1.34%</w:t>
            </w:r>
          </w:p>
        </w:tc>
      </w:tr>
      <w:tr>
        <w:tc>
          <w:tcPr>
            <w:tcW w:type="dxa" w:w="864"/>
          </w:tcPr>
          <w:p>
            <w:r>
              <w:t>5.</w:t>
            </w:r>
          </w:p>
        </w:tc>
        <w:tc>
          <w:tcPr>
            <w:tcW w:type="dxa" w:w="864"/>
          </w:tcPr>
          <w:p>
            <w:r>
              <w:t>Supplier</w:t>
            </w:r>
          </w:p>
        </w:tc>
        <w:tc>
          <w:tcPr>
            <w:tcW w:type="dxa" w:w="864"/>
          </w:tcPr>
          <w:p>
            <w:r>
              <w:t>84.25</w:t>
            </w:r>
          </w:p>
        </w:tc>
        <w:tc>
          <w:tcPr>
            <w:tcW w:type="dxa" w:w="864"/>
          </w:tcPr>
          <w:p>
            <w:r>
              <w:t>1.65%</w:t>
            </w:r>
          </w:p>
        </w:tc>
        <w:tc>
          <w:tcPr>
            <w:tcW w:type="dxa" w:w="864"/>
          </w:tcPr>
          <w:p>
            <w:r>
              <w:t>277.76</w:t>
            </w:r>
          </w:p>
        </w:tc>
        <w:tc>
          <w:tcPr>
            <w:tcW w:type="dxa" w:w="864"/>
          </w:tcPr>
          <w:p>
            <w:r>
              <w:t>1.55%</w:t>
            </w:r>
          </w:p>
        </w:tc>
        <w:tc>
          <w:tcPr>
            <w:tcW w:type="dxa" w:w="864"/>
          </w:tcPr>
          <w:p>
            <w:r>
              <w:t>98.33</w:t>
            </w:r>
          </w:p>
        </w:tc>
        <w:tc>
          <w:tcPr>
            <w:tcW w:type="dxa" w:w="864"/>
          </w:tcPr>
          <w:p>
            <w:r>
              <w:t>0.78%</w:t>
            </w:r>
          </w:p>
        </w:tc>
        <w:tc>
          <w:tcPr>
            <w:tcW w:type="dxa" w:w="864"/>
          </w:tcPr>
          <w:p>
            <w:r>
              <w:t>32.53</w:t>
            </w:r>
          </w:p>
        </w:tc>
        <w:tc>
          <w:tcPr>
            <w:tcW w:type="dxa" w:w="864"/>
          </w:tcPr>
          <w:p>
            <w:r>
              <w:t>0.34%</w:t>
            </w:r>
          </w:p>
        </w:tc>
      </w:tr>
      <w:tr>
        <w:tc>
          <w:tcPr>
            <w:tcW w:type="dxa" w:w="864"/>
          </w:tcPr>
          <w:p>
            <w:r>
              <w:t>6.</w:t>
            </w:r>
          </w:p>
        </w:tc>
        <w:tc>
          <w:tcPr>
            <w:tcW w:type="dxa" w:w="864"/>
          </w:tcPr>
          <w:p>
            <w:r>
              <w:t>Supplier</w:t>
            </w:r>
          </w:p>
        </w:tc>
        <w:tc>
          <w:tcPr>
            <w:tcW w:type="dxa" w:w="864"/>
          </w:tcPr>
          <w:p>
            <w:r>
              <w:t>52.01</w:t>
            </w:r>
          </w:p>
        </w:tc>
        <w:tc>
          <w:tcPr>
            <w:tcW w:type="dxa" w:w="864"/>
          </w:tcPr>
          <w:p>
            <w:r>
              <w:t>1.02%</w:t>
            </w:r>
          </w:p>
        </w:tc>
        <w:tc>
          <w:tcPr>
            <w:tcW w:type="dxa" w:w="864"/>
          </w:tcPr>
          <w:p>
            <w:r>
              <w:t>72.24</w:t>
            </w:r>
          </w:p>
        </w:tc>
        <w:tc>
          <w:tcPr>
            <w:tcW w:type="dxa" w:w="864"/>
          </w:tcPr>
          <w:p>
            <w:r>
              <w:t>0.40%</w:t>
            </w:r>
          </w:p>
        </w:tc>
        <w:tc>
          <w:tcPr>
            <w:tcW w:type="dxa" w:w="864"/>
          </w:tcPr>
          <w:p>
            <w:r>
              <w:t>73.68</w:t>
            </w:r>
          </w:p>
        </w:tc>
        <w:tc>
          <w:tcPr>
            <w:tcW w:type="dxa" w:w="864"/>
          </w:tcPr>
          <w:p>
            <w:r>
              <w:t>0.59%</w:t>
            </w:r>
          </w:p>
        </w:tc>
        <w:tc>
          <w:tcPr>
            <w:tcW w:type="dxa" w:w="864"/>
          </w:tcPr>
          <w:p>
            <w:r>
              <w:t>28.95</w:t>
            </w:r>
          </w:p>
        </w:tc>
        <w:tc>
          <w:tcPr>
            <w:tcW w:type="dxa" w:w="864"/>
          </w:tcPr>
          <w:p>
            <w:r>
              <w:t>0.31%</w:t>
            </w:r>
          </w:p>
        </w:tc>
      </w:tr>
      <w:tr>
        <w:tc>
          <w:tcPr>
            <w:tcW w:type="dxa" w:w="864"/>
          </w:tcPr>
          <w:p>
            <w:r>
              <w:t>7.</w:t>
            </w:r>
          </w:p>
        </w:tc>
        <w:tc>
          <w:tcPr>
            <w:tcW w:type="dxa" w:w="864"/>
          </w:tcPr>
          <w:p>
            <w:r>
              <w:t>Supplier</w:t>
            </w:r>
          </w:p>
        </w:tc>
        <w:tc>
          <w:tcPr>
            <w:tcW w:type="dxa" w:w="864"/>
          </w:tcPr>
          <w:p>
            <w:r>
              <w:t>17.77</w:t>
            </w:r>
          </w:p>
        </w:tc>
        <w:tc>
          <w:tcPr>
            <w:tcW w:type="dxa" w:w="864"/>
          </w:tcPr>
          <w:p>
            <w:r>
              <w:t>0.35%</w:t>
            </w:r>
          </w:p>
        </w:tc>
        <w:tc>
          <w:tcPr>
            <w:tcW w:type="dxa" w:w="864"/>
          </w:tcPr>
          <w:p>
            <w:r>
              <w:t>68.36</w:t>
            </w:r>
          </w:p>
        </w:tc>
        <w:tc>
          <w:tcPr>
            <w:tcW w:type="dxa" w:w="864"/>
          </w:tcPr>
          <w:p>
            <w:r>
              <w:t>0.38%</w:t>
            </w:r>
          </w:p>
        </w:tc>
        <w:tc>
          <w:tcPr>
            <w:tcW w:type="dxa" w:w="864"/>
          </w:tcPr>
          <w:p>
            <w:r>
              <w:t>39.79</w:t>
            </w:r>
          </w:p>
        </w:tc>
        <w:tc>
          <w:tcPr>
            <w:tcW w:type="dxa" w:w="864"/>
          </w:tcPr>
          <w:p>
            <w:r>
              <w:t>0.32%</w:t>
            </w:r>
          </w:p>
        </w:tc>
        <w:tc>
          <w:tcPr>
            <w:tcW w:type="dxa" w:w="864"/>
          </w:tcPr>
          <w:p>
            <w:r>
              <w:t>26.19</w:t>
            </w:r>
          </w:p>
        </w:tc>
        <w:tc>
          <w:tcPr>
            <w:tcW w:type="dxa" w:w="864"/>
          </w:tcPr>
          <w:p>
            <w:r>
              <w:t>0.28%</w:t>
            </w:r>
          </w:p>
        </w:tc>
      </w:tr>
      <w:tr>
        <w:tc>
          <w:tcPr>
            <w:tcW w:type="dxa" w:w="864"/>
          </w:tcPr>
          <w:p>
            <w:r>
              <w:t>8.</w:t>
            </w:r>
          </w:p>
        </w:tc>
        <w:tc>
          <w:tcPr>
            <w:tcW w:type="dxa" w:w="864"/>
          </w:tcPr>
          <w:p>
            <w:r>
              <w:t>Supplier</w:t>
            </w:r>
          </w:p>
        </w:tc>
        <w:tc>
          <w:tcPr>
            <w:tcW w:type="dxa" w:w="864"/>
          </w:tcPr>
          <w:p>
            <w:r>
              <w:t>17.60</w:t>
            </w:r>
          </w:p>
        </w:tc>
        <w:tc>
          <w:tcPr>
            <w:tcW w:type="dxa" w:w="864"/>
          </w:tcPr>
          <w:p>
            <w:r>
              <w:t>0.34%</w:t>
            </w:r>
          </w:p>
        </w:tc>
        <w:tc>
          <w:tcPr>
            <w:tcW w:type="dxa" w:w="864"/>
          </w:tcPr>
          <w:p>
            <w:r>
              <w:t>48.86</w:t>
            </w:r>
          </w:p>
        </w:tc>
        <w:tc>
          <w:tcPr>
            <w:tcW w:type="dxa" w:w="864"/>
          </w:tcPr>
          <w:p>
            <w:r>
              <w:t>0.27%</w:t>
            </w:r>
          </w:p>
        </w:tc>
        <w:tc>
          <w:tcPr>
            <w:tcW w:type="dxa" w:w="864"/>
          </w:tcPr>
          <w:p>
            <w:r>
              <w:t>35.79</w:t>
            </w:r>
          </w:p>
        </w:tc>
        <w:tc>
          <w:tcPr>
            <w:tcW w:type="dxa" w:w="864"/>
          </w:tcPr>
          <w:p>
            <w:r>
              <w:t>0.29%</w:t>
            </w:r>
          </w:p>
        </w:tc>
        <w:tc>
          <w:tcPr>
            <w:tcW w:type="dxa" w:w="864"/>
          </w:tcPr>
          <w:p>
            <w:r>
              <w:t>22.83</w:t>
            </w:r>
          </w:p>
        </w:tc>
        <w:tc>
          <w:tcPr>
            <w:tcW w:type="dxa" w:w="864"/>
          </w:tcPr>
          <w:p>
            <w:r>
              <w:t>0.24%</w:t>
            </w:r>
          </w:p>
        </w:tc>
      </w:tr>
      <w:tr>
        <w:tc>
          <w:tcPr>
            <w:tcW w:type="dxa" w:w="864"/>
          </w:tcPr>
          <w:p>
            <w:r>
              <w:t>9.</w:t>
            </w:r>
          </w:p>
        </w:tc>
        <w:tc>
          <w:tcPr>
            <w:tcW w:type="dxa" w:w="864"/>
          </w:tcPr>
          <w:p>
            <w:r>
              <w:t>Supplier</w:t>
            </w:r>
          </w:p>
        </w:tc>
        <w:tc>
          <w:tcPr>
            <w:tcW w:type="dxa" w:w="864"/>
          </w:tcPr>
          <w:p>
            <w:r>
              <w:t>14.77</w:t>
            </w:r>
          </w:p>
        </w:tc>
        <w:tc>
          <w:tcPr>
            <w:tcW w:type="dxa" w:w="864"/>
          </w:tcPr>
          <w:p>
            <w:r>
              <w:t>0.29%</w:t>
            </w:r>
          </w:p>
        </w:tc>
        <w:tc>
          <w:tcPr>
            <w:tcW w:type="dxa" w:w="864"/>
          </w:tcPr>
          <w:p>
            <w:r>
              <w:t>44.22</w:t>
            </w:r>
          </w:p>
        </w:tc>
        <w:tc>
          <w:tcPr>
            <w:tcW w:type="dxa" w:w="864"/>
          </w:tcPr>
          <w:p>
            <w:r>
              <w:t>0.25%</w:t>
            </w:r>
          </w:p>
        </w:tc>
        <w:tc>
          <w:tcPr>
            <w:tcW w:type="dxa" w:w="864"/>
          </w:tcPr>
          <w:p>
            <w:r>
              <w:t>34.60</w:t>
            </w:r>
          </w:p>
        </w:tc>
        <w:tc>
          <w:tcPr>
            <w:tcW w:type="dxa" w:w="864"/>
          </w:tcPr>
          <w:p>
            <w:r>
              <w:t>0.28%</w:t>
            </w:r>
          </w:p>
        </w:tc>
        <w:tc>
          <w:tcPr>
            <w:tcW w:type="dxa" w:w="864"/>
          </w:tcPr>
          <w:p>
            <w:r>
              <w:t>21.27</w:t>
            </w:r>
          </w:p>
        </w:tc>
        <w:tc>
          <w:tcPr>
            <w:tcW w:type="dxa" w:w="864"/>
          </w:tcPr>
          <w:p>
            <w:r>
              <w:t>0.23%</w:t>
            </w:r>
          </w:p>
        </w:tc>
      </w:tr>
      <w:tr>
        <w:tc>
          <w:tcPr>
            <w:tcW w:type="dxa" w:w="864"/>
          </w:tcPr>
          <w:p>
            <w:r>
              <w:t>10</w:t>
            </w:r>
          </w:p>
        </w:tc>
        <w:tc>
          <w:tcPr>
            <w:tcW w:type="dxa" w:w="864"/>
          </w:tcPr>
          <w:p>
            <w:r>
              <w:t>Supplier</w:t>
            </w:r>
          </w:p>
        </w:tc>
        <w:tc>
          <w:tcPr>
            <w:tcW w:type="dxa" w:w="864"/>
          </w:tcPr>
          <w:p>
            <w:r>
              <w:t>11.99</w:t>
            </w:r>
          </w:p>
        </w:tc>
        <w:tc>
          <w:tcPr>
            <w:tcW w:type="dxa" w:w="864"/>
          </w:tcPr>
          <w:p>
            <w:r>
              <w:t>0.23%</w:t>
            </w:r>
          </w:p>
        </w:tc>
        <w:tc>
          <w:tcPr>
            <w:tcW w:type="dxa" w:w="864"/>
          </w:tcPr>
          <w:p>
            <w:r>
              <w:t>42.00</w:t>
            </w:r>
          </w:p>
        </w:tc>
        <w:tc>
          <w:tcPr>
            <w:tcW w:type="dxa" w:w="864"/>
          </w:tcPr>
          <w:p>
            <w:r>
              <w:t>0.23%</w:t>
            </w:r>
          </w:p>
        </w:tc>
        <w:tc>
          <w:tcPr>
            <w:tcW w:type="dxa" w:w="864"/>
          </w:tcPr>
          <w:p>
            <w:r>
              <w:t>29.86</w:t>
            </w:r>
          </w:p>
        </w:tc>
        <w:tc>
          <w:tcPr>
            <w:tcW w:type="dxa" w:w="864"/>
          </w:tcPr>
          <w:p>
            <w:r>
              <w:t>0.24%</w:t>
            </w:r>
          </w:p>
        </w:tc>
        <w:tc>
          <w:tcPr>
            <w:tcW w:type="dxa" w:w="864"/>
          </w:tcPr>
          <w:p>
            <w:r>
              <w:t>19.83</w:t>
            </w:r>
          </w:p>
        </w:tc>
        <w:tc>
          <w:tcPr>
            <w:tcW w:type="dxa" w:w="864"/>
          </w:tcPr>
          <w:p>
            <w:r>
              <w:t>0.21%</w:t>
            </w:r>
          </w:p>
        </w:tc>
      </w:tr>
      <w:tr>
        <w:tc>
          <w:tcPr>
            <w:tcW w:type="dxa" w:w="864"/>
          </w:tcPr>
          <w:p>
            <w:r/>
          </w:p>
        </w:tc>
        <w:tc>
          <w:tcPr>
            <w:tcW w:type="dxa" w:w="864"/>
          </w:tcPr>
          <w:p>
            <w:r>
              <w:t>Total</w:t>
            </w:r>
          </w:p>
        </w:tc>
        <w:tc>
          <w:tcPr>
            <w:tcW w:type="dxa" w:w="864"/>
          </w:tcPr>
          <w:p>
            <w:r>
              <w:t>5,062.32</w:t>
            </w:r>
          </w:p>
        </w:tc>
        <w:tc>
          <w:tcPr>
            <w:tcW w:type="dxa" w:w="864"/>
          </w:tcPr>
          <w:p>
            <w:r>
              <w:t>98.91%</w:t>
            </w:r>
          </w:p>
        </w:tc>
        <w:tc>
          <w:tcPr>
            <w:tcW w:type="dxa" w:w="864"/>
          </w:tcPr>
          <w:p>
            <w:r>
              <w:t>17646.92</w:t>
            </w:r>
          </w:p>
        </w:tc>
        <w:tc>
          <w:tcPr>
            <w:tcW w:type="dxa" w:w="864"/>
          </w:tcPr>
          <w:p>
            <w:r>
              <w:t>98.45%</w:t>
            </w:r>
          </w:p>
        </w:tc>
        <w:tc>
          <w:tcPr>
            <w:tcW w:type="dxa" w:w="864"/>
          </w:tcPr>
          <w:p>
            <w:r>
              <w:t>12167.69</w:t>
            </w:r>
          </w:p>
        </w:tc>
        <w:tc>
          <w:tcPr>
            <w:tcW w:type="dxa" w:w="864"/>
          </w:tcPr>
          <w:p>
            <w:r>
              <w:t>96.93%</w:t>
            </w:r>
          </w:p>
        </w:tc>
        <w:tc>
          <w:tcPr>
            <w:tcW w:type="dxa" w:w="864"/>
          </w:tcPr>
          <w:p>
            <w:r>
              <w:t>9315.30</w:t>
            </w:r>
          </w:p>
        </w:tc>
        <w:tc>
          <w:tcPr>
            <w:tcW w:type="dxa" w:w="864"/>
          </w:tcPr>
          <w:p>
            <w:r>
              <w:t>98.58%</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Cost of raw materials and components consumed (₹ in million)</w:t>
            </w:r>
          </w:p>
        </w:tc>
        <w:tc>
          <w:tcPr>
            <w:tcW w:type="dxa" w:w="1728"/>
          </w:tcPr>
          <w:p>
            <w:r>
              <w:t>5,094.36</w:t>
            </w:r>
          </w:p>
        </w:tc>
        <w:tc>
          <w:tcPr>
            <w:tcW w:type="dxa" w:w="1728"/>
          </w:tcPr>
          <w:p>
            <w:r>
              <w:t>17,418.18</w:t>
            </w:r>
          </w:p>
        </w:tc>
        <w:tc>
          <w:tcPr>
            <w:tcW w:type="dxa" w:w="1728"/>
          </w:tcPr>
          <w:p>
            <w:r>
              <w:t>12,514.10</w:t>
            </w:r>
          </w:p>
        </w:tc>
        <w:tc>
          <w:tcPr>
            <w:tcW w:type="dxa" w:w="1728"/>
          </w:tcPr>
          <w:p>
            <w:r>
              <w:t>9,449.56</w:t>
            </w:r>
          </w:p>
        </w:tc>
      </w:tr>
      <w:tr>
        <w:tc>
          <w:tcPr>
            <w:tcW w:type="dxa" w:w="1728"/>
          </w:tcPr>
          <w:p>
            <w:r>
              <w:t>Cost of materials and components consumed as a percentage of our total expenses (%)</w:t>
            </w:r>
          </w:p>
        </w:tc>
        <w:tc>
          <w:tcPr>
            <w:tcW w:type="dxa" w:w="1728"/>
          </w:tcPr>
          <w:p>
            <w:r>
              <w:t>96.29%</w:t>
            </w:r>
          </w:p>
        </w:tc>
        <w:tc>
          <w:tcPr>
            <w:tcW w:type="dxa" w:w="1728"/>
          </w:tcPr>
          <w:p>
            <w:r>
              <w:t>94.27%</w:t>
            </w:r>
          </w:p>
        </w:tc>
        <w:tc>
          <w:tcPr>
            <w:tcW w:type="dxa" w:w="1728"/>
          </w:tcPr>
          <w:p>
            <w:r>
              <w:t>93.40%</w:t>
            </w:r>
          </w:p>
        </w:tc>
        <w:tc>
          <w:tcPr>
            <w:tcW w:type="dxa" w:w="1728"/>
          </w:tcPr>
          <w:p>
            <w:r>
              <w:t>92.54%</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br/>
              <w:t>Particulars</w:t>
            </w:r>
          </w:p>
        </w:tc>
        <w:tc>
          <w:tcPr>
            <w:tcW w:type="dxa" w:w="960"/>
          </w:tcPr>
          <w:p>
            <w:r>
              <w:t>Three-month</w:t>
              <w:tab/>
              <w:t>period ended May 14, 2021</w:t>
            </w:r>
          </w:p>
        </w:tc>
        <w:tc>
          <w:tcPr>
            <w:tcW w:type="dxa" w:w="960"/>
          </w:tcPr>
          <w:p>
            <w:r>
              <w:t>Three-month</w:t>
              <w:tab/>
              <w:t>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br/>
              <w:t>Particulars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r>
      <w:tr>
        <w:tc>
          <w:tcPr>
            <w:tcW w:type="dxa" w:w="960"/>
          </w:tcPr>
          <w:p>
            <w:r>
              <w:t>Cost of primary raw materials consumed</w:t>
              <w:br/>
              <w:t>(copper and aluminium) (A)</w:t>
            </w:r>
          </w:p>
        </w:tc>
        <w:tc>
          <w:tcPr>
            <w:tcW w:type="dxa" w:w="960"/>
          </w:tcPr>
          <w:p>
            <w:r>
              <w:t>4,891.18</w:t>
            </w:r>
          </w:p>
        </w:tc>
        <w:tc>
          <w:tcPr>
            <w:tcW w:type="dxa" w:w="960"/>
          </w:tcPr>
          <w:p>
            <w:r>
              <w:t>96.01%</w:t>
            </w:r>
          </w:p>
        </w:tc>
        <w:tc>
          <w:tcPr>
            <w:tcW w:type="dxa" w:w="960"/>
          </w:tcPr>
          <w:p>
            <w:r>
              <w:t>16,669.95</w:t>
            </w:r>
          </w:p>
        </w:tc>
        <w:tc>
          <w:tcPr>
            <w:tcW w:type="dxa" w:w="960"/>
          </w:tcPr>
          <w:p>
            <w:r>
              <w:t>95.70%</w:t>
            </w:r>
          </w:p>
        </w:tc>
        <w:tc>
          <w:tcPr>
            <w:tcW w:type="dxa" w:w="960"/>
          </w:tcPr>
          <w:p>
            <w:r>
              <w:t>11,885.25</w:t>
            </w:r>
          </w:p>
        </w:tc>
        <w:tc>
          <w:tcPr>
            <w:tcW w:type="dxa" w:w="960"/>
          </w:tcPr>
          <w:p>
            <w:r>
              <w:t>94.97%</w:t>
            </w:r>
          </w:p>
        </w:tc>
        <w:tc>
          <w:tcPr>
            <w:tcW w:type="dxa" w:w="960"/>
          </w:tcPr>
          <w:p>
            <w:r>
              <w:t>8,957.00</w:t>
            </w:r>
          </w:p>
        </w:tc>
        <w:tc>
          <w:tcPr>
            <w:tcW w:type="dxa" w:w="960"/>
          </w:tcPr>
          <w:p>
            <w:r>
              <w:t>94.79%</w:t>
            </w:r>
          </w:p>
        </w:tc>
      </w:tr>
      <w:tr>
        <w:tc>
          <w:tcPr>
            <w:tcW w:type="dxa" w:w="960"/>
          </w:tcPr>
          <w:p>
            <w:r>
              <w:t>Cost of other raw materials and</w:t>
              <w:br/>
              <w:t>components consumed (B)</w:t>
            </w:r>
          </w:p>
        </w:tc>
        <w:tc>
          <w:tcPr>
            <w:tcW w:type="dxa" w:w="960"/>
          </w:tcPr>
          <w:p>
            <w:r>
              <w:t>203.18</w:t>
            </w:r>
          </w:p>
        </w:tc>
        <w:tc>
          <w:tcPr>
            <w:tcW w:type="dxa" w:w="960"/>
          </w:tcPr>
          <w:p>
            <w:r>
              <w:t>3.99%</w:t>
            </w:r>
          </w:p>
        </w:tc>
        <w:tc>
          <w:tcPr>
            <w:tcW w:type="dxa" w:w="960"/>
          </w:tcPr>
          <w:p>
            <w:r>
              <w:t>748.23</w:t>
            </w:r>
          </w:p>
        </w:tc>
        <w:tc>
          <w:tcPr>
            <w:tcW w:type="dxa" w:w="960"/>
          </w:tcPr>
          <w:p>
            <w:r>
              <w:t>4.30%</w:t>
            </w:r>
          </w:p>
        </w:tc>
        <w:tc>
          <w:tcPr>
            <w:tcW w:type="dxa" w:w="960"/>
          </w:tcPr>
          <w:p>
            <w:r>
              <w:t>628.85</w:t>
            </w:r>
          </w:p>
        </w:tc>
        <w:tc>
          <w:tcPr>
            <w:tcW w:type="dxa" w:w="960"/>
          </w:tcPr>
          <w:p>
            <w:r>
              <w:t>5.03%</w:t>
            </w:r>
          </w:p>
        </w:tc>
        <w:tc>
          <w:tcPr>
            <w:tcW w:type="dxa" w:w="960"/>
          </w:tcPr>
          <w:p>
            <w:r>
              <w:t>492.56</w:t>
            </w:r>
          </w:p>
        </w:tc>
        <w:tc>
          <w:tcPr>
            <w:tcW w:type="dxa" w:w="960"/>
          </w:tcPr>
          <w:p>
            <w:r>
              <w:t>5.21%</w:t>
            </w:r>
          </w:p>
        </w:tc>
      </w:tr>
      <w:tr>
        <w:tc>
          <w:tcPr>
            <w:tcW w:type="dxa" w:w="960"/>
          </w:tcPr>
          <w:p>
            <w:r>
              <w:t>Total cost of raw materials</w:t>
              <w:br/>
              <w:t>and</w:t>
            </w:r>
          </w:p>
        </w:tc>
        <w:tc>
          <w:tcPr>
            <w:tcW w:type="dxa" w:w="960"/>
          </w:tcPr>
          <w:p>
            <w:r>
              <w:t>5,094.36</w:t>
            </w:r>
          </w:p>
        </w:tc>
        <w:tc>
          <w:tcPr>
            <w:tcW w:type="dxa" w:w="960"/>
          </w:tcPr>
          <w:p>
            <w:r>
              <w:t>100.00%</w:t>
            </w:r>
          </w:p>
        </w:tc>
        <w:tc>
          <w:tcPr>
            <w:tcW w:type="dxa" w:w="960"/>
          </w:tcPr>
          <w:p>
            <w:r>
              <w:t>17,418.18</w:t>
            </w:r>
          </w:p>
        </w:tc>
        <w:tc>
          <w:tcPr>
            <w:tcW w:type="dxa" w:w="960"/>
          </w:tcPr>
          <w:p>
            <w:r>
              <w:t>100.00%</w:t>
            </w:r>
          </w:p>
        </w:tc>
        <w:tc>
          <w:tcPr>
            <w:tcW w:type="dxa" w:w="960"/>
          </w:tcPr>
          <w:p>
            <w:r>
              <w:t>12,514.10</w:t>
            </w:r>
          </w:p>
        </w:tc>
        <w:tc>
          <w:tcPr>
            <w:tcW w:type="dxa" w:w="960"/>
          </w:tcPr>
          <w:p>
            <w:r>
              <w:t>100.00%</w:t>
            </w:r>
          </w:p>
        </w:tc>
        <w:tc>
          <w:tcPr>
            <w:tcW w:type="dxa" w:w="960"/>
          </w:tcPr>
          <w:p>
            <w:r>
              <w:t>9,449.56</w:t>
            </w:r>
          </w:p>
        </w:tc>
        <w:tc>
          <w:tcPr>
            <w:tcW w:type="dxa" w:w="960"/>
          </w:tcPr>
          <w:p>
            <w:r>
              <w:t>100.00%</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br/>
              <w:t>Particulars</w:t>
            </w:r>
          </w:p>
        </w:tc>
        <w:tc>
          <w:tcPr>
            <w:tcW w:type="dxa" w:w="960"/>
          </w:tcPr>
          <w:p>
            <w:r>
              <w:t>Three-month</w:t>
              <w:tab/>
              <w:t>period ended May 14, 2021</w:t>
            </w:r>
          </w:p>
        </w:tc>
        <w:tc>
          <w:tcPr>
            <w:tcW w:type="dxa" w:w="960"/>
          </w:tcPr>
          <w:p>
            <w:r>
              <w:t>Three-month</w:t>
              <w:tab/>
              <w:t>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br/>
              <w:t>Particulars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c>
          <w:tcPr>
            <w:tcW w:type="dxa" w:w="960"/>
          </w:tcPr>
          <w:p>
            <w:r>
              <w:t>Amount (₹</w:t>
              <w:br/>
              <w:t>in million)</w:t>
            </w:r>
          </w:p>
        </w:tc>
        <w:tc>
          <w:tcPr>
            <w:tcW w:type="dxa" w:w="960"/>
          </w:tcPr>
          <w:p>
            <w:r>
              <w:t>% of total expenses</w:t>
            </w:r>
          </w:p>
        </w:tc>
      </w:tr>
      <w:tr>
        <w:tc>
          <w:tcPr>
            <w:tcW w:type="dxa" w:w="960"/>
          </w:tcPr>
          <w:p>
            <w:r>
              <w:t>components consumed</w:t>
              <w:br/>
              <w:t>(A+B)</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Three-month period ended May 14, 2021</w:t>
            </w:r>
          </w:p>
        </w:tc>
        <w:tc>
          <w:tcPr>
            <w:tcW w:type="dxa" w:w="960"/>
          </w:tcPr>
          <w:p>
            <w:r>
              <w:t>Three-month 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p>
        </w:tc>
        <w:tc>
          <w:tcPr>
            <w:tcW w:type="dxa" w:w="960"/>
          </w:tcPr>
          <w:p>
            <w:r>
              <w:t>Amount</w:t>
              <w:br/>
              <w:t>(Jimenez-Taylor in million)</w:t>
            </w:r>
          </w:p>
        </w:tc>
        <w:tc>
          <w:tcPr>
            <w:tcW w:type="dxa" w:w="960"/>
          </w:tcPr>
          <w:p>
            <w:r>
              <w:t>% of expenses</w:t>
            </w:r>
          </w:p>
        </w:tc>
        <w:tc>
          <w:tcPr>
            <w:tcW w:type="dxa" w:w="960"/>
          </w:tcPr>
          <w:p>
            <w:r>
              <w:t>Amount</w:t>
              <w:br/>
              <w:t>(Jimenez-Taylor in</w:t>
              <w:br/>
              <w:t>million)</w:t>
            </w:r>
          </w:p>
        </w:tc>
        <w:tc>
          <w:tcPr>
            <w:tcW w:type="dxa" w:w="960"/>
          </w:tcPr>
          <w:p>
            <w:r>
              <w:t>% of expenses</w:t>
            </w:r>
          </w:p>
        </w:tc>
        <w:tc>
          <w:tcPr>
            <w:tcW w:type="dxa" w:w="960"/>
          </w:tcPr>
          <w:p>
            <w:r>
              <w:t>Amount</w:t>
              <w:br/>
              <w:t>(Jimenez-Taylor in million)</w:t>
            </w:r>
          </w:p>
        </w:tc>
        <w:tc>
          <w:tcPr>
            <w:tcW w:type="dxa" w:w="960"/>
          </w:tcPr>
          <w:p>
            <w:r>
              <w:t>% of expenses</w:t>
            </w:r>
          </w:p>
        </w:tc>
        <w:tc>
          <w:tcPr>
            <w:tcW w:type="dxa" w:w="960"/>
          </w:tcPr>
          <w:p>
            <w:r>
              <w:t>Amount</w:t>
              <w:br/>
              <w:t>(Jimenez-Taylor in</w:t>
              <w:br/>
              <w:t>million)</w:t>
            </w:r>
          </w:p>
        </w:tc>
        <w:tc>
          <w:tcPr>
            <w:tcW w:type="dxa" w:w="960"/>
          </w:tcPr>
          <w:p>
            <w:r>
              <w:t>% of expenses</w:t>
            </w:r>
          </w:p>
        </w:tc>
      </w:tr>
      <w:tr>
        <w:tc>
          <w:tcPr>
            <w:tcW w:type="dxa" w:w="960"/>
          </w:tcPr>
          <w:p>
            <w:r>
              <w:t>Domestic suppliers</w:t>
            </w:r>
          </w:p>
        </w:tc>
        <w:tc>
          <w:tcPr>
            <w:tcW w:type="dxa" w:w="960"/>
          </w:tcPr>
          <w:p>
            <w:r>
              <w:t>2,800.29</w:t>
            </w:r>
          </w:p>
        </w:tc>
        <w:tc>
          <w:tcPr>
            <w:tcW w:type="dxa" w:w="960"/>
          </w:tcPr>
          <w:p>
            <w:r>
              <w:t>54.97%</w:t>
            </w:r>
          </w:p>
        </w:tc>
        <w:tc>
          <w:tcPr>
            <w:tcW w:type="dxa" w:w="960"/>
          </w:tcPr>
          <w:p>
            <w:r>
              <w:t>10,671.66</w:t>
            </w:r>
          </w:p>
        </w:tc>
        <w:tc>
          <w:tcPr>
            <w:tcW w:type="dxa" w:w="960"/>
          </w:tcPr>
          <w:p>
            <w:r>
              <w:t>61.27%</w:t>
            </w:r>
          </w:p>
        </w:tc>
        <w:tc>
          <w:tcPr>
            <w:tcW w:type="dxa" w:w="960"/>
          </w:tcPr>
          <w:p>
            <w:r>
              <w:t>9,837.40</w:t>
            </w:r>
          </w:p>
        </w:tc>
        <w:tc>
          <w:tcPr>
            <w:tcW w:type="dxa" w:w="960"/>
          </w:tcPr>
          <w:p>
            <w:r>
              <w:t>78.61%</w:t>
            </w:r>
          </w:p>
        </w:tc>
        <w:tc>
          <w:tcPr>
            <w:tcW w:type="dxa" w:w="960"/>
          </w:tcPr>
          <w:p>
            <w:r>
              <w:t>6,472.40</w:t>
            </w:r>
          </w:p>
        </w:tc>
        <w:tc>
          <w:tcPr>
            <w:tcW w:type="dxa" w:w="960"/>
          </w:tcPr>
          <w:p>
            <w:r>
              <w:t>68.49%</w:t>
            </w:r>
          </w:p>
        </w:tc>
      </w:tr>
      <w:tr>
        <w:tc>
          <w:tcPr>
            <w:tcW w:type="dxa" w:w="960"/>
          </w:tcPr>
          <w:p>
            <w:r>
              <w:t>Suppliers from outside</w:t>
              <w:br/>
              <w:t>752 Norris Hills, Pamelaborough, VI 05813</w:t>
            </w:r>
          </w:p>
        </w:tc>
        <w:tc>
          <w:tcPr>
            <w:tcW w:type="dxa" w:w="960"/>
          </w:tcPr>
          <w:p>
            <w:r>
              <w:t>2,294.06</w:t>
            </w:r>
          </w:p>
        </w:tc>
        <w:tc>
          <w:tcPr>
            <w:tcW w:type="dxa" w:w="960"/>
          </w:tcPr>
          <w:p>
            <w:r>
              <w:t>45.03%</w:t>
            </w:r>
          </w:p>
        </w:tc>
        <w:tc>
          <w:tcPr>
            <w:tcW w:type="dxa" w:w="960"/>
          </w:tcPr>
          <w:p>
            <w:r>
              <w:t>6,746.51</w:t>
            </w:r>
          </w:p>
        </w:tc>
        <w:tc>
          <w:tcPr>
            <w:tcW w:type="dxa" w:w="960"/>
          </w:tcPr>
          <w:p>
            <w:r>
              <w:t>38.73%</w:t>
            </w:r>
          </w:p>
        </w:tc>
        <w:tc>
          <w:tcPr>
            <w:tcW w:type="dxa" w:w="960"/>
          </w:tcPr>
          <w:p>
            <w:r>
              <w:t>2,676.70</w:t>
            </w:r>
          </w:p>
        </w:tc>
        <w:tc>
          <w:tcPr>
            <w:tcW w:type="dxa" w:w="960"/>
          </w:tcPr>
          <w:p>
            <w:r>
              <w:t>21.39%</w:t>
            </w:r>
          </w:p>
        </w:tc>
        <w:tc>
          <w:tcPr>
            <w:tcW w:type="dxa" w:w="960"/>
          </w:tcPr>
          <w:p>
            <w:r>
              <w:t>2,977.16</w:t>
            </w:r>
          </w:p>
        </w:tc>
        <w:tc>
          <w:tcPr>
            <w:tcW w:type="dxa" w:w="960"/>
          </w:tcPr>
          <w:p>
            <w:r>
              <w:t>31.51%</w:t>
            </w:r>
          </w:p>
        </w:tc>
      </w:tr>
      <w:tr>
        <w:tc>
          <w:tcPr>
            <w:tcW w:type="dxa" w:w="960"/>
          </w:tcPr>
          <w:p>
            <w:r>
              <w:t>Total</w:t>
            </w:r>
          </w:p>
        </w:tc>
        <w:tc>
          <w:tcPr>
            <w:tcW w:type="dxa" w:w="960"/>
          </w:tcPr>
          <w:p>
            <w:r>
              <w:t>5,094.36</w:t>
            </w:r>
          </w:p>
        </w:tc>
        <w:tc>
          <w:tcPr>
            <w:tcW w:type="dxa" w:w="960"/>
          </w:tcPr>
          <w:p>
            <w:r>
              <w:t>100.00%</w:t>
            </w:r>
          </w:p>
        </w:tc>
        <w:tc>
          <w:tcPr>
            <w:tcW w:type="dxa" w:w="960"/>
          </w:tcPr>
          <w:p>
            <w:r>
              <w:t>17,418.18</w:t>
            </w:r>
          </w:p>
        </w:tc>
        <w:tc>
          <w:tcPr>
            <w:tcW w:type="dxa" w:w="960"/>
          </w:tcPr>
          <w:p>
            <w:r>
              <w:t>100.00%</w:t>
            </w:r>
          </w:p>
        </w:tc>
        <w:tc>
          <w:tcPr>
            <w:tcW w:type="dxa" w:w="960"/>
          </w:tcPr>
          <w:p>
            <w:r>
              <w:t>12,514.10</w:t>
            </w:r>
          </w:p>
        </w:tc>
        <w:tc>
          <w:tcPr>
            <w:tcW w:type="dxa" w:w="960"/>
          </w:tcPr>
          <w:p>
            <w:r>
              <w:t>100.00%</w:t>
            </w:r>
          </w:p>
        </w:tc>
        <w:tc>
          <w:tcPr>
            <w:tcW w:type="dxa" w:w="960"/>
          </w:tcPr>
          <w:p>
            <w:r>
              <w:t>9,449.56</w:t>
            </w:r>
          </w:p>
        </w:tc>
        <w:tc>
          <w:tcPr>
            <w:tcW w:type="dxa" w:w="960"/>
          </w:tcPr>
          <w:p>
            <w:r>
              <w:t>100.00%</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Three-month period ended May 14, 2021</w:t>
            </w:r>
          </w:p>
        </w:tc>
        <w:tc>
          <w:tcPr>
            <w:tcW w:type="dxa" w:w="960"/>
          </w:tcPr>
          <w:p>
            <w:r>
              <w:t>Three-month 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t>Particulars</w:t>
            </w:r>
          </w:p>
        </w:tc>
        <w:tc>
          <w:tcPr>
            <w:tcW w:type="dxa" w:w="960"/>
          </w:tcPr>
          <w:p>
            <w:r>
              <w:t>Amount (₹ in million)</w:t>
            </w:r>
          </w:p>
        </w:tc>
        <w:tc>
          <w:tcPr>
            <w:tcW w:type="dxa" w:w="960"/>
          </w:tcPr>
          <w:p>
            <w:r>
              <w:t>% of total cost of raw materials and components purchased</w:t>
            </w:r>
          </w:p>
        </w:tc>
        <w:tc>
          <w:tcPr>
            <w:tcW w:type="dxa" w:w="960"/>
          </w:tcPr>
          <w:p>
            <w:r>
              <w:t>Amount (₹ in million)</w:t>
            </w:r>
          </w:p>
        </w:tc>
        <w:tc>
          <w:tcPr>
            <w:tcW w:type="dxa" w:w="960"/>
          </w:tcPr>
          <w:p>
            <w:r>
              <w:t>% of total cost of raw materials and components purchased</w:t>
            </w:r>
          </w:p>
        </w:tc>
        <w:tc>
          <w:tcPr>
            <w:tcW w:type="dxa" w:w="960"/>
          </w:tcPr>
          <w:p>
            <w:r>
              <w:t>Amount (₹ in million)</w:t>
            </w:r>
          </w:p>
        </w:tc>
        <w:tc>
          <w:tcPr>
            <w:tcW w:type="dxa" w:w="960"/>
          </w:tcPr>
          <w:p>
            <w:r>
              <w:t>% of total cost of raw materials and components purchased</w:t>
            </w:r>
          </w:p>
        </w:tc>
        <w:tc>
          <w:tcPr>
            <w:tcW w:type="dxa" w:w="960"/>
          </w:tcPr>
          <w:p>
            <w:r>
              <w:t>Amount (₹ in million)</w:t>
            </w:r>
          </w:p>
        </w:tc>
        <w:tc>
          <w:tcPr>
            <w:tcW w:type="dxa" w:w="960"/>
          </w:tcPr>
          <w:p>
            <w:r>
              <w:t>% of total cost of raw materials and components</w:t>
              <w:br/>
              <w:t>purchased</w:t>
            </w:r>
          </w:p>
        </w:tc>
      </w:tr>
      <w:tr>
        <w:tc>
          <w:tcPr>
            <w:tcW w:type="dxa" w:w="960"/>
          </w:tcPr>
          <w:p>
            <w:r>
              <w:t>6368 Michael Knoll, South Rebeccafort, UT 99390</w:t>
            </w:r>
          </w:p>
        </w:tc>
        <w:tc>
          <w:tcPr>
            <w:tcW w:type="dxa" w:w="960"/>
          </w:tcPr>
          <w:p>
            <w:r>
              <w:t>225.95</w:t>
            </w:r>
          </w:p>
        </w:tc>
        <w:tc>
          <w:tcPr>
            <w:tcW w:type="dxa" w:w="960"/>
          </w:tcPr>
          <w:p>
            <w:r>
              <w:t>4.41%</w:t>
            </w:r>
          </w:p>
        </w:tc>
        <w:tc>
          <w:tcPr>
            <w:tcW w:type="dxa" w:w="960"/>
          </w:tcPr>
          <w:p>
            <w:r>
              <w:t>8,698.99</w:t>
            </w:r>
          </w:p>
        </w:tc>
        <w:tc>
          <w:tcPr>
            <w:tcW w:type="dxa" w:w="960"/>
          </w:tcPr>
          <w:p>
            <w:r>
              <w:t>48.88%</w:t>
            </w:r>
          </w:p>
        </w:tc>
        <w:tc>
          <w:tcPr>
            <w:tcW w:type="dxa" w:w="960"/>
          </w:tcPr>
          <w:p>
            <w:r>
              <w:t>7,578.49</w:t>
            </w:r>
          </w:p>
        </w:tc>
        <w:tc>
          <w:tcPr>
            <w:tcW w:type="dxa" w:w="960"/>
          </w:tcPr>
          <w:p>
            <w:r>
              <w:t>60.37%</w:t>
            </w:r>
          </w:p>
        </w:tc>
        <w:tc>
          <w:tcPr>
            <w:tcW w:type="dxa" w:w="960"/>
          </w:tcPr>
          <w:p>
            <w:r>
              <w:t>2,977.48</w:t>
            </w:r>
          </w:p>
        </w:tc>
        <w:tc>
          <w:tcPr>
            <w:tcW w:type="dxa" w:w="960"/>
          </w:tcPr>
          <w:p>
            <w:r>
              <w:t>31.51%</w:t>
            </w:r>
          </w:p>
        </w:tc>
      </w:tr>
      <w:tr>
        <w:tc>
          <w:tcPr>
            <w:tcW w:type="dxa" w:w="960"/>
          </w:tcPr>
          <w:p>
            <w:r>
              <w:t>UAE</w:t>
            </w:r>
          </w:p>
        </w:tc>
        <w:tc>
          <w:tcPr>
            <w:tcW w:type="dxa" w:w="960"/>
          </w:tcPr>
          <w:p>
            <w:r>
              <w:t>2,119.68</w:t>
            </w:r>
          </w:p>
        </w:tc>
        <w:tc>
          <w:tcPr>
            <w:tcW w:type="dxa" w:w="960"/>
          </w:tcPr>
          <w:p>
            <w:r>
              <w:t>41.41%</w:t>
            </w:r>
          </w:p>
        </w:tc>
        <w:tc>
          <w:tcPr>
            <w:tcW w:type="dxa" w:w="960"/>
          </w:tcPr>
          <w:p>
            <w:r>
              <w:t>6,856.58</w:t>
            </w:r>
          </w:p>
        </w:tc>
        <w:tc>
          <w:tcPr>
            <w:tcW w:type="dxa" w:w="960"/>
          </w:tcPr>
          <w:p>
            <w:r>
              <w:t>38.52%</w:t>
            </w:r>
          </w:p>
        </w:tc>
        <w:tc>
          <w:tcPr>
            <w:tcW w:type="dxa" w:w="960"/>
          </w:tcPr>
          <w:p>
            <w:r>
              <w:t>2,488.83</w:t>
            </w:r>
          </w:p>
        </w:tc>
        <w:tc>
          <w:tcPr>
            <w:tcW w:type="dxa" w:w="960"/>
          </w:tcPr>
          <w:p>
            <w:r>
              <w:t>19.83%</w:t>
            </w:r>
          </w:p>
        </w:tc>
        <w:tc>
          <w:tcPr>
            <w:tcW w:type="dxa" w:w="960"/>
          </w:tcPr>
          <w:p>
            <w:r>
              <w:t>2,970.67</w:t>
            </w:r>
          </w:p>
        </w:tc>
        <w:tc>
          <w:tcPr>
            <w:tcW w:type="dxa" w:w="960"/>
          </w:tcPr>
          <w:p>
            <w:r>
              <w:t>31.44%</w:t>
            </w:r>
          </w:p>
        </w:tc>
      </w:tr>
      <w:tr>
        <w:tc>
          <w:tcPr>
            <w:tcW w:type="dxa" w:w="960"/>
          </w:tcPr>
          <w:p>
            <w:r>
              <w:t>Total</w:t>
            </w:r>
          </w:p>
        </w:tc>
        <w:tc>
          <w:tcPr>
            <w:tcW w:type="dxa" w:w="960"/>
          </w:tcPr>
          <w:p>
            <w:r>
              <w:t>2,345.63</w:t>
            </w:r>
          </w:p>
        </w:tc>
        <w:tc>
          <w:tcPr>
            <w:tcW w:type="dxa" w:w="960"/>
          </w:tcPr>
          <w:p>
            <w:r>
              <w:t>45.82%</w:t>
            </w:r>
          </w:p>
        </w:tc>
        <w:tc>
          <w:tcPr>
            <w:tcW w:type="dxa" w:w="960"/>
          </w:tcPr>
          <w:p>
            <w:r>
              <w:t>15,555.57</w:t>
            </w:r>
          </w:p>
        </w:tc>
        <w:tc>
          <w:tcPr>
            <w:tcW w:type="dxa" w:w="960"/>
          </w:tcPr>
          <w:p>
            <w:r>
              <w:t>87.40%</w:t>
            </w:r>
          </w:p>
        </w:tc>
        <w:tc>
          <w:tcPr>
            <w:tcW w:type="dxa" w:w="960"/>
          </w:tcPr>
          <w:p>
            <w:r>
              <w:t>10,067.32</w:t>
            </w:r>
          </w:p>
        </w:tc>
        <w:tc>
          <w:tcPr>
            <w:tcW w:type="dxa" w:w="960"/>
          </w:tcPr>
          <w:p>
            <w:r>
              <w:t>80.20%</w:t>
            </w:r>
          </w:p>
        </w:tc>
        <w:tc>
          <w:tcPr>
            <w:tcW w:type="dxa" w:w="960"/>
          </w:tcPr>
          <w:p>
            <w:r>
              <w:t>5,948.15</w:t>
            </w:r>
          </w:p>
        </w:tc>
        <w:tc>
          <w:tcPr>
            <w:tcW w:type="dxa" w:w="960"/>
          </w:tcPr>
          <w:p>
            <w:r>
              <w:t>62.95%</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End-user industry</w:t>
            </w:r>
          </w:p>
        </w:tc>
        <w:tc>
          <w:tcPr>
            <w:tcW w:type="dxa" w:w="960"/>
          </w:tcPr>
          <w:p>
            <w:r>
              <w:t>Three-month period ended May 14, 2021</w:t>
            </w:r>
          </w:p>
        </w:tc>
        <w:tc>
          <w:tcPr>
            <w:tcW w:type="dxa" w:w="960"/>
          </w:tcPr>
          <w:p>
            <w:r>
              <w:t>Three-month 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t>End-user industry</w:t>
            </w:r>
          </w:p>
        </w:tc>
        <w:tc>
          <w:tcPr>
            <w:tcW w:type="dxa" w:w="960"/>
          </w:tcPr>
          <w:p>
            <w:r>
              <w:t>Amount (₹ in million)</w:t>
            </w:r>
          </w:p>
        </w:tc>
        <w:tc>
          <w:tcPr>
            <w:tcW w:type="dxa" w:w="960"/>
          </w:tcPr>
          <w:p>
            <w:r>
              <w:t>% of operating</w:t>
              <w:br/>
              <w:t>revenue</w:t>
            </w:r>
          </w:p>
        </w:tc>
        <w:tc>
          <w:tcPr>
            <w:tcW w:type="dxa" w:w="960"/>
          </w:tcPr>
          <w:p>
            <w:r>
              <w:t>Amount (₹ in million)</w:t>
            </w:r>
          </w:p>
        </w:tc>
        <w:tc>
          <w:tcPr>
            <w:tcW w:type="dxa" w:w="960"/>
          </w:tcPr>
          <w:p>
            <w:r>
              <w:t>% of operating</w:t>
              <w:br/>
              <w:t>revenue</w:t>
            </w:r>
          </w:p>
        </w:tc>
        <w:tc>
          <w:tcPr>
            <w:tcW w:type="dxa" w:w="960"/>
          </w:tcPr>
          <w:p>
            <w:r>
              <w:t>Amount (Jimenez-Taylor in</w:t>
              <w:br/>
              <w:t>million)</w:t>
            </w:r>
          </w:p>
        </w:tc>
        <w:tc>
          <w:tcPr>
            <w:tcW w:type="dxa" w:w="960"/>
          </w:tcPr>
          <w:p>
            <w:r>
              <w:t>% of operating</w:t>
              <w:br/>
              <w:t>revenue</w:t>
            </w:r>
          </w:p>
        </w:tc>
        <w:tc>
          <w:tcPr>
            <w:tcW w:type="dxa" w:w="960"/>
          </w:tcPr>
          <w:p>
            <w:r>
              <w:t>Amount (₹ in million)</w:t>
            </w:r>
          </w:p>
        </w:tc>
        <w:tc>
          <w:tcPr>
            <w:tcW w:type="dxa" w:w="960"/>
          </w:tcPr>
          <w:p>
            <w:r>
              <w:t>% of operating</w:t>
              <w:br/>
              <w:t>revenue</w:t>
            </w:r>
          </w:p>
        </w:tc>
      </w:tr>
      <w:tr>
        <w:tc>
          <w:tcPr>
            <w:tcW w:type="dxa" w:w="960"/>
          </w:tcPr>
          <w:p>
            <w:r>
              <w:t>Power Sector</w:t>
            </w:r>
          </w:p>
        </w:tc>
        <w:tc>
          <w:tcPr>
            <w:tcW w:type="dxa" w:w="960"/>
          </w:tcPr>
          <w:p>
            <w:r>
              <w:t>3,798.10</w:t>
            </w:r>
          </w:p>
        </w:tc>
        <w:tc>
          <w:tcPr>
            <w:tcW w:type="dxa" w:w="960"/>
          </w:tcPr>
          <w:p>
            <w:r>
              <w:t>71.73%</w:t>
            </w:r>
          </w:p>
        </w:tc>
        <w:tc>
          <w:tcPr>
            <w:tcW w:type="dxa" w:w="960"/>
          </w:tcPr>
          <w:p>
            <w:r>
              <w:t>13,502.66</w:t>
            </w:r>
          </w:p>
        </w:tc>
        <w:tc>
          <w:tcPr>
            <w:tcW w:type="dxa" w:w="960"/>
          </w:tcPr>
          <w:p>
            <w:r>
              <w:t>74.79%</w:t>
            </w:r>
          </w:p>
        </w:tc>
        <w:tc>
          <w:tcPr>
            <w:tcW w:type="dxa" w:w="960"/>
          </w:tcPr>
          <w:p>
            <w:r>
              <w:t>9,642.92</w:t>
            </w:r>
          </w:p>
        </w:tc>
        <w:tc>
          <w:tcPr>
            <w:tcW w:type="dxa" w:w="960"/>
          </w:tcPr>
          <w:p>
            <w:r>
              <w:t>75.17%</w:t>
            </w:r>
          </w:p>
        </w:tc>
        <w:tc>
          <w:tcPr>
            <w:tcW w:type="dxa" w:w="960"/>
          </w:tcPr>
          <w:p>
            <w:r>
              <w:t>7,652.26</w:t>
            </w:r>
          </w:p>
        </w:tc>
        <w:tc>
          <w:tcPr>
            <w:tcW w:type="dxa" w:w="960"/>
          </w:tcPr>
          <w:p>
            <w:r>
              <w:t>79.08%</w:t>
            </w:r>
          </w:p>
        </w:tc>
      </w:tr>
      <w:tr>
        <w:tc>
          <w:tcPr>
            <w:tcW w:type="dxa" w:w="960"/>
          </w:tcPr>
          <w:p>
            <w:r>
              <w:t>Others*</w:t>
            </w:r>
          </w:p>
        </w:tc>
        <w:tc>
          <w:tcPr>
            <w:tcW w:type="dxa" w:w="960"/>
          </w:tcPr>
          <w:p>
            <w:r>
              <w:t>1,496.93</w:t>
            </w:r>
          </w:p>
        </w:tc>
        <w:tc>
          <w:tcPr>
            <w:tcW w:type="dxa" w:w="960"/>
          </w:tcPr>
          <w:p>
            <w:r>
              <w:t>28.27%</w:t>
            </w:r>
          </w:p>
        </w:tc>
        <w:tc>
          <w:tcPr>
            <w:tcW w:type="dxa" w:w="960"/>
          </w:tcPr>
          <w:p>
            <w:r>
              <w:t>4,550.79</w:t>
            </w:r>
          </w:p>
        </w:tc>
        <w:tc>
          <w:tcPr>
            <w:tcW w:type="dxa" w:w="960"/>
          </w:tcPr>
          <w:p>
            <w:r>
              <w:t>25.21%</w:t>
            </w:r>
          </w:p>
        </w:tc>
        <w:tc>
          <w:tcPr>
            <w:tcW w:type="dxa" w:w="960"/>
          </w:tcPr>
          <w:p>
            <w:r>
              <w:t>3,185.92</w:t>
            </w:r>
          </w:p>
        </w:tc>
        <w:tc>
          <w:tcPr>
            <w:tcW w:type="dxa" w:w="960"/>
          </w:tcPr>
          <w:p>
            <w:r>
              <w:t>24.83%</w:t>
            </w:r>
          </w:p>
        </w:tc>
        <w:tc>
          <w:tcPr>
            <w:tcW w:type="dxa" w:w="960"/>
          </w:tcPr>
          <w:p>
            <w:r>
              <w:t>2,023.98</w:t>
            </w:r>
          </w:p>
        </w:tc>
        <w:tc>
          <w:tcPr>
            <w:tcW w:type="dxa" w:w="960"/>
          </w:tcPr>
          <w:p>
            <w:r>
              <w:t>20.92%</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End-user industry</w:t>
            </w:r>
          </w:p>
        </w:tc>
        <w:tc>
          <w:tcPr>
            <w:tcW w:type="dxa" w:w="960"/>
          </w:tcPr>
          <w:p>
            <w:r>
              <w:t>Three-month period ended May 14, 2021</w:t>
            </w:r>
          </w:p>
        </w:tc>
        <w:tc>
          <w:tcPr>
            <w:tcW w:type="dxa" w:w="960"/>
          </w:tcPr>
          <w:p>
            <w:r>
              <w:t>Three-month 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t>End-user industry</w:t>
            </w:r>
          </w:p>
        </w:tc>
        <w:tc>
          <w:tcPr>
            <w:tcW w:type="dxa" w:w="960"/>
          </w:tcPr>
          <w:p>
            <w:r>
              <w:t>Amount (₹ in million)</w:t>
            </w:r>
          </w:p>
        </w:tc>
        <w:tc>
          <w:tcPr>
            <w:tcW w:type="dxa" w:w="960"/>
          </w:tcPr>
          <w:p>
            <w:r>
              <w:t>% of</w:t>
              <w:br/>
              <w:t>operating revenue</w:t>
            </w:r>
          </w:p>
        </w:tc>
        <w:tc>
          <w:tcPr>
            <w:tcW w:type="dxa" w:w="960"/>
          </w:tcPr>
          <w:p>
            <w:r>
              <w:t>Amount (₹ in million)</w:t>
            </w:r>
          </w:p>
        </w:tc>
        <w:tc>
          <w:tcPr>
            <w:tcW w:type="dxa" w:w="960"/>
          </w:tcPr>
          <w:p>
            <w:r>
              <w:t>% of</w:t>
              <w:br/>
              <w:t>operating revenue</w:t>
            </w:r>
          </w:p>
        </w:tc>
        <w:tc>
          <w:tcPr>
            <w:tcW w:type="dxa" w:w="960"/>
          </w:tcPr>
          <w:p>
            <w:r>
              <w:t>Amount</w:t>
              <w:br/>
              <w:t>(Jimenez-Taylor in million)</w:t>
            </w:r>
          </w:p>
        </w:tc>
        <w:tc>
          <w:tcPr>
            <w:tcW w:type="dxa" w:w="960"/>
          </w:tcPr>
          <w:p>
            <w:r>
              <w:t>% of</w:t>
              <w:br/>
              <w:t>operating revenue</w:t>
            </w:r>
          </w:p>
        </w:tc>
        <w:tc>
          <w:tcPr>
            <w:tcW w:type="dxa" w:w="960"/>
          </w:tcPr>
          <w:p>
            <w:r>
              <w:t>Amount (₹ in million)</w:t>
            </w:r>
          </w:p>
        </w:tc>
        <w:tc>
          <w:tcPr>
            <w:tcW w:type="dxa" w:w="960"/>
          </w:tcPr>
          <w:p>
            <w:r>
              <w:t>% of</w:t>
              <w:br/>
              <w:t>operating revenue</w:t>
            </w:r>
          </w:p>
        </w:tc>
      </w:tr>
      <w:tr>
        <w:tc>
          <w:tcPr>
            <w:tcW w:type="dxa" w:w="960"/>
          </w:tcPr>
          <w:p>
            <w:r>
              <w:t>Total#</w:t>
            </w:r>
          </w:p>
        </w:tc>
        <w:tc>
          <w:tcPr>
            <w:tcW w:type="dxa" w:w="960"/>
          </w:tcPr>
          <w:p>
            <w:r>
              <w:t>5,295.03</w:t>
            </w:r>
          </w:p>
        </w:tc>
        <w:tc>
          <w:tcPr>
            <w:tcW w:type="dxa" w:w="960"/>
          </w:tcPr>
          <w:p>
            <w:r>
              <w:t>100.00%</w:t>
            </w:r>
          </w:p>
        </w:tc>
        <w:tc>
          <w:tcPr>
            <w:tcW w:type="dxa" w:w="960"/>
          </w:tcPr>
          <w:p>
            <w:r>
              <w:t>18,053.45</w:t>
            </w:r>
          </w:p>
        </w:tc>
        <w:tc>
          <w:tcPr>
            <w:tcW w:type="dxa" w:w="960"/>
          </w:tcPr>
          <w:p>
            <w:r>
              <w:t>100.00%</w:t>
            </w:r>
          </w:p>
        </w:tc>
        <w:tc>
          <w:tcPr>
            <w:tcW w:type="dxa" w:w="960"/>
          </w:tcPr>
          <w:p>
            <w:r>
              <w:t>12,828.84</w:t>
            </w:r>
          </w:p>
        </w:tc>
        <w:tc>
          <w:tcPr>
            <w:tcW w:type="dxa" w:w="960"/>
          </w:tcPr>
          <w:p>
            <w:r>
              <w:t>100.00%</w:t>
            </w:r>
          </w:p>
        </w:tc>
        <w:tc>
          <w:tcPr>
            <w:tcW w:type="dxa" w:w="960"/>
          </w:tcPr>
          <w:p>
            <w:r>
              <w:t>9,676.24</w:t>
            </w:r>
          </w:p>
        </w:tc>
        <w:tc>
          <w:tcPr>
            <w:tcW w:type="dxa" w:w="960"/>
          </w:tcPr>
          <w:p>
            <w:r>
              <w:t>100.00%</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Products</w:t>
            </w:r>
          </w:p>
        </w:tc>
        <w:tc>
          <w:tcPr>
            <w:tcW w:type="dxa" w:w="960"/>
          </w:tcPr>
          <w:p>
            <w:r>
              <w:t>Three-month period ended May 14, 2021</w:t>
            </w:r>
          </w:p>
        </w:tc>
        <w:tc>
          <w:tcPr>
            <w:tcW w:type="dxa" w:w="960"/>
          </w:tcPr>
          <w:p>
            <w:r>
              <w:t>Three-month 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t>Products</w:t>
            </w:r>
          </w:p>
        </w:tc>
        <w:tc>
          <w:tcPr>
            <w:tcW w:type="dxa" w:w="960"/>
          </w:tcPr>
          <w:p>
            <w:r>
              <w:t>Amount (₹</w:t>
              <w:br/>
              <w:t>in million)</w:t>
            </w:r>
          </w:p>
        </w:tc>
        <w:tc>
          <w:tcPr>
            <w:tcW w:type="dxa" w:w="960"/>
          </w:tcPr>
          <w:p>
            <w:r>
              <w:t>% of</w:t>
              <w:br/>
              <w:t>operating revenue</w:t>
            </w:r>
          </w:p>
        </w:tc>
        <w:tc>
          <w:tcPr>
            <w:tcW w:type="dxa" w:w="960"/>
          </w:tcPr>
          <w:p>
            <w:r>
              <w:t>Amount (₹</w:t>
              <w:br/>
              <w:t>in million)</w:t>
            </w:r>
          </w:p>
        </w:tc>
        <w:tc>
          <w:tcPr>
            <w:tcW w:type="dxa" w:w="960"/>
          </w:tcPr>
          <w:p>
            <w:r>
              <w:t>% of</w:t>
              <w:br/>
              <w:t>operating revenue</w:t>
            </w:r>
          </w:p>
        </w:tc>
        <w:tc>
          <w:tcPr>
            <w:tcW w:type="dxa" w:w="960"/>
          </w:tcPr>
          <w:p>
            <w:r>
              <w:t>Amount (₹</w:t>
              <w:br/>
              <w:t>in million)</w:t>
            </w:r>
          </w:p>
        </w:tc>
        <w:tc>
          <w:tcPr>
            <w:tcW w:type="dxa" w:w="960"/>
          </w:tcPr>
          <w:p>
            <w:r>
              <w:t>% of</w:t>
              <w:br/>
              <w:t>operating revenue</w:t>
            </w:r>
          </w:p>
        </w:tc>
        <w:tc>
          <w:tcPr>
            <w:tcW w:type="dxa" w:w="960"/>
          </w:tcPr>
          <w:p>
            <w:r>
              <w:t>Amount (₹</w:t>
              <w:br/>
              <w:t>in million)</w:t>
            </w:r>
          </w:p>
        </w:tc>
        <w:tc>
          <w:tcPr>
            <w:tcW w:type="dxa" w:w="960"/>
          </w:tcPr>
          <w:p>
            <w:r>
              <w:t>% of</w:t>
              <w:br/>
              <w:t>operating revenue</w:t>
            </w:r>
          </w:p>
        </w:tc>
      </w:tr>
      <w:tr>
        <w:tc>
          <w:tcPr>
            <w:tcW w:type="dxa" w:w="960"/>
          </w:tcPr>
          <w:p>
            <w:r>
              <w:t>Fletcher LLC magnet winding wires</w:t>
            </w:r>
          </w:p>
        </w:tc>
        <w:tc>
          <w:tcPr>
            <w:tcW w:type="dxa" w:w="960"/>
          </w:tcPr>
          <w:p>
            <w:r>
              <w:t>3,798.10</w:t>
            </w:r>
          </w:p>
        </w:tc>
        <w:tc>
          <w:tcPr>
            <w:tcW w:type="dxa" w:w="960"/>
          </w:tcPr>
          <w:p>
            <w:r>
              <w:t>71.73%</w:t>
            </w:r>
          </w:p>
        </w:tc>
        <w:tc>
          <w:tcPr>
            <w:tcW w:type="dxa" w:w="960"/>
          </w:tcPr>
          <w:p>
            <w:r>
              <w:t>13,502.66</w:t>
            </w:r>
          </w:p>
        </w:tc>
        <w:tc>
          <w:tcPr>
            <w:tcW w:type="dxa" w:w="960"/>
          </w:tcPr>
          <w:p>
            <w:r>
              <w:t>74.79%</w:t>
            </w:r>
          </w:p>
        </w:tc>
        <w:tc>
          <w:tcPr>
            <w:tcW w:type="dxa" w:w="960"/>
          </w:tcPr>
          <w:p>
            <w:r>
              <w:t>9,642.92</w:t>
            </w:r>
          </w:p>
        </w:tc>
        <w:tc>
          <w:tcPr>
            <w:tcW w:type="dxa" w:w="960"/>
          </w:tcPr>
          <w:p>
            <w:r>
              <w:t>75.17%</w:t>
            </w:r>
          </w:p>
        </w:tc>
        <w:tc>
          <w:tcPr>
            <w:tcW w:type="dxa" w:w="960"/>
          </w:tcPr>
          <w:p>
            <w:r>
              <w:t>7,652.26</w:t>
            </w:r>
          </w:p>
        </w:tc>
        <w:tc>
          <w:tcPr>
            <w:tcW w:type="dxa" w:w="960"/>
          </w:tcPr>
          <w:p>
            <w:r>
              <w:t>79.08%</w:t>
            </w:r>
          </w:p>
        </w:tc>
      </w:tr>
      <w:tr>
        <w:tc>
          <w:tcPr>
            <w:tcW w:type="dxa" w:w="960"/>
          </w:tcPr>
          <w:p>
            <w:r>
              <w:t>Standard</w:t>
              <w:tab/>
              <w:t>magnet winding wires</w:t>
            </w:r>
          </w:p>
        </w:tc>
        <w:tc>
          <w:tcPr>
            <w:tcW w:type="dxa" w:w="960"/>
          </w:tcPr>
          <w:p>
            <w:r>
              <w:t>1,496.93</w:t>
            </w:r>
          </w:p>
        </w:tc>
        <w:tc>
          <w:tcPr>
            <w:tcW w:type="dxa" w:w="960"/>
          </w:tcPr>
          <w:p>
            <w:r>
              <w:t>28.27%</w:t>
            </w:r>
          </w:p>
        </w:tc>
        <w:tc>
          <w:tcPr>
            <w:tcW w:type="dxa" w:w="960"/>
          </w:tcPr>
          <w:p>
            <w:r>
              <w:t>4,550.79</w:t>
            </w:r>
          </w:p>
        </w:tc>
        <w:tc>
          <w:tcPr>
            <w:tcW w:type="dxa" w:w="960"/>
          </w:tcPr>
          <w:p>
            <w:r>
              <w:t>25.21%</w:t>
            </w:r>
          </w:p>
        </w:tc>
        <w:tc>
          <w:tcPr>
            <w:tcW w:type="dxa" w:w="960"/>
          </w:tcPr>
          <w:p>
            <w:r>
              <w:t>3,185.92</w:t>
            </w:r>
          </w:p>
        </w:tc>
        <w:tc>
          <w:tcPr>
            <w:tcW w:type="dxa" w:w="960"/>
          </w:tcPr>
          <w:p>
            <w:r>
              <w:t>24.82%</w:t>
            </w:r>
          </w:p>
        </w:tc>
        <w:tc>
          <w:tcPr>
            <w:tcW w:type="dxa" w:w="960"/>
          </w:tcPr>
          <w:p>
            <w:r>
              <w:t>2,023.98</w:t>
            </w:r>
          </w:p>
        </w:tc>
        <w:tc>
          <w:tcPr>
            <w:tcW w:type="dxa" w:w="960"/>
          </w:tcPr>
          <w:p>
            <w:r>
              <w:t>20.92%</w:t>
            </w:r>
          </w:p>
        </w:tc>
      </w:tr>
      <w:tr>
        <w:tc>
          <w:tcPr>
            <w:tcW w:type="dxa" w:w="960"/>
          </w:tcPr>
          <w:p>
            <w:r>
              <w:t>Total</w:t>
            </w:r>
          </w:p>
        </w:tc>
        <w:tc>
          <w:tcPr>
            <w:tcW w:type="dxa" w:w="960"/>
          </w:tcPr>
          <w:p>
            <w:r>
              <w:t>5,295.03</w:t>
            </w:r>
          </w:p>
        </w:tc>
        <w:tc>
          <w:tcPr>
            <w:tcW w:type="dxa" w:w="960"/>
          </w:tcPr>
          <w:p>
            <w:r>
              <w:t>100.00%</w:t>
            </w:r>
          </w:p>
        </w:tc>
        <w:tc>
          <w:tcPr>
            <w:tcW w:type="dxa" w:w="960"/>
          </w:tcPr>
          <w:p>
            <w:r>
              <w:t>18,053.45</w:t>
            </w:r>
          </w:p>
        </w:tc>
        <w:tc>
          <w:tcPr>
            <w:tcW w:type="dxa" w:w="960"/>
          </w:tcPr>
          <w:p>
            <w:r>
              <w:t>100.00%</w:t>
            </w:r>
          </w:p>
        </w:tc>
        <w:tc>
          <w:tcPr>
            <w:tcW w:type="dxa" w:w="960"/>
          </w:tcPr>
          <w:p>
            <w:r>
              <w:t>12,828.84</w:t>
            </w:r>
          </w:p>
        </w:tc>
        <w:tc>
          <w:tcPr>
            <w:tcW w:type="dxa" w:w="960"/>
          </w:tcPr>
          <w:p>
            <w:r>
              <w:t>100.00%</w:t>
            </w:r>
          </w:p>
        </w:tc>
        <w:tc>
          <w:tcPr>
            <w:tcW w:type="dxa" w:w="960"/>
          </w:tcPr>
          <w:p>
            <w:r>
              <w:t>9,676.24</w:t>
            </w:r>
          </w:p>
        </w:tc>
        <w:tc>
          <w:tcPr>
            <w:tcW w:type="dxa" w:w="960"/>
          </w:tcPr>
          <w:p>
            <w:r>
              <w:t>100.00%</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Particulars</w:t>
            </w:r>
          </w:p>
        </w:tc>
        <w:tc>
          <w:tcPr>
            <w:tcW w:type="dxa" w:w="960"/>
          </w:tcPr>
          <w:p>
            <w:r>
              <w:t>Three-month period ended May 14, 2021</w:t>
            </w:r>
          </w:p>
        </w:tc>
        <w:tc>
          <w:tcPr>
            <w:tcW w:type="dxa" w:w="960"/>
          </w:tcPr>
          <w:p>
            <w:r>
              <w:t>Three-month period ended May 14, 2021</w:t>
            </w:r>
          </w:p>
        </w:tc>
        <w:tc>
          <w:tcPr>
            <w:tcW w:type="dxa" w:w="960"/>
          </w:tcPr>
          <w:p>
            <w:r>
              <w:t>Fiscal 2025</w:t>
            </w:r>
          </w:p>
        </w:tc>
        <w:tc>
          <w:tcPr>
            <w:tcW w:type="dxa" w:w="960"/>
          </w:tcPr>
          <w:p>
            <w:r>
              <w:t>Fiscal 2025</w:t>
            </w:r>
          </w:p>
        </w:tc>
        <w:tc>
          <w:tcPr>
            <w:tcW w:type="dxa" w:w="960"/>
          </w:tcPr>
          <w:p>
            <w:r>
              <w:t>Fiscal 2024</w:t>
            </w:r>
          </w:p>
        </w:tc>
        <w:tc>
          <w:tcPr>
            <w:tcW w:type="dxa" w:w="960"/>
          </w:tcPr>
          <w:p>
            <w:r>
              <w:t>Fiscal 2024</w:t>
            </w:r>
          </w:p>
        </w:tc>
        <w:tc>
          <w:tcPr>
            <w:tcW w:type="dxa" w:w="960"/>
          </w:tcPr>
          <w:p>
            <w:r>
              <w:t>Fiscal 2023</w:t>
            </w:r>
          </w:p>
        </w:tc>
        <w:tc>
          <w:tcPr>
            <w:tcW w:type="dxa" w:w="960"/>
          </w:tcPr>
          <w:p>
            <w:r>
              <w:t>Fiscal 2023</w:t>
            </w:r>
          </w:p>
        </w:tc>
      </w:tr>
      <w:tr>
        <w:tc>
          <w:tcPr>
            <w:tcW w:type="dxa" w:w="960"/>
          </w:tcPr>
          <w:p>
            <w:r>
              <w:t>Particulars</w:t>
            </w:r>
          </w:p>
        </w:tc>
        <w:tc>
          <w:tcPr>
            <w:tcW w:type="dxa" w:w="960"/>
          </w:tcPr>
          <w:p>
            <w:r>
              <w:t>Amount</w:t>
              <w:br/>
              <w:t>(Jimenez-Taylor in</w:t>
              <w:br/>
              <w:t>million)</w:t>
            </w:r>
          </w:p>
        </w:tc>
        <w:tc>
          <w:tcPr>
            <w:tcW w:type="dxa" w:w="960"/>
          </w:tcPr>
          <w:p>
            <w:r>
              <w:t>% of sale of products</w:t>
            </w:r>
          </w:p>
        </w:tc>
        <w:tc>
          <w:tcPr>
            <w:tcW w:type="dxa" w:w="960"/>
          </w:tcPr>
          <w:p>
            <w:r>
              <w:t>Amount</w:t>
              <w:br/>
              <w:t>(Jimenez-Taylor in</w:t>
              <w:br/>
              <w:t>million)</w:t>
            </w:r>
          </w:p>
        </w:tc>
        <w:tc>
          <w:tcPr>
            <w:tcW w:type="dxa" w:w="960"/>
          </w:tcPr>
          <w:p>
            <w:r>
              <w:t>% of sale of products</w:t>
            </w:r>
          </w:p>
        </w:tc>
        <w:tc>
          <w:tcPr>
            <w:tcW w:type="dxa" w:w="960"/>
          </w:tcPr>
          <w:p>
            <w:r>
              <w:t>Amount</w:t>
              <w:br/>
              <w:t>(Jimenez-Taylor in</w:t>
              <w:br/>
              <w:t>million)</w:t>
            </w:r>
          </w:p>
        </w:tc>
        <w:tc>
          <w:tcPr>
            <w:tcW w:type="dxa" w:w="960"/>
          </w:tcPr>
          <w:p>
            <w:r>
              <w:t>% of sale of products</w:t>
            </w:r>
          </w:p>
        </w:tc>
        <w:tc>
          <w:tcPr>
            <w:tcW w:type="dxa" w:w="960"/>
          </w:tcPr>
          <w:p>
            <w:r>
              <w:t>Amount</w:t>
              <w:br/>
              <w:t>(Jimenez-Taylor in</w:t>
              <w:br/>
              <w:t>million)</w:t>
            </w:r>
          </w:p>
        </w:tc>
        <w:tc>
          <w:tcPr>
            <w:tcW w:type="dxa" w:w="960"/>
          </w:tcPr>
          <w:p>
            <w:r>
              <w:t>% of sale of products</w:t>
            </w:r>
          </w:p>
        </w:tc>
      </w:tr>
      <w:tr>
        <w:tc>
          <w:tcPr>
            <w:tcW w:type="dxa" w:w="960"/>
          </w:tcPr>
          <w:p>
            <w:r>
              <w:t>Domestic customers</w:t>
            </w:r>
          </w:p>
        </w:tc>
        <w:tc>
          <w:tcPr>
            <w:tcW w:type="dxa" w:w="960"/>
          </w:tcPr>
          <w:p>
            <w:r>
              <w:t>3,637.09</w:t>
            </w:r>
          </w:p>
        </w:tc>
        <w:tc>
          <w:tcPr>
            <w:tcW w:type="dxa" w:w="960"/>
          </w:tcPr>
          <w:p>
            <w:r>
              <w:t>69.25%</w:t>
            </w:r>
          </w:p>
        </w:tc>
        <w:tc>
          <w:tcPr>
            <w:tcW w:type="dxa" w:w="960"/>
          </w:tcPr>
          <w:p>
            <w:r>
              <w:t>11,879.83</w:t>
            </w:r>
          </w:p>
        </w:tc>
        <w:tc>
          <w:tcPr>
            <w:tcW w:type="dxa" w:w="960"/>
          </w:tcPr>
          <w:p>
            <w:r>
              <w:t>66.80%</w:t>
            </w:r>
          </w:p>
        </w:tc>
        <w:tc>
          <w:tcPr>
            <w:tcW w:type="dxa" w:w="960"/>
          </w:tcPr>
          <w:p>
            <w:r>
              <w:t>7,559.52</w:t>
            </w:r>
          </w:p>
        </w:tc>
        <w:tc>
          <w:tcPr>
            <w:tcW w:type="dxa" w:w="960"/>
          </w:tcPr>
          <w:p>
            <w:r>
              <w:t>60.85%</w:t>
            </w:r>
          </w:p>
        </w:tc>
        <w:tc>
          <w:tcPr>
            <w:tcW w:type="dxa" w:w="960"/>
          </w:tcPr>
          <w:p>
            <w:r>
              <w:t>5,245.79</w:t>
            </w:r>
          </w:p>
        </w:tc>
        <w:tc>
          <w:tcPr>
            <w:tcW w:type="dxa" w:w="960"/>
          </w:tcPr>
          <w:p>
            <w:r>
              <w:t>56.07%</w:t>
            </w:r>
          </w:p>
        </w:tc>
      </w:tr>
      <w:tr>
        <w:tc>
          <w:tcPr>
            <w:tcW w:type="dxa" w:w="960"/>
          </w:tcPr>
          <w:p>
            <w:r>
              <w:t>Customers outside 752 Norris Hills, Pamelaborough, VI 05813</w:t>
            </w:r>
          </w:p>
        </w:tc>
        <w:tc>
          <w:tcPr>
            <w:tcW w:type="dxa" w:w="960"/>
          </w:tcPr>
          <w:p>
            <w:r>
              <w:t>1,615.13</w:t>
            </w:r>
          </w:p>
        </w:tc>
        <w:tc>
          <w:tcPr>
            <w:tcW w:type="dxa" w:w="960"/>
          </w:tcPr>
          <w:p>
            <w:r>
              <w:t>30.75%</w:t>
            </w:r>
          </w:p>
        </w:tc>
        <w:tc>
          <w:tcPr>
            <w:tcW w:type="dxa" w:w="960"/>
          </w:tcPr>
          <w:p>
            <w:r>
              <w:t>5,903.64</w:t>
            </w:r>
          </w:p>
        </w:tc>
        <w:tc>
          <w:tcPr>
            <w:tcW w:type="dxa" w:w="960"/>
          </w:tcPr>
          <w:p>
            <w:r>
              <w:t>33.20%</w:t>
            </w:r>
          </w:p>
        </w:tc>
        <w:tc>
          <w:tcPr>
            <w:tcW w:type="dxa" w:w="960"/>
          </w:tcPr>
          <w:p>
            <w:r>
              <w:t>4,863.35</w:t>
            </w:r>
          </w:p>
        </w:tc>
        <w:tc>
          <w:tcPr>
            <w:tcW w:type="dxa" w:w="960"/>
          </w:tcPr>
          <w:p>
            <w:r>
              <w:t>39.15%</w:t>
            </w:r>
          </w:p>
        </w:tc>
        <w:tc>
          <w:tcPr>
            <w:tcW w:type="dxa" w:w="960"/>
          </w:tcPr>
          <w:p>
            <w:r>
              <w:t>4,110.36</w:t>
            </w:r>
          </w:p>
        </w:tc>
        <w:tc>
          <w:tcPr>
            <w:tcW w:type="dxa" w:w="960"/>
          </w:tcPr>
          <w:p>
            <w:r>
              <w:t>43.93%</w:t>
            </w:r>
          </w:p>
        </w:tc>
      </w:tr>
      <w:tr>
        <w:tc>
          <w:tcPr>
            <w:tcW w:type="dxa" w:w="960"/>
          </w:tcPr>
          <w:p>
            <w:r>
              <w:t>Total*</w:t>
            </w:r>
          </w:p>
        </w:tc>
        <w:tc>
          <w:tcPr>
            <w:tcW w:type="dxa" w:w="960"/>
          </w:tcPr>
          <w:p>
            <w:r>
              <w:t>5,252.21</w:t>
            </w:r>
          </w:p>
        </w:tc>
        <w:tc>
          <w:tcPr>
            <w:tcW w:type="dxa" w:w="960"/>
          </w:tcPr>
          <w:p>
            <w:r>
              <w:t>100.00%</w:t>
            </w:r>
          </w:p>
        </w:tc>
        <w:tc>
          <w:tcPr>
            <w:tcW w:type="dxa" w:w="960"/>
          </w:tcPr>
          <w:p>
            <w:r>
              <w:t>17,783.47</w:t>
            </w:r>
          </w:p>
        </w:tc>
        <w:tc>
          <w:tcPr>
            <w:tcW w:type="dxa" w:w="960"/>
          </w:tcPr>
          <w:p>
            <w:r>
              <w:t>100.00%</w:t>
            </w:r>
          </w:p>
        </w:tc>
        <w:tc>
          <w:tcPr>
            <w:tcW w:type="dxa" w:w="960"/>
          </w:tcPr>
          <w:p>
            <w:r>
              <w:t>12,422.87</w:t>
            </w:r>
          </w:p>
        </w:tc>
        <w:tc>
          <w:tcPr>
            <w:tcW w:type="dxa" w:w="960"/>
          </w:tcPr>
          <w:p>
            <w:r>
              <w:t>100.00%</w:t>
            </w:r>
          </w:p>
        </w:tc>
        <w:tc>
          <w:tcPr>
            <w:tcW w:type="dxa" w:w="960"/>
          </w:tcPr>
          <w:p>
            <w:r>
              <w:t>9,356.15</w:t>
            </w:r>
          </w:p>
        </w:tc>
        <w:tc>
          <w:tcPr>
            <w:tcW w:type="dxa" w:w="960"/>
          </w:tcPr>
          <w:p>
            <w:r>
              <w:t>100.00%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Net cash flows from / (used in) operating activities</w:t>
            </w:r>
          </w:p>
        </w:tc>
        <w:tc>
          <w:tcPr>
            <w:tcW w:type="dxa" w:w="1728"/>
          </w:tcPr>
          <w:p>
            <w:r>
              <w:t>139.82</w:t>
            </w:r>
          </w:p>
        </w:tc>
        <w:tc>
          <w:tcPr>
            <w:tcW w:type="dxa" w:w="1728"/>
          </w:tcPr>
          <w:p>
            <w:r>
              <w:t>(97.74)</w:t>
            </w:r>
          </w:p>
        </w:tc>
        <w:tc>
          <w:tcPr>
            <w:tcW w:type="dxa" w:w="1728"/>
          </w:tcPr>
          <w:p>
            <w:r>
              <w:t>(172.32)</w:t>
            </w:r>
          </w:p>
        </w:tc>
        <w:tc>
          <w:tcPr>
            <w:tcW w:type="dxa" w:w="1728"/>
          </w:tcPr>
          <w:p>
            <w:r>
              <w:t>620.89</w:t>
            </w:r>
          </w:p>
        </w:tc>
      </w:tr>
    </w:tbl>
    <w:tbl>
      <w:tblPr>
        <w:tblW w:type="auto" w:w="0"/>
        <w:tblLook w:firstColumn="1" w:firstRow="1" w:lastColumn="0" w:lastRow="0" w:noHBand="0" w:noVBand="1" w:val="04A0"/>
      </w:tblPr>
      <w:tblGrid>
        <w:gridCol w:w="2160"/>
        <w:gridCol w:w="2160"/>
        <w:gridCol w:w="2160"/>
        <w:gridCol w:w="2160"/>
      </w:tblGrid>
      <w:tr>
        <w:tc>
          <w:tcPr>
            <w:tcW w:type="dxa" w:w="2160"/>
          </w:tcPr>
          <w:p>
            <w:r>
              <w:t>Johnson-Wade.</w:t>
            </w:r>
          </w:p>
        </w:tc>
        <w:tc>
          <w:tcPr>
            <w:tcW w:type="dxa" w:w="2160"/>
          </w:tcPr>
          <w:p>
            <w:r>
              <w:t>Date</w:t>
            </w:r>
          </w:p>
        </w:tc>
        <w:tc>
          <w:tcPr>
            <w:tcW w:type="dxa" w:w="2160"/>
          </w:tcPr>
          <w:p>
            <w:r>
              <w:t>Details</w:t>
            </w:r>
          </w:p>
        </w:tc>
        <w:tc>
          <w:tcPr>
            <w:tcW w:type="dxa" w:w="2160"/>
          </w:tcPr>
          <w:p>
            <w:r>
              <w:t>Nature of document</w:t>
            </w:r>
          </w:p>
        </w:tc>
      </w:tr>
    </w:tbl>
    <w:tbl>
      <w:tblPr>
        <w:tblW w:type="auto" w:w="0"/>
        <w:tblLook w:firstColumn="1" w:firstRow="1" w:lastColumn="0" w:lastRow="0" w:noHBand="0" w:noVBand="1" w:val="04A0"/>
      </w:tblPr>
      <w:tblGrid>
        <w:gridCol w:w="2160"/>
        <w:gridCol w:w="2160"/>
        <w:gridCol w:w="2160"/>
        <w:gridCol w:w="2160"/>
      </w:tblGrid>
      <w:tr>
        <w:tc>
          <w:tcPr>
            <w:tcW w:type="dxa" w:w="2160"/>
          </w:tcPr>
          <w:p>
            <w:r>
              <w:t>1.</w:t>
            </w:r>
          </w:p>
        </w:tc>
        <w:tc>
          <w:tcPr>
            <w:tcW w:type="dxa" w:w="2160"/>
          </w:tcPr>
          <w:p>
            <w:r>
              <w:t>1979-1980</w:t>
            </w:r>
          </w:p>
        </w:tc>
        <w:tc>
          <w:tcPr>
            <w:tcW w:type="dxa" w:w="2160"/>
          </w:tcPr>
          <w:p>
            <w:r>
              <w:t>Initial subscription to the Ford-Werner and further issue</w:t>
            </w:r>
          </w:p>
        </w:tc>
        <w:tc>
          <w:tcPr>
            <w:tcW w:type="dxa" w:w="2160"/>
          </w:tcPr>
          <w:p>
            <w:r>
              <w:t>The financial statements of FY 1980 and FY 1981.</w:t>
            </w:r>
          </w:p>
        </w:tc>
      </w:tr>
      <w:tr>
        <w:tc>
          <w:tcPr>
            <w:tcW w:type="dxa" w:w="2160"/>
          </w:tcPr>
          <w:p>
            <w:r>
              <w:t>2.</w:t>
            </w:r>
          </w:p>
        </w:tc>
        <w:tc>
          <w:tcPr>
            <w:tcW w:type="dxa" w:w="2160"/>
          </w:tcPr>
          <w:p>
            <w:r>
              <w:t>January 21, 1933</w:t>
            </w:r>
          </w:p>
        </w:tc>
        <w:tc>
          <w:tcPr>
            <w:tcW w:type="dxa" w:w="2160"/>
          </w:tcPr>
          <w:p>
            <w:r>
              <w:t>Secondary transfer of equity shares</w:t>
            </w:r>
          </w:p>
        </w:tc>
        <w:tc>
          <w:tcPr>
            <w:tcW w:type="dxa" w:w="2160"/>
          </w:tcPr>
          <w:p>
            <w:r>
              <w:t>Form 7B for transfer of shares to Norris, Johnson and Brewer from Johnson-Decker and Melissa Medina.</w:t>
            </w:r>
          </w:p>
        </w:tc>
      </w:tr>
      <w:tr>
        <w:tc>
          <w:tcPr>
            <w:tcW w:type="dxa" w:w="2160"/>
          </w:tcPr>
          <w:p>
            <w:r>
              <w:t>3.</w:t>
            </w:r>
          </w:p>
        </w:tc>
        <w:tc>
          <w:tcPr>
            <w:tcW w:type="dxa" w:w="2160"/>
          </w:tcPr>
          <w:p>
            <w:r>
              <w:t>December 06, 2001</w:t>
            </w:r>
          </w:p>
        </w:tc>
        <w:tc>
          <w:tcPr>
            <w:tcW w:type="dxa" w:w="2160"/>
          </w:tcPr>
          <w:p>
            <w:r>
              <w:t>Secondary transfer of equity shares</w:t>
            </w:r>
          </w:p>
        </w:tc>
        <w:tc>
          <w:tcPr>
            <w:tcW w:type="dxa" w:w="2160"/>
          </w:tcPr>
          <w:p>
            <w:r>
              <w:t>Form 7B for transfer of shares to Norris, Johnson and Brewer from Amy Salinas MD and Henry, Simpson and Tucker.</w:t>
            </w:r>
          </w:p>
        </w:tc>
      </w:tr>
      <w:tr>
        <w:tc>
          <w:tcPr>
            <w:tcW w:type="dxa" w:w="2160"/>
          </w:tcPr>
          <w:p>
            <w:r>
              <w:t>4.</w:t>
            </w:r>
          </w:p>
        </w:tc>
        <w:tc>
          <w:tcPr>
            <w:tcW w:type="dxa" w:w="2160"/>
          </w:tcPr>
          <w:p>
            <w:r>
              <w:t>June 11, 1960</w:t>
            </w:r>
          </w:p>
        </w:tc>
        <w:tc>
          <w:tcPr>
            <w:tcW w:type="dxa" w:w="2160"/>
          </w:tcPr>
          <w:p>
            <w:r>
              <w:t>Secondary transfer of equity shares</w:t>
            </w:r>
          </w:p>
        </w:tc>
        <w:tc>
          <w:tcPr>
            <w:tcW w:type="dxa" w:w="2160"/>
          </w:tcPr>
          <w:p>
            <w:r>
              <w:t>Form 7B for transfer of shares to Norris, Johnson and Brewer from Ray-Garcia.</w:t>
            </w:r>
          </w:p>
        </w:tc>
      </w:tr>
      <w:tr>
        <w:tc>
          <w:tcPr>
            <w:tcW w:type="dxa" w:w="2160"/>
          </w:tcPr>
          <w:p>
            <w:r>
              <w:t>5.</w:t>
            </w:r>
          </w:p>
        </w:tc>
        <w:tc>
          <w:tcPr>
            <w:tcW w:type="dxa" w:w="2160"/>
          </w:tcPr>
          <w:p>
            <w:r>
              <w:t>July 21, 2017</w:t>
            </w:r>
          </w:p>
        </w:tc>
        <w:tc>
          <w:tcPr>
            <w:tcW w:type="dxa" w:w="2160"/>
          </w:tcPr>
          <w:p>
            <w:r>
              <w:t>Secondary transfer of equity shares</w:t>
            </w:r>
          </w:p>
        </w:tc>
        <w:tc>
          <w:tcPr>
            <w:tcW w:type="dxa" w:w="2160"/>
          </w:tcPr>
          <w:p>
            <w:r>
              <w:t>Form 7B for transfer of shares by Norris, Johnson and Brewer to Charlene Williams.</w:t>
            </w:r>
          </w:p>
        </w:tc>
      </w:tr>
      <w:tr>
        <w:tc>
          <w:tcPr>
            <w:tcW w:type="dxa" w:w="2160"/>
          </w:tcPr>
          <w:p>
            <w:r>
              <w:t>6.</w:t>
            </w:r>
          </w:p>
        </w:tc>
        <w:tc>
          <w:tcPr>
            <w:tcW w:type="dxa" w:w="2160"/>
          </w:tcPr>
          <w:p>
            <w:r>
              <w:t>November 14, 2025</w:t>
            </w:r>
          </w:p>
        </w:tc>
        <w:tc>
          <w:tcPr>
            <w:tcW w:type="dxa" w:w="2160"/>
          </w:tcPr>
          <w:p>
            <w:r>
              <w:t>Further issue of equity shares</w:t>
            </w:r>
          </w:p>
        </w:tc>
        <w:tc>
          <w:tcPr>
            <w:tcW w:type="dxa" w:w="2160"/>
          </w:tcPr>
          <w:p>
            <w:r>
              <w:t>Amanda Carroll for the Form 2 in relation to the said allotment</w:t>
            </w:r>
          </w:p>
        </w:tc>
      </w:tr>
      <w:tr>
        <w:tc>
          <w:tcPr>
            <w:tcW w:type="dxa" w:w="2160"/>
          </w:tcPr>
          <w:p>
            <w:r>
              <w:t>7.</w:t>
            </w:r>
          </w:p>
        </w:tc>
        <w:tc>
          <w:tcPr>
            <w:tcW w:type="dxa" w:w="2160"/>
          </w:tcPr>
          <w:p>
            <w:r>
              <w:t>August 15, 1938</w:t>
            </w:r>
          </w:p>
        </w:tc>
        <w:tc>
          <w:tcPr>
            <w:tcW w:type="dxa" w:w="2160"/>
          </w:tcPr>
          <w:p>
            <w:r>
              <w:t>Secondary transfer of equity shares</w:t>
            </w:r>
          </w:p>
        </w:tc>
        <w:tc>
          <w:tcPr>
            <w:tcW w:type="dxa" w:w="2160"/>
          </w:tcPr>
          <w:p>
            <w:r>
              <w:t>Form 7B for transfer of shares to Gordon and Sons from Charlene Williams.</w:t>
            </w:r>
          </w:p>
        </w:tc>
      </w:tr>
      <w:tr>
        <w:tc>
          <w:tcPr>
            <w:tcW w:type="dxa" w:w="2160"/>
          </w:tcPr>
          <w:p>
            <w:r>
              <w:t>8.</w:t>
            </w:r>
          </w:p>
        </w:tc>
        <w:tc>
          <w:tcPr>
            <w:tcW w:type="dxa" w:w="2160"/>
          </w:tcPr>
          <w:p>
            <w:r>
              <w:t>August 15, 1938</w:t>
            </w:r>
          </w:p>
        </w:tc>
        <w:tc>
          <w:tcPr>
            <w:tcW w:type="dxa" w:w="2160"/>
          </w:tcPr>
          <w:p>
            <w:r>
              <w:t>Secondary transfer of equity shares</w:t>
            </w:r>
          </w:p>
        </w:tc>
        <w:tc>
          <w:tcPr>
            <w:tcW w:type="dxa" w:w="2160"/>
          </w:tcPr>
          <w:p>
            <w:r>
              <w:t>Form 7B for transfer of shares to Shannon Rodriguez from Arthur Huerta</w:t>
            </w:r>
          </w:p>
        </w:tc>
      </w:tr>
      <w:tr>
        <w:tc>
          <w:tcPr>
            <w:tcW w:type="dxa" w:w="2160"/>
          </w:tcPr>
          <w:p>
            <w:r>
              <w:t>9.</w:t>
            </w:r>
          </w:p>
        </w:tc>
        <w:tc>
          <w:tcPr>
            <w:tcW w:type="dxa" w:w="2160"/>
          </w:tcPr>
          <w:p>
            <w:r>
              <w:t>July 24, 1969</w:t>
            </w:r>
          </w:p>
        </w:tc>
        <w:tc>
          <w:tcPr>
            <w:tcW w:type="dxa" w:w="2160"/>
          </w:tcPr>
          <w:p>
            <w:r>
              <w:t>Secondary transfer of equity shares</w:t>
            </w:r>
          </w:p>
        </w:tc>
        <w:tc>
          <w:tcPr>
            <w:tcW w:type="dxa" w:w="2160"/>
          </w:tcPr>
          <w:p>
            <w:r>
              <w:t>Form 7B for transfer of shares to Norris, Johnson and Brewer from Hamilton, Carter and Murray and Perez Inc</w:t>
            </w:r>
          </w:p>
        </w:tc>
      </w:tr>
      <w:tr>
        <w:tc>
          <w:tcPr>
            <w:tcW w:type="dxa" w:w="2160"/>
          </w:tcPr>
          <w:p>
            <w:r>
              <w:t>10.</w:t>
            </w:r>
          </w:p>
        </w:tc>
        <w:tc>
          <w:tcPr>
            <w:tcW w:type="dxa" w:w="2160"/>
          </w:tcPr>
          <w:p>
            <w:r>
              <w:t>July 24, 1969</w:t>
            </w:r>
          </w:p>
        </w:tc>
        <w:tc>
          <w:tcPr>
            <w:tcW w:type="dxa" w:w="2160"/>
          </w:tcPr>
          <w:p>
            <w:r>
              <w:t>Secondary transfer of equity shares</w:t>
            </w:r>
          </w:p>
        </w:tc>
        <w:tc>
          <w:tcPr>
            <w:tcW w:type="dxa" w:w="2160"/>
          </w:tcPr>
          <w:p>
            <w:r>
              <w:t>Form 7B for transfer of shares to Michelle Lewis from 8732 Tran Street, Villanuevaton, CA 61961.</w:t>
            </w:r>
          </w:p>
        </w:tc>
      </w:tr>
      <w:tr>
        <w:tc>
          <w:tcPr>
            <w:tcW w:type="dxa" w:w="2160"/>
          </w:tcPr>
          <w:p>
            <w:r>
              <w:t>11.</w:t>
            </w:r>
          </w:p>
        </w:tc>
        <w:tc>
          <w:tcPr>
            <w:tcW w:type="dxa" w:w="2160"/>
          </w:tcPr>
          <w:p>
            <w:r>
              <w:t>July 24, 1969</w:t>
            </w:r>
          </w:p>
        </w:tc>
        <w:tc>
          <w:tcPr>
            <w:tcW w:type="dxa" w:w="2160"/>
          </w:tcPr>
          <w:p>
            <w:r>
              <w:t>Secondary transfer of equity shares</w:t>
            </w:r>
          </w:p>
        </w:tc>
        <w:tc>
          <w:tcPr>
            <w:tcW w:type="dxa" w:w="2160"/>
          </w:tcPr>
          <w:p>
            <w:r>
              <w:t>Form 7B for transfer of shares to Shannon Rodriguez from Hamilton, Carter and Murray and Perez Inc</w:t>
            </w:r>
          </w:p>
        </w:tc>
      </w:tr>
      <w:tr>
        <w:tc>
          <w:tcPr>
            <w:tcW w:type="dxa" w:w="2160"/>
          </w:tcPr>
          <w:p>
            <w:r>
              <w:t>12.</w:t>
            </w:r>
          </w:p>
        </w:tc>
        <w:tc>
          <w:tcPr>
            <w:tcW w:type="dxa" w:w="2160"/>
          </w:tcPr>
          <w:p>
            <w:r>
              <w:t>November 14, 1923</w:t>
            </w:r>
          </w:p>
        </w:tc>
        <w:tc>
          <w:tcPr>
            <w:tcW w:type="dxa" w:w="2160"/>
          </w:tcPr>
          <w:p>
            <w:r>
              <w:t>Secondary transfer of equity shares</w:t>
            </w:r>
          </w:p>
        </w:tc>
        <w:tc>
          <w:tcPr>
            <w:tcW w:type="dxa" w:w="2160"/>
          </w:tcPr>
          <w:p>
            <w:r>
              <w:t>Form 7B for transfer of shares to James Thompson by Joshua Hurley.</w:t>
            </w:r>
          </w:p>
        </w:tc>
      </w:tr>
      <w:tr>
        <w:tc>
          <w:tcPr>
            <w:tcW w:type="dxa" w:w="2160"/>
          </w:tcPr>
          <w:p>
            <w:r>
              <w:t>13.</w:t>
            </w:r>
          </w:p>
        </w:tc>
        <w:tc>
          <w:tcPr>
            <w:tcW w:type="dxa" w:w="2160"/>
          </w:tcPr>
          <w:p>
            <w:r>
              <w:t>November 14, 1923</w:t>
            </w:r>
          </w:p>
        </w:tc>
        <w:tc>
          <w:tcPr>
            <w:tcW w:type="dxa" w:w="2160"/>
          </w:tcPr>
          <w:p>
            <w:r>
              <w:t>Secondary transfer of equity shares</w:t>
            </w:r>
          </w:p>
        </w:tc>
        <w:tc>
          <w:tcPr>
            <w:tcW w:type="dxa" w:w="2160"/>
          </w:tcPr>
          <w:p>
            <w:r>
              <w:t>Form 7B for transfer of shares to Michelle Lewis by Joshua Hurley.</w:t>
            </w:r>
          </w:p>
        </w:tc>
      </w:tr>
      <w:tr>
        <w:tc>
          <w:tcPr>
            <w:tcW w:type="dxa" w:w="2160"/>
          </w:tcPr>
          <w:p>
            <w:r>
              <w:t>14.</w:t>
            </w:r>
          </w:p>
        </w:tc>
        <w:tc>
          <w:tcPr>
            <w:tcW w:type="dxa" w:w="2160"/>
          </w:tcPr>
          <w:p>
            <w:r>
              <w:t>May 11, 1951</w:t>
            </w:r>
          </w:p>
        </w:tc>
        <w:tc>
          <w:tcPr>
            <w:tcW w:type="dxa" w:w="2160"/>
          </w:tcPr>
          <w:p>
            <w:r>
              <w:t>Secondary transfer of equity shares</w:t>
            </w:r>
          </w:p>
        </w:tc>
        <w:tc>
          <w:tcPr>
            <w:tcW w:type="dxa" w:w="2160"/>
          </w:tcPr>
          <w:p>
            <w:r>
              <w:t>Form 7B for transfer of shares by Norris, Johnson and Brewer to James Thompson and Michelle Lewis.</w:t>
            </w:r>
          </w:p>
        </w:tc>
      </w:tr>
      <w:tr>
        <w:tc>
          <w:tcPr>
            <w:tcW w:type="dxa" w:w="2160"/>
          </w:tcPr>
          <w:p>
            <w:r>
              <w:t>15.</w:t>
            </w:r>
          </w:p>
        </w:tc>
        <w:tc>
          <w:tcPr>
            <w:tcW w:type="dxa" w:w="2160"/>
          </w:tcPr>
          <w:p>
            <w:r>
              <w:t>1979-1980</w:t>
            </w:r>
          </w:p>
        </w:tc>
        <w:tc>
          <w:tcPr>
            <w:tcW w:type="dxa" w:w="2160"/>
          </w:tcPr>
          <w:p>
            <w:r>
              <w:t>Initial subscription to the Ford-Werner and further issue</w:t>
            </w:r>
          </w:p>
        </w:tc>
        <w:tc>
          <w:tcPr>
            <w:tcW w:type="dxa" w:w="2160"/>
          </w:tcPr>
          <w:p>
            <w:r>
              <w:t>The financial statements of FY 1980 and FY 1981.</w:t>
            </w:r>
          </w:p>
        </w:tc>
      </w:tr>
      <w:tr>
        <w:tc>
          <w:tcPr>
            <w:tcW w:type="dxa" w:w="2160"/>
          </w:tcPr>
          <w:p>
            <w:r>
              <w:t>16.</w:t>
            </w:r>
          </w:p>
        </w:tc>
        <w:tc>
          <w:tcPr>
            <w:tcW w:type="dxa" w:w="2160"/>
          </w:tcPr>
          <w:p>
            <w:r>
              <w:t>February 09, 1940</w:t>
            </w:r>
          </w:p>
        </w:tc>
        <w:tc>
          <w:tcPr>
            <w:tcW w:type="dxa" w:w="2160"/>
          </w:tcPr>
          <w:p>
            <w:r>
              <w:t>Conversion of unsecured loan</w:t>
            </w:r>
          </w:p>
        </w:tc>
        <w:tc>
          <w:tcPr>
            <w:tcW w:type="dxa" w:w="2160"/>
          </w:tcPr>
          <w:p>
            <w:r>
              <w:t>Valuation report of an independent chartered accountant for conversion of loan into equity shares.</w:t>
            </w:r>
          </w:p>
        </w:tc>
      </w:tr>
      <w:tr>
        <w:tc>
          <w:tcPr>
            <w:tcW w:type="dxa" w:w="2160"/>
          </w:tcPr>
          <w:p>
            <w:r>
              <w:t>17.</w:t>
            </w:r>
          </w:p>
        </w:tc>
        <w:tc>
          <w:tcPr>
            <w:tcW w:type="dxa" w:w="2160"/>
          </w:tcPr>
          <w:p>
            <w:r>
              <w:t>August 03, 1946</w:t>
            </w:r>
          </w:p>
        </w:tc>
        <w:tc>
          <w:tcPr>
            <w:tcW w:type="dxa" w:w="2160"/>
          </w:tcPr>
          <w:p>
            <w:r>
              <w:t>Secondary transfer of equity shares</w:t>
            </w:r>
          </w:p>
        </w:tc>
        <w:tc>
          <w:tcPr>
            <w:tcW w:type="dxa" w:w="2160"/>
          </w:tcPr>
          <w:p>
            <w:r>
              <w:t>Form SH- 4 for transfer of shares by Norris, Johnson and Brewer, James Thompson and Michelle Lewis to Kendra Young.</w:t>
            </w:r>
          </w:p>
        </w:tc>
      </w:tr>
      <w:tr>
        <w:tc>
          <w:tcPr>
            <w:tcW w:type="dxa" w:w="2160"/>
          </w:tcPr>
          <w:p>
            <w:r>
              <w:t>18.</w:t>
            </w:r>
          </w:p>
        </w:tc>
        <w:tc>
          <w:tcPr>
            <w:tcW w:type="dxa" w:w="2160"/>
          </w:tcPr>
          <w:p>
            <w:r>
              <w:t>1979 – 2016</w:t>
            </w:r>
          </w:p>
        </w:tc>
        <w:tc>
          <w:tcPr>
            <w:tcW w:type="dxa" w:w="2160"/>
          </w:tcPr>
          <w:p>
            <w:r/>
          </w:p>
        </w:tc>
        <w:tc>
          <w:tcPr>
            <w:tcW w:type="dxa" w:w="2160"/>
          </w:tcPr>
          <w:p>
            <w:r>
              <w:t>Copy or counter folios of share certificates issued to the shareholders.</w:t>
            </w:r>
          </w:p>
        </w:tc>
      </w:tr>
    </w:tbl>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Particulars</w:t>
            </w:r>
          </w:p>
        </w:tc>
        <w:tc>
          <w:tcPr>
            <w:tcW w:type="dxa" w:w="1440"/>
          </w:tcPr>
          <w:p>
            <w:r>
              <w:t>Particulars</w:t>
            </w:r>
          </w:p>
        </w:tc>
        <w:tc>
          <w:tcPr>
            <w:tcW w:type="dxa" w:w="1440"/>
          </w:tcPr>
          <w:p>
            <w:r>
              <w:t>Three-month period ended May 14, 2021</w:t>
            </w:r>
          </w:p>
        </w:tc>
        <w:tc>
          <w:tcPr>
            <w:tcW w:type="dxa" w:w="1440"/>
          </w:tcPr>
          <w:p>
            <w:r>
              <w:t>Fiscal 2025</w:t>
            </w:r>
          </w:p>
        </w:tc>
        <w:tc>
          <w:tcPr>
            <w:tcW w:type="dxa" w:w="1440"/>
          </w:tcPr>
          <w:p>
            <w:r>
              <w:t>Fiscal 2024</w:t>
            </w:r>
          </w:p>
        </w:tc>
        <w:tc>
          <w:tcPr>
            <w:tcW w:type="dxa" w:w="1440"/>
          </w:tcPr>
          <w:p>
            <w:r>
              <w:t>Fiscal 2023</w:t>
            </w:r>
          </w:p>
        </w:tc>
      </w:tr>
      <w:tr>
        <w:tc>
          <w:tcPr>
            <w:tcW w:type="dxa" w:w="1440"/>
          </w:tcPr>
          <w:p>
            <w:r>
              <w:t>Net</w:t>
              <w:tab/>
              <w:t>Doyle, Garrison and Perez Days(1)</w:t>
            </w:r>
          </w:p>
        </w:tc>
        <w:tc>
          <w:tcPr>
            <w:tcW w:type="dxa" w:w="1440"/>
          </w:tcPr>
          <w:p>
            <w:r>
              <w:t>Number of days</w:t>
            </w:r>
          </w:p>
        </w:tc>
        <w:tc>
          <w:tcPr>
            <w:tcW w:type="dxa" w:w="1440"/>
          </w:tcPr>
          <w:p>
            <w:r>
              <w:t>72</w:t>
            </w:r>
          </w:p>
        </w:tc>
        <w:tc>
          <w:tcPr>
            <w:tcW w:type="dxa" w:w="1440"/>
          </w:tcPr>
          <w:p>
            <w:r>
              <w:t>80</w:t>
            </w:r>
          </w:p>
        </w:tc>
        <w:tc>
          <w:tcPr>
            <w:tcW w:type="dxa" w:w="1440"/>
          </w:tcPr>
          <w:p>
            <w:r>
              <w:t>76</w:t>
            </w:r>
          </w:p>
        </w:tc>
        <w:tc>
          <w:tcPr>
            <w:tcW w:type="dxa" w:w="1440"/>
          </w:tcPr>
          <w:p>
            <w:r>
              <w:t>73</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entity</w:t>
            </w:r>
          </w:p>
        </w:tc>
        <w:tc>
          <w:tcPr>
            <w:tcW w:type="dxa" w:w="1234"/>
          </w:tcPr>
          <w:p>
            <w:r>
              <w:t>Criminal proceedings</w:t>
            </w:r>
          </w:p>
        </w:tc>
        <w:tc>
          <w:tcPr>
            <w:tcW w:type="dxa" w:w="1234"/>
          </w:tcPr>
          <w:p>
            <w:r>
              <w:t>Tax proceedings</w:t>
            </w:r>
          </w:p>
        </w:tc>
        <w:tc>
          <w:tcPr>
            <w:tcW w:type="dxa" w:w="1234"/>
          </w:tcPr>
          <w:p>
            <w:r>
              <w:t>Statutory or regulatory proceedings</w:t>
            </w:r>
          </w:p>
        </w:tc>
        <w:tc>
          <w:tcPr>
            <w:tcW w:type="dxa" w:w="1234"/>
          </w:tcPr>
          <w:p>
            <w:r>
              <w:t>Disciplinary actions by the Peterson-Goodwin or Stock Exchanges</w:t>
              <w:br/>
              <w:t>against our Promoters</w:t>
            </w:r>
          </w:p>
        </w:tc>
        <w:tc>
          <w:tcPr>
            <w:tcW w:type="dxa" w:w="1234"/>
          </w:tcPr>
          <w:p>
            <w:r>
              <w:t>Material civil litigations#</w:t>
            </w:r>
          </w:p>
        </w:tc>
        <w:tc>
          <w:tcPr>
            <w:tcW w:type="dxa" w:w="1234"/>
          </w:tcPr>
          <w:p>
            <w:r>
              <w:t>Aggregate amount involved* (₹ in million)</w:t>
            </w:r>
          </w:p>
        </w:tc>
      </w:tr>
      <w:tr>
        <w:tc>
          <w:tcPr>
            <w:tcW w:type="dxa" w:w="1234"/>
          </w:tcPr>
          <w:p>
            <w:r>
              <w:t>Company</w:t>
            </w:r>
          </w:p>
        </w:tc>
        <w:tc>
          <w:tcPr>
            <w:tcW w:type="dxa" w:w="1234"/>
          </w:tcPr>
          <w:p>
            <w:r>
              <w:t>Company</w:t>
            </w:r>
          </w:p>
        </w:tc>
        <w:tc>
          <w:tcPr>
            <w:tcW w:type="dxa" w:w="1234"/>
          </w:tcPr>
          <w:p>
            <w:r>
              <w:t>Company</w:t>
            </w:r>
          </w:p>
        </w:tc>
        <w:tc>
          <w:tcPr>
            <w:tcW w:type="dxa" w:w="1234"/>
          </w:tcPr>
          <w:p>
            <w:r>
              <w:t>Company</w:t>
            </w:r>
          </w:p>
        </w:tc>
        <w:tc>
          <w:tcPr>
            <w:tcW w:type="dxa" w:w="1234"/>
          </w:tcPr>
          <w:p>
            <w:r>
              <w:t>Company</w:t>
            </w:r>
          </w:p>
        </w:tc>
        <w:tc>
          <w:tcPr>
            <w:tcW w:type="dxa" w:w="1234"/>
          </w:tcPr>
          <w:p>
            <w:r>
              <w:t>Company</w:t>
            </w:r>
          </w:p>
        </w:tc>
        <w:tc>
          <w:tcPr>
            <w:tcW w:type="dxa" w:w="1234"/>
          </w:tcPr>
          <w:p>
            <w:r>
              <w:t>Company</w:t>
            </w:r>
          </w:p>
        </w:tc>
      </w:tr>
      <w:tr>
        <w:tc>
          <w:tcPr>
            <w:tcW w:type="dxa" w:w="1234"/>
          </w:tcPr>
          <w:p>
            <w:r>
              <w:t>By our Company</w:t>
            </w:r>
          </w:p>
        </w:tc>
        <w:tc>
          <w:tcPr>
            <w:tcW w:type="dxa" w:w="1234"/>
          </w:tcPr>
          <w:p>
            <w:r>
              <w:t>2</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0</w:t>
            </w:r>
          </w:p>
        </w:tc>
        <w:tc>
          <w:tcPr>
            <w:tcW w:type="dxa" w:w="1234"/>
          </w:tcPr>
          <w:p>
            <w:r>
              <w:t>11.54</w:t>
            </w:r>
          </w:p>
        </w:tc>
      </w:tr>
      <w:tr>
        <w:tc>
          <w:tcPr>
            <w:tcW w:type="dxa" w:w="1234"/>
          </w:tcPr>
          <w:p>
            <w:r>
              <w:t>Against our Company</w:t>
            </w:r>
          </w:p>
        </w:tc>
        <w:tc>
          <w:tcPr>
            <w:tcW w:type="dxa" w:w="1234"/>
          </w:tcPr>
          <w:p>
            <w:r>
              <w:t>0</w:t>
            </w:r>
          </w:p>
        </w:tc>
        <w:tc>
          <w:tcPr>
            <w:tcW w:type="dxa" w:w="1234"/>
          </w:tcPr>
          <w:p>
            <w:r>
              <w:t>0</w:t>
            </w:r>
          </w:p>
        </w:tc>
        <w:tc>
          <w:tcPr>
            <w:tcW w:type="dxa" w:w="1234"/>
          </w:tcPr>
          <w:p>
            <w:r>
              <w:t>0</w:t>
            </w:r>
          </w:p>
        </w:tc>
        <w:tc>
          <w:tcPr>
            <w:tcW w:type="dxa" w:w="1234"/>
          </w:tcPr>
          <w:p>
            <w:r>
              <w:t>Stewart, Thompson and Patrick</w:t>
            </w:r>
          </w:p>
        </w:tc>
        <w:tc>
          <w:tcPr>
            <w:tcW w:type="dxa" w:w="1234"/>
          </w:tcPr>
          <w:p>
            <w:r>
              <w:t>0</w:t>
            </w:r>
          </w:p>
        </w:tc>
        <w:tc>
          <w:tcPr>
            <w:tcW w:type="dxa" w:w="1234"/>
          </w:tcPr>
          <w:p>
            <w:r>
              <w:t>0.00</w:t>
            </w:r>
          </w:p>
        </w:tc>
      </w:tr>
      <w:tr>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c>
          <w:tcPr>
            <w:tcW w:type="dxa" w:w="1234"/>
          </w:tcPr>
          <w:p>
            <w:r>
              <w:t>Directors (excluding our Promoters)</w:t>
            </w:r>
          </w:p>
        </w:tc>
      </w:tr>
      <w:tr>
        <w:tc>
          <w:tcPr>
            <w:tcW w:type="dxa" w:w="1234"/>
          </w:tcPr>
          <w:p>
            <w:r>
              <w:t>By our Directors</w:t>
            </w:r>
          </w:p>
        </w:tc>
        <w:tc>
          <w:tcPr>
            <w:tcW w:type="dxa" w:w="1234"/>
          </w:tcPr>
          <w:p>
            <w:r>
              <w:t>1</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2</w:t>
            </w:r>
          </w:p>
        </w:tc>
        <w:tc>
          <w:tcPr>
            <w:tcW w:type="dxa" w:w="1234"/>
          </w:tcPr>
          <w:p>
            <w:r>
              <w:t>1,360.00</w:t>
            </w:r>
          </w:p>
        </w:tc>
      </w:tr>
      <w:tr>
        <w:tc>
          <w:tcPr>
            <w:tcW w:type="dxa" w:w="1234"/>
          </w:tcPr>
          <w:p>
            <w:r>
              <w:t>Against our Directors</w:t>
            </w:r>
          </w:p>
        </w:tc>
        <w:tc>
          <w:tcPr>
            <w:tcW w:type="dxa" w:w="1234"/>
          </w:tcPr>
          <w:p>
            <w:r>
              <w:t>1</w:t>
            </w:r>
          </w:p>
        </w:tc>
        <w:tc>
          <w:tcPr>
            <w:tcW w:type="dxa" w:w="1234"/>
          </w:tcPr>
          <w:p>
            <w:r>
              <w:t>1</w:t>
            </w:r>
          </w:p>
        </w:tc>
        <w:tc>
          <w:tcPr>
            <w:tcW w:type="dxa" w:w="1234"/>
          </w:tcPr>
          <w:p>
            <w:r>
              <w:t>0</w:t>
            </w:r>
          </w:p>
        </w:tc>
        <w:tc>
          <w:tcPr>
            <w:tcW w:type="dxa" w:w="1234"/>
          </w:tcPr>
          <w:p>
            <w:r>
              <w:t>Stewart, Thompson and Patrick</w:t>
            </w:r>
          </w:p>
        </w:tc>
        <w:tc>
          <w:tcPr>
            <w:tcW w:type="dxa" w:w="1234"/>
          </w:tcPr>
          <w:p>
            <w:r>
              <w:t>0</w:t>
            </w:r>
          </w:p>
        </w:tc>
        <w:tc>
          <w:tcPr>
            <w:tcW w:type="dxa" w:w="1234"/>
          </w:tcPr>
          <w:p>
            <w:r>
              <w:t>0.73</w:t>
            </w:r>
          </w:p>
        </w:tc>
      </w:tr>
      <w:tr>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c>
          <w:tcPr>
            <w:tcW w:type="dxa" w:w="1234"/>
          </w:tcPr>
          <w:p>
            <w:r>
              <w:t>Promoters (including the Executive Directors who are also our Promoters)</w:t>
            </w:r>
          </w:p>
        </w:tc>
      </w:tr>
      <w:tr>
        <w:tc>
          <w:tcPr>
            <w:tcW w:type="dxa" w:w="1234"/>
          </w:tcPr>
          <w:p>
            <w:r>
              <w:t>By our Promoters</w:t>
            </w:r>
          </w:p>
        </w:tc>
        <w:tc>
          <w:tcPr>
            <w:tcW w:type="dxa" w:w="1234"/>
          </w:tcPr>
          <w:p>
            <w:r>
              <w:t>1</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1</w:t>
            </w:r>
          </w:p>
        </w:tc>
        <w:tc>
          <w:tcPr>
            <w:tcW w:type="dxa" w:w="1234"/>
          </w:tcPr>
          <w:p>
            <w:r>
              <w:t>50.00</w:t>
            </w:r>
          </w:p>
        </w:tc>
      </w:tr>
      <w:tr>
        <w:tc>
          <w:tcPr>
            <w:tcW w:type="dxa" w:w="1234"/>
          </w:tcPr>
          <w:p>
            <w:r>
              <w:t>Against our Promoters</w:t>
            </w:r>
          </w:p>
        </w:tc>
        <w:tc>
          <w:tcPr>
            <w:tcW w:type="dxa" w:w="1234"/>
          </w:tcPr>
          <w:p>
            <w:r>
              <w:t>0</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2.78</w:t>
            </w:r>
          </w:p>
        </w:tc>
      </w:tr>
      <w:tr>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c>
          <w:tcPr>
            <w:tcW w:type="dxa" w:w="1234"/>
          </w:tcPr>
          <w:p>
            <w:r>
              <w:t>Key Managerial Personnel (“KMPs”) (excluding our Executive Directors) (1)</w:t>
            </w:r>
          </w:p>
        </w:tc>
      </w:tr>
      <w:tr>
        <w:tc>
          <w:tcPr>
            <w:tcW w:type="dxa" w:w="1234"/>
          </w:tcPr>
          <w:p>
            <w:r>
              <w:t>By our KMPs</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0.00</w:t>
            </w:r>
          </w:p>
        </w:tc>
      </w:tr>
      <w:tr>
        <w:tc>
          <w:tcPr>
            <w:tcW w:type="dxa" w:w="1234"/>
          </w:tcPr>
          <w:p>
            <w:r>
              <w:t>Against our KMPs</w:t>
            </w:r>
          </w:p>
        </w:tc>
        <w:tc>
          <w:tcPr>
            <w:tcW w:type="dxa" w:w="1234"/>
          </w:tcPr>
          <w:p>
            <w:r>
              <w:t>0</w:t>
            </w:r>
          </w:p>
        </w:tc>
        <w:tc>
          <w:tcPr>
            <w:tcW w:type="dxa" w:w="1234"/>
          </w:tcPr>
          <w:p>
            <w:r>
              <w:t>Stewart, Thompson and Patrick</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0.00</w:t>
            </w:r>
          </w:p>
        </w:tc>
      </w:tr>
      <w:tr>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c>
          <w:tcPr>
            <w:tcW w:type="dxa" w:w="1234"/>
          </w:tcPr>
          <w:p>
            <w:r>
              <w:t>Bennett, Lewis and Cooper (“Garcia and Sons”) (excluding our KMPs)(2)</w:t>
            </w:r>
          </w:p>
        </w:tc>
      </w:tr>
      <w:tr>
        <w:tc>
          <w:tcPr>
            <w:tcW w:type="dxa" w:w="1234"/>
          </w:tcPr>
          <w:p>
            <w:r>
              <w:t>By our SMs</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Stewart, Thompson and Patrick</w:t>
            </w:r>
          </w:p>
        </w:tc>
        <w:tc>
          <w:tcPr>
            <w:tcW w:type="dxa" w:w="1234"/>
          </w:tcPr>
          <w:p>
            <w:r>
              <w:t>0.00</w:t>
            </w:r>
          </w:p>
        </w:tc>
      </w:tr>
      <w:tr>
        <w:tc>
          <w:tcPr>
            <w:tcW w:type="dxa" w:w="1234"/>
          </w:tcPr>
          <w:p>
            <w:r>
              <w:t>Against our SMs</w:t>
            </w:r>
          </w:p>
        </w:tc>
        <w:tc>
          <w:tcPr>
            <w:tcW w:type="dxa" w:w="1234"/>
          </w:tcPr>
          <w:p>
            <w:r>
              <w:t>0</w:t>
            </w:r>
          </w:p>
        </w:tc>
        <w:tc>
          <w:tcPr>
            <w:tcW w:type="dxa" w:w="1234"/>
          </w:tcPr>
          <w:p>
            <w:r>
              <w:t>Stewart, Thompson and Patrick</w:t>
            </w:r>
          </w:p>
        </w:tc>
        <w:tc>
          <w:tcPr>
            <w:tcW w:type="dxa" w:w="1234"/>
          </w:tcPr>
          <w:p>
            <w:r>
              <w:t>0</w:t>
            </w:r>
          </w:p>
        </w:tc>
        <w:tc>
          <w:tcPr>
            <w:tcW w:type="dxa" w:w="1234"/>
          </w:tcPr>
          <w:p>
            <w:r>
              <w:t>Stewart, Thompson and Patrick</w:t>
            </w:r>
          </w:p>
        </w:tc>
        <w:tc>
          <w:tcPr>
            <w:tcW w:type="dxa" w:w="1234"/>
          </w:tcPr>
          <w:p>
            <w:r>
              <w:t>Stewart, Thompson and Patrick</w:t>
            </w:r>
          </w:p>
        </w:tc>
        <w:tc>
          <w:tcPr>
            <w:tcW w:type="dxa" w:w="1234"/>
          </w:tcPr>
          <w:p>
            <w:r>
              <w:t>0.00</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br/>
              <w:t>Sr. No.</w:t>
            </w:r>
          </w:p>
        </w:tc>
        <w:tc>
          <w:tcPr>
            <w:tcW w:type="dxa" w:w="1080"/>
          </w:tcPr>
          <w:p>
            <w:r>
              <w:br/>
              <w:t>Manufacturing Unit/ Product</w:t>
            </w:r>
          </w:p>
        </w:tc>
        <w:tc>
          <w:tcPr>
            <w:tcW w:type="dxa" w:w="1080"/>
          </w:tcPr>
          <w:p>
            <w:r>
              <w:t>Three-month period ended May 14, 2021 *</w:t>
            </w:r>
          </w:p>
        </w:tc>
        <w:tc>
          <w:tcPr>
            <w:tcW w:type="dxa" w:w="1080"/>
          </w:tcPr>
          <w:p>
            <w:r>
              <w:t>Three-month period ended May 14, 2021 *</w:t>
            </w:r>
          </w:p>
        </w:tc>
        <w:tc>
          <w:tcPr>
            <w:tcW w:type="dxa" w:w="1080"/>
          </w:tcPr>
          <w:p>
            <w:r>
              <w:t>Three-month period ended May 14, 2021 *</w:t>
            </w:r>
          </w:p>
        </w:tc>
        <w:tc>
          <w:tcPr>
            <w:tcW w:type="dxa" w:w="1080"/>
          </w:tcPr>
          <w:p>
            <w:r>
              <w:t>Fiscal 2025</w:t>
            </w:r>
          </w:p>
        </w:tc>
        <w:tc>
          <w:tcPr>
            <w:tcW w:type="dxa" w:w="1080"/>
          </w:tcPr>
          <w:p>
            <w:r>
              <w:t>Fiscal 2025</w:t>
            </w:r>
          </w:p>
        </w:tc>
        <w:tc>
          <w:tcPr>
            <w:tcW w:type="dxa" w:w="1080"/>
          </w:tcPr>
          <w:p>
            <w:r>
              <w:t>Fiscal 2025</w:t>
            </w:r>
          </w:p>
        </w:tc>
      </w:tr>
      <w:tr>
        <w:tc>
          <w:tcPr>
            <w:tcW w:type="dxa" w:w="1080"/>
          </w:tcPr>
          <w:p>
            <w:r>
              <w:br/>
              <w:t>Sr. No.</w:t>
            </w:r>
          </w:p>
        </w:tc>
        <w:tc>
          <w:tcPr>
            <w:tcW w:type="dxa" w:w="1080"/>
          </w:tcPr>
          <w:p>
            <w:r>
              <w:br/>
              <w:t>Manufacturing Unit/ Product</w:t>
            </w:r>
          </w:p>
        </w:tc>
        <w:tc>
          <w:tcPr>
            <w:tcW w:type="dxa" w:w="1080"/>
          </w:tcPr>
          <w:p>
            <w:r>
              <w:t>Installed capacity in 800 Foster Pike Apt. 253, West Savannahberg, DE 38965</w:t>
            </w:r>
          </w:p>
        </w:tc>
        <w:tc>
          <w:tcPr>
            <w:tcW w:type="dxa" w:w="1080"/>
          </w:tcPr>
          <w:p>
            <w:r>
              <w:t>Actual production in 800 Foster Pike Apt. 253, West Savannahberg, DE 38965</w:t>
            </w:r>
          </w:p>
        </w:tc>
        <w:tc>
          <w:tcPr>
            <w:tcW w:type="dxa" w:w="1080"/>
          </w:tcPr>
          <w:p>
            <w:r>
              <w:t>Capacity utilization % ^</w:t>
            </w:r>
          </w:p>
        </w:tc>
        <w:tc>
          <w:tcPr>
            <w:tcW w:type="dxa" w:w="1080"/>
          </w:tcPr>
          <w:p>
            <w:r>
              <w:t>Installed capacity in 800 Foster Pike Apt. 253, West Savannahberg, DE 38965</w:t>
            </w:r>
          </w:p>
        </w:tc>
        <w:tc>
          <w:tcPr>
            <w:tcW w:type="dxa" w:w="1080"/>
          </w:tcPr>
          <w:p>
            <w:r>
              <w:t>Actual production in 800 Foster Pike Apt. 253, West Savannahberg, DE 38965</w:t>
            </w:r>
          </w:p>
        </w:tc>
        <w:tc>
          <w:tcPr>
            <w:tcW w:type="dxa" w:w="1080"/>
          </w:tcPr>
          <w:p>
            <w:r>
              <w:t>Capacity utilization %</w:t>
            </w:r>
          </w:p>
        </w:tc>
      </w:tr>
      <w:tr>
        <w:tc>
          <w:tcPr>
            <w:tcW w:type="dxa" w:w="1080"/>
          </w:tcPr>
          <w:p>
            <w:r>
              <w:t>1</w:t>
            </w:r>
          </w:p>
        </w:tc>
        <w:tc>
          <w:tcPr>
            <w:tcW w:type="dxa" w:w="1080"/>
          </w:tcPr>
          <w:p>
            <w:r>
              <w:t>Watson LLC No 1 (Taloja)</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Brown and Sons</w:t>
            </w:r>
          </w:p>
        </w:tc>
        <w:tc>
          <w:tcPr>
            <w:tcW w:type="dxa" w:w="1080"/>
          </w:tcPr>
          <w:p>
            <w:r>
              <w:t>4,241</w:t>
            </w:r>
          </w:p>
        </w:tc>
        <w:tc>
          <w:tcPr>
            <w:tcW w:type="dxa" w:w="1080"/>
          </w:tcPr>
          <w:p>
            <w:r>
              <w:t>898</w:t>
            </w:r>
          </w:p>
        </w:tc>
        <w:tc>
          <w:tcPr>
            <w:tcW w:type="dxa" w:w="1080"/>
          </w:tcPr>
          <w:p>
            <w:r>
              <w:t>84.70%</w:t>
            </w:r>
          </w:p>
        </w:tc>
        <w:tc>
          <w:tcPr>
            <w:tcW w:type="dxa" w:w="1080"/>
          </w:tcPr>
          <w:p>
            <w:r>
              <w:t>4,241</w:t>
            </w:r>
          </w:p>
        </w:tc>
        <w:tc>
          <w:tcPr>
            <w:tcW w:type="dxa" w:w="1080"/>
          </w:tcPr>
          <w:p>
            <w:r>
              <w:t>3,454</w:t>
            </w:r>
          </w:p>
        </w:tc>
        <w:tc>
          <w:tcPr>
            <w:tcW w:type="dxa" w:w="1080"/>
          </w:tcPr>
          <w:p>
            <w:r>
              <w:t>81.44%</w:t>
            </w:r>
          </w:p>
        </w:tc>
      </w:tr>
      <w:tr>
        <w:tc>
          <w:tcPr>
            <w:tcW w:type="dxa" w:w="1080"/>
          </w:tcPr>
          <w:p>
            <w:r/>
          </w:p>
        </w:tc>
        <w:tc>
          <w:tcPr>
            <w:tcW w:type="dxa" w:w="1080"/>
          </w:tcPr>
          <w:p>
            <w:r>
              <w:t>Total Taloja Unit No 1</w:t>
            </w:r>
          </w:p>
        </w:tc>
        <w:tc>
          <w:tcPr>
            <w:tcW w:type="dxa" w:w="1080"/>
          </w:tcPr>
          <w:p>
            <w:r>
              <w:t>4,241</w:t>
            </w:r>
          </w:p>
        </w:tc>
        <w:tc>
          <w:tcPr>
            <w:tcW w:type="dxa" w:w="1080"/>
          </w:tcPr>
          <w:p>
            <w:r>
              <w:t>898</w:t>
            </w:r>
          </w:p>
        </w:tc>
        <w:tc>
          <w:tcPr>
            <w:tcW w:type="dxa" w:w="1080"/>
          </w:tcPr>
          <w:p>
            <w:r>
              <w:t>84.70%</w:t>
            </w:r>
          </w:p>
        </w:tc>
        <w:tc>
          <w:tcPr>
            <w:tcW w:type="dxa" w:w="1080"/>
          </w:tcPr>
          <w:p>
            <w:r>
              <w:t>4,241</w:t>
            </w:r>
          </w:p>
        </w:tc>
        <w:tc>
          <w:tcPr>
            <w:tcW w:type="dxa" w:w="1080"/>
          </w:tcPr>
          <w:p>
            <w:r>
              <w:t>3,454</w:t>
            </w:r>
          </w:p>
        </w:tc>
        <w:tc>
          <w:tcPr>
            <w:tcW w:type="dxa" w:w="1080"/>
          </w:tcPr>
          <w:p>
            <w:r>
              <w:t>81.44%</w:t>
            </w:r>
          </w:p>
        </w:tc>
      </w:tr>
      <w:tr>
        <w:tc>
          <w:tcPr>
            <w:tcW w:type="dxa" w:w="1080"/>
          </w:tcPr>
          <w:p>
            <w:r>
              <w:t>2</w:t>
            </w:r>
          </w:p>
        </w:tc>
        <w:tc>
          <w:tcPr>
            <w:tcW w:type="dxa" w:w="1080"/>
          </w:tcPr>
          <w:p>
            <w:r>
              <w:t>Ward and Sons No. 2 (Birdewadi)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Brown and Sons</w:t>
            </w:r>
          </w:p>
        </w:tc>
        <w:tc>
          <w:tcPr>
            <w:tcW w:type="dxa" w:w="1080"/>
          </w:tcPr>
          <w:p>
            <w:r>
              <w:t>14,626</w:t>
            </w:r>
          </w:p>
        </w:tc>
        <w:tc>
          <w:tcPr>
            <w:tcW w:type="dxa" w:w="1080"/>
          </w:tcPr>
          <w:p>
            <w:r>
              <w:t>3,564</w:t>
            </w:r>
          </w:p>
        </w:tc>
        <w:tc>
          <w:tcPr>
            <w:tcW w:type="dxa" w:w="1080"/>
          </w:tcPr>
          <w:p>
            <w:r>
              <w:t>97.47%</w:t>
            </w:r>
          </w:p>
        </w:tc>
        <w:tc>
          <w:tcPr>
            <w:tcW w:type="dxa" w:w="1080"/>
          </w:tcPr>
          <w:p>
            <w:r>
              <w:t>14,626</w:t>
            </w:r>
          </w:p>
        </w:tc>
        <w:tc>
          <w:tcPr>
            <w:tcW w:type="dxa" w:w="1080"/>
          </w:tcPr>
          <w:p>
            <w:r>
              <w:t>14,056</w:t>
            </w:r>
          </w:p>
        </w:tc>
        <w:tc>
          <w:tcPr>
            <w:tcW w:type="dxa" w:w="1080"/>
          </w:tcPr>
          <w:p>
            <w:r>
              <w:t>96.10%</w:t>
            </w:r>
          </w:p>
        </w:tc>
      </w:tr>
      <w:tr>
        <w:tc>
          <w:tcPr>
            <w:tcW w:type="dxa" w:w="1080"/>
          </w:tcPr>
          <w:p>
            <w:r>
              <w:t>b)</w:t>
            </w:r>
          </w:p>
        </w:tc>
        <w:tc>
          <w:tcPr>
            <w:tcW w:type="dxa" w:w="1080"/>
          </w:tcPr>
          <w:p>
            <w:r>
              <w:t>Barnett and Sons</w:t>
            </w:r>
          </w:p>
        </w:tc>
        <w:tc>
          <w:tcPr>
            <w:tcW w:type="dxa" w:w="1080"/>
          </w:tcPr>
          <w:p>
            <w:r>
              <w:t>2,694</w:t>
            </w:r>
          </w:p>
        </w:tc>
        <w:tc>
          <w:tcPr>
            <w:tcW w:type="dxa" w:w="1080"/>
          </w:tcPr>
          <w:p>
            <w:r>
              <w:t>237</w:t>
            </w:r>
          </w:p>
        </w:tc>
        <w:tc>
          <w:tcPr>
            <w:tcW w:type="dxa" w:w="1080"/>
          </w:tcPr>
          <w:p>
            <w:r>
              <w:t>35.19%</w:t>
            </w:r>
          </w:p>
        </w:tc>
        <w:tc>
          <w:tcPr>
            <w:tcW w:type="dxa" w:w="1080"/>
          </w:tcPr>
          <w:p>
            <w:r>
              <w:t>2,694</w:t>
            </w:r>
          </w:p>
        </w:tc>
        <w:tc>
          <w:tcPr>
            <w:tcW w:type="dxa" w:w="1080"/>
          </w:tcPr>
          <w:p>
            <w:r>
              <w:t>580</w:t>
            </w:r>
          </w:p>
        </w:tc>
        <w:tc>
          <w:tcPr>
            <w:tcW w:type="dxa" w:w="1080"/>
          </w:tcPr>
          <w:p>
            <w:r>
              <w:t>21.53%</w:t>
            </w:r>
          </w:p>
        </w:tc>
      </w:tr>
      <w:tr>
        <w:tc>
          <w:tcPr>
            <w:tcW w:type="dxa" w:w="1080"/>
          </w:tcPr>
          <w:p>
            <w:r/>
          </w:p>
        </w:tc>
        <w:tc>
          <w:tcPr>
            <w:tcW w:type="dxa" w:w="1080"/>
          </w:tcPr>
          <w:p>
            <w:r>
              <w:t>Total Chakan Unit No. 2</w:t>
            </w:r>
          </w:p>
        </w:tc>
        <w:tc>
          <w:tcPr>
            <w:tcW w:type="dxa" w:w="1080"/>
          </w:tcPr>
          <w:p>
            <w:r>
              <w:t>17,320</w:t>
            </w:r>
          </w:p>
        </w:tc>
        <w:tc>
          <w:tcPr>
            <w:tcW w:type="dxa" w:w="1080"/>
          </w:tcPr>
          <w:p>
            <w:r>
              <w:t>3,801</w:t>
            </w:r>
          </w:p>
        </w:tc>
        <w:tc>
          <w:tcPr>
            <w:tcW w:type="dxa" w:w="1080"/>
          </w:tcPr>
          <w:p>
            <w:r>
              <w:t>87.78%</w:t>
            </w:r>
          </w:p>
        </w:tc>
        <w:tc>
          <w:tcPr>
            <w:tcW w:type="dxa" w:w="1080"/>
          </w:tcPr>
          <w:p>
            <w:r>
              <w:t>17,320</w:t>
            </w:r>
          </w:p>
        </w:tc>
        <w:tc>
          <w:tcPr>
            <w:tcW w:type="dxa" w:w="1080"/>
          </w:tcPr>
          <w:p>
            <w:r>
              <w:t>14,636</w:t>
            </w:r>
          </w:p>
        </w:tc>
        <w:tc>
          <w:tcPr>
            <w:tcW w:type="dxa" w:w="1080"/>
          </w:tcPr>
          <w:p>
            <w:r>
              <w:t>84.50%</w:t>
            </w:r>
          </w:p>
        </w:tc>
      </w:tr>
      <w:tr>
        <w:tc>
          <w:tcPr>
            <w:tcW w:type="dxa" w:w="1080"/>
          </w:tcPr>
          <w:p>
            <w:r>
              <w:t>3</w:t>
            </w:r>
          </w:p>
        </w:tc>
        <w:tc>
          <w:tcPr>
            <w:tcW w:type="dxa" w:w="1080"/>
          </w:tcPr>
          <w:p>
            <w:r>
              <w:t>Ward and Sons No. 3 (Khalumbre)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Barnett and Sons</w:t>
            </w:r>
          </w:p>
        </w:tc>
        <w:tc>
          <w:tcPr>
            <w:tcW w:type="dxa" w:w="1080"/>
          </w:tcPr>
          <w:p>
            <w:r>
              <w:t>7,484</w:t>
            </w:r>
          </w:p>
        </w:tc>
        <w:tc>
          <w:tcPr>
            <w:tcW w:type="dxa" w:w="1080"/>
          </w:tcPr>
          <w:p>
            <w:r>
              <w:t>1,535</w:t>
            </w:r>
          </w:p>
        </w:tc>
        <w:tc>
          <w:tcPr>
            <w:tcW w:type="dxa" w:w="1080"/>
          </w:tcPr>
          <w:p>
            <w:r>
              <w:t>82.04%</w:t>
            </w:r>
          </w:p>
        </w:tc>
        <w:tc>
          <w:tcPr>
            <w:tcW w:type="dxa" w:w="1080"/>
          </w:tcPr>
          <w:p>
            <w:r>
              <w:t>82.04%</w:t>
            </w:r>
          </w:p>
        </w:tc>
        <w:tc>
          <w:tcPr>
            <w:tcW w:type="dxa" w:w="1080"/>
          </w:tcPr>
          <w:p>
            <w:r>
              <w:t>7,484</w:t>
            </w:r>
          </w:p>
        </w:tc>
        <w:tc>
          <w:tcPr>
            <w:tcW w:type="dxa" w:w="1080"/>
          </w:tcPr>
          <w:p>
            <w:r>
              <w:t>5,334</w:t>
            </w:r>
          </w:p>
        </w:tc>
      </w:tr>
      <w:tr>
        <w:tc>
          <w:tcPr>
            <w:tcW w:type="dxa" w:w="1080"/>
          </w:tcPr>
          <w:p>
            <w:r/>
          </w:p>
        </w:tc>
        <w:tc>
          <w:tcPr>
            <w:tcW w:type="dxa" w:w="1080"/>
          </w:tcPr>
          <w:p>
            <w:r>
              <w:t>Total Chakan Unit No. 3</w:t>
            </w:r>
          </w:p>
        </w:tc>
        <w:tc>
          <w:tcPr>
            <w:tcW w:type="dxa" w:w="1080"/>
          </w:tcPr>
          <w:p>
            <w:r>
              <w:t>7,484</w:t>
            </w:r>
          </w:p>
        </w:tc>
        <w:tc>
          <w:tcPr>
            <w:tcW w:type="dxa" w:w="1080"/>
          </w:tcPr>
          <w:p>
            <w:r>
              <w:t>1,535</w:t>
            </w:r>
          </w:p>
        </w:tc>
        <w:tc>
          <w:tcPr>
            <w:tcW w:type="dxa" w:w="1080"/>
          </w:tcPr>
          <w:p>
            <w:r>
              <w:t>82.04%</w:t>
            </w:r>
          </w:p>
        </w:tc>
        <w:tc>
          <w:tcPr>
            <w:tcW w:type="dxa" w:w="1080"/>
          </w:tcPr>
          <w:p>
            <w:r>
              <w:t>82.04%</w:t>
            </w:r>
          </w:p>
        </w:tc>
        <w:tc>
          <w:tcPr>
            <w:tcW w:type="dxa" w:w="1080"/>
          </w:tcPr>
          <w:p>
            <w:r>
              <w:t>7,484</w:t>
            </w:r>
          </w:p>
        </w:tc>
        <w:tc>
          <w:tcPr>
            <w:tcW w:type="dxa" w:w="1080"/>
          </w:tcPr>
          <w:p>
            <w:r>
              <w:t>5,334</w:t>
            </w:r>
          </w:p>
        </w:tc>
      </w:tr>
      <w:tr>
        <w:tc>
          <w:tcPr>
            <w:tcW w:type="dxa" w:w="1080"/>
          </w:tcPr>
          <w:p>
            <w:r/>
          </w:p>
        </w:tc>
        <w:tc>
          <w:tcPr>
            <w:tcW w:type="dxa" w:w="1080"/>
          </w:tcPr>
          <w:p>
            <w:r>
              <w:t>Total</w:t>
            </w:r>
          </w:p>
        </w:tc>
        <w:tc>
          <w:tcPr>
            <w:tcW w:type="dxa" w:w="1080"/>
          </w:tcPr>
          <w:p>
            <w:r>
              <w:t>29,045</w:t>
            </w:r>
          </w:p>
        </w:tc>
        <w:tc>
          <w:tcPr>
            <w:tcW w:type="dxa" w:w="1080"/>
          </w:tcPr>
          <w:p>
            <w:r>
              <w:t>6,234</w:t>
            </w:r>
          </w:p>
        </w:tc>
        <w:tc>
          <w:tcPr>
            <w:tcW w:type="dxa" w:w="1080"/>
          </w:tcPr>
          <w:p>
            <w:r>
              <w:t>85.85%</w:t>
            </w:r>
          </w:p>
        </w:tc>
        <w:tc>
          <w:tcPr>
            <w:tcW w:type="dxa" w:w="1080"/>
          </w:tcPr>
          <w:p>
            <w:r>
              <w:t>85.85%</w:t>
            </w:r>
          </w:p>
        </w:tc>
        <w:tc>
          <w:tcPr>
            <w:tcW w:type="dxa" w:w="1080"/>
          </w:tcPr>
          <w:p>
            <w:r>
              <w:t>29,045</w:t>
            </w:r>
          </w:p>
        </w:tc>
        <w:tc>
          <w:tcPr>
            <w:tcW w:type="dxa" w:w="1080"/>
          </w:tcPr>
          <w:p>
            <w:r>
              <w:t>23,424</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br/>
              <w:t>Sr. No.</w:t>
            </w:r>
          </w:p>
        </w:tc>
        <w:tc>
          <w:tcPr>
            <w:tcW w:type="dxa" w:w="1080"/>
          </w:tcPr>
          <w:p>
            <w:r>
              <w:br/>
              <w:t>Manufacturing Unit/ Product</w:t>
            </w:r>
          </w:p>
        </w:tc>
        <w:tc>
          <w:tcPr>
            <w:tcW w:type="dxa" w:w="1080"/>
          </w:tcPr>
          <w:p>
            <w:r>
              <w:t>Fiscal 2024</w:t>
            </w:r>
          </w:p>
        </w:tc>
        <w:tc>
          <w:tcPr>
            <w:tcW w:type="dxa" w:w="1080"/>
          </w:tcPr>
          <w:p>
            <w:r>
              <w:t>Fiscal 2024</w:t>
            </w:r>
          </w:p>
        </w:tc>
        <w:tc>
          <w:tcPr>
            <w:tcW w:type="dxa" w:w="1080"/>
          </w:tcPr>
          <w:p>
            <w:r>
              <w:t>Fiscal 2024</w:t>
            </w:r>
          </w:p>
        </w:tc>
        <w:tc>
          <w:tcPr>
            <w:tcW w:type="dxa" w:w="1080"/>
          </w:tcPr>
          <w:p>
            <w:r>
              <w:t>Fiscal 2023</w:t>
            </w:r>
          </w:p>
        </w:tc>
        <w:tc>
          <w:tcPr>
            <w:tcW w:type="dxa" w:w="1080"/>
          </w:tcPr>
          <w:p>
            <w:r>
              <w:t>Fiscal 2023</w:t>
            </w:r>
          </w:p>
        </w:tc>
        <w:tc>
          <w:tcPr>
            <w:tcW w:type="dxa" w:w="1080"/>
          </w:tcPr>
          <w:p>
            <w:r>
              <w:t>Fiscal 2023</w:t>
            </w:r>
          </w:p>
        </w:tc>
      </w:tr>
      <w:tr>
        <w:tc>
          <w:tcPr>
            <w:tcW w:type="dxa" w:w="1080"/>
          </w:tcPr>
          <w:p>
            <w:r>
              <w:br/>
              <w:t>Sr. No.</w:t>
            </w:r>
          </w:p>
        </w:tc>
        <w:tc>
          <w:tcPr>
            <w:tcW w:type="dxa" w:w="1080"/>
          </w:tcPr>
          <w:p>
            <w:r>
              <w:br/>
              <w:t>Manufacturing Unit/ Product</w:t>
            </w:r>
          </w:p>
        </w:tc>
        <w:tc>
          <w:tcPr>
            <w:tcW w:type="dxa" w:w="1080"/>
          </w:tcPr>
          <w:p>
            <w:r>
              <w:t>Installed capacity in 800 Foster Pike Apt. 253, West Savannahberg, DE 38965</w:t>
            </w:r>
          </w:p>
        </w:tc>
        <w:tc>
          <w:tcPr>
            <w:tcW w:type="dxa" w:w="1080"/>
          </w:tcPr>
          <w:p>
            <w:r>
              <w:t>Actual production in 800 Foster Pike Apt. 253, West Savannahberg, DE 38965</w:t>
            </w:r>
          </w:p>
        </w:tc>
        <w:tc>
          <w:tcPr>
            <w:tcW w:type="dxa" w:w="1080"/>
          </w:tcPr>
          <w:p>
            <w:r>
              <w:t>Capacity utilization %</w:t>
            </w:r>
          </w:p>
        </w:tc>
        <w:tc>
          <w:tcPr>
            <w:tcW w:type="dxa" w:w="1080"/>
          </w:tcPr>
          <w:p>
            <w:r>
              <w:t>Installed capacity in 800 Foster Pike Apt. 253, West Savannahberg, DE 38965</w:t>
            </w:r>
          </w:p>
        </w:tc>
        <w:tc>
          <w:tcPr>
            <w:tcW w:type="dxa" w:w="1080"/>
          </w:tcPr>
          <w:p>
            <w:r>
              <w:t>Actual production in 800 Foster Pike Apt. 253, West Savannahberg, DE 38965</w:t>
            </w:r>
          </w:p>
        </w:tc>
        <w:tc>
          <w:tcPr>
            <w:tcW w:type="dxa" w:w="1080"/>
          </w:tcPr>
          <w:p>
            <w:r>
              <w:t>Capacity utilization</w:t>
              <w:br/>
              <w:t>%</w:t>
            </w:r>
          </w:p>
        </w:tc>
      </w:tr>
      <w:tr>
        <w:tc>
          <w:tcPr>
            <w:tcW w:type="dxa" w:w="1080"/>
          </w:tcPr>
          <w:p>
            <w:r>
              <w:t>1</w:t>
            </w:r>
          </w:p>
        </w:tc>
        <w:tc>
          <w:tcPr>
            <w:tcW w:type="dxa" w:w="1080"/>
          </w:tcPr>
          <w:p>
            <w:r>
              <w:t>Watson LLC No 1 (Taloja)</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Brown and Sons</w:t>
            </w:r>
          </w:p>
        </w:tc>
        <w:tc>
          <w:tcPr>
            <w:tcW w:type="dxa" w:w="1080"/>
          </w:tcPr>
          <w:p>
            <w:r>
              <w:t>4,241</w:t>
            </w:r>
          </w:p>
        </w:tc>
        <w:tc>
          <w:tcPr>
            <w:tcW w:type="dxa" w:w="1080"/>
          </w:tcPr>
          <w:p>
            <w:r>
              <w:t>3,487</w:t>
            </w:r>
          </w:p>
        </w:tc>
        <w:tc>
          <w:tcPr>
            <w:tcW w:type="dxa" w:w="1080"/>
          </w:tcPr>
          <w:p>
            <w:r>
              <w:t>82.22%</w:t>
            </w:r>
          </w:p>
        </w:tc>
        <w:tc>
          <w:tcPr>
            <w:tcW w:type="dxa" w:w="1080"/>
          </w:tcPr>
          <w:p>
            <w:r>
              <w:t>4,241</w:t>
            </w:r>
          </w:p>
        </w:tc>
        <w:tc>
          <w:tcPr>
            <w:tcW w:type="dxa" w:w="1080"/>
          </w:tcPr>
          <w:p>
            <w:r>
              <w:t>3,647</w:t>
            </w:r>
          </w:p>
        </w:tc>
        <w:tc>
          <w:tcPr>
            <w:tcW w:type="dxa" w:w="1080"/>
          </w:tcPr>
          <w:p>
            <w:r>
              <w:t>85.99%</w:t>
            </w:r>
          </w:p>
        </w:tc>
      </w:tr>
      <w:tr>
        <w:tc>
          <w:tcPr>
            <w:tcW w:type="dxa" w:w="1080"/>
          </w:tcPr>
          <w:p>
            <w:r/>
          </w:p>
        </w:tc>
        <w:tc>
          <w:tcPr>
            <w:tcW w:type="dxa" w:w="1080"/>
          </w:tcPr>
          <w:p>
            <w:r>
              <w:t>Total Taloja Unit No 1</w:t>
            </w:r>
          </w:p>
        </w:tc>
        <w:tc>
          <w:tcPr>
            <w:tcW w:type="dxa" w:w="1080"/>
          </w:tcPr>
          <w:p>
            <w:r>
              <w:t>4,241</w:t>
            </w:r>
          </w:p>
        </w:tc>
        <w:tc>
          <w:tcPr>
            <w:tcW w:type="dxa" w:w="1080"/>
          </w:tcPr>
          <w:p>
            <w:r>
              <w:t>3,487</w:t>
            </w:r>
          </w:p>
        </w:tc>
        <w:tc>
          <w:tcPr>
            <w:tcW w:type="dxa" w:w="1080"/>
          </w:tcPr>
          <w:p>
            <w:r>
              <w:t>82.22%</w:t>
            </w:r>
          </w:p>
        </w:tc>
        <w:tc>
          <w:tcPr>
            <w:tcW w:type="dxa" w:w="1080"/>
          </w:tcPr>
          <w:p>
            <w:r>
              <w:t>4,241</w:t>
            </w:r>
          </w:p>
        </w:tc>
        <w:tc>
          <w:tcPr>
            <w:tcW w:type="dxa" w:w="1080"/>
          </w:tcPr>
          <w:p>
            <w:r>
              <w:t>3,647</w:t>
            </w:r>
          </w:p>
        </w:tc>
        <w:tc>
          <w:tcPr>
            <w:tcW w:type="dxa" w:w="1080"/>
          </w:tcPr>
          <w:p>
            <w:r>
              <w:t>85.99%</w:t>
            </w:r>
          </w:p>
        </w:tc>
      </w:tr>
      <w:tr>
        <w:tc>
          <w:tcPr>
            <w:tcW w:type="dxa" w:w="1080"/>
          </w:tcPr>
          <w:p>
            <w:r>
              <w:t>2</w:t>
            </w:r>
          </w:p>
        </w:tc>
        <w:tc>
          <w:tcPr>
            <w:tcW w:type="dxa" w:w="1080"/>
          </w:tcPr>
          <w:p>
            <w:r>
              <w:t>Ward and Sons No. 2 (Birdewadi)</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Brown and Sons</w:t>
            </w:r>
          </w:p>
        </w:tc>
        <w:tc>
          <w:tcPr>
            <w:tcW w:type="dxa" w:w="1080"/>
          </w:tcPr>
          <w:p>
            <w:r>
              <w:t>14,626</w:t>
            </w:r>
          </w:p>
        </w:tc>
        <w:tc>
          <w:tcPr>
            <w:tcW w:type="dxa" w:w="1080"/>
          </w:tcPr>
          <w:p>
            <w:r>
              <w:t>13,472</w:t>
            </w:r>
          </w:p>
        </w:tc>
        <w:tc>
          <w:tcPr>
            <w:tcW w:type="dxa" w:w="1080"/>
          </w:tcPr>
          <w:p>
            <w:r>
              <w:t>92.11%</w:t>
            </w:r>
          </w:p>
        </w:tc>
        <w:tc>
          <w:tcPr>
            <w:tcW w:type="dxa" w:w="1080"/>
          </w:tcPr>
          <w:p>
            <w:r>
              <w:t>14,626</w:t>
            </w:r>
          </w:p>
        </w:tc>
        <w:tc>
          <w:tcPr>
            <w:tcW w:type="dxa" w:w="1080"/>
          </w:tcPr>
          <w:p>
            <w:r>
              <w:t>10,882</w:t>
            </w:r>
          </w:p>
        </w:tc>
        <w:tc>
          <w:tcPr>
            <w:tcW w:type="dxa" w:w="1080"/>
          </w:tcPr>
          <w:p>
            <w:r>
              <w:t>74.40%</w:t>
            </w:r>
          </w:p>
        </w:tc>
      </w:tr>
      <w:tr>
        <w:tc>
          <w:tcPr>
            <w:tcW w:type="dxa" w:w="1080"/>
          </w:tcPr>
          <w:p>
            <w:r>
              <w:t>b)</w:t>
            </w:r>
          </w:p>
        </w:tc>
        <w:tc>
          <w:tcPr>
            <w:tcW w:type="dxa" w:w="1080"/>
          </w:tcPr>
          <w:p>
            <w:r>
              <w:t>Barnett and Sons</w:t>
            </w:r>
          </w:p>
        </w:tc>
        <w:tc>
          <w:tcPr>
            <w:tcW w:type="dxa" w:w="1080"/>
          </w:tcPr>
          <w:p>
            <w:r>
              <w:t>2,694</w:t>
            </w:r>
          </w:p>
        </w:tc>
        <w:tc>
          <w:tcPr>
            <w:tcW w:type="dxa" w:w="1080"/>
          </w:tcPr>
          <w:p>
            <w:r>
              <w:t>506</w:t>
            </w:r>
          </w:p>
        </w:tc>
        <w:tc>
          <w:tcPr>
            <w:tcW w:type="dxa" w:w="1080"/>
          </w:tcPr>
          <w:p>
            <w:r>
              <w:t>18.78%</w:t>
            </w:r>
          </w:p>
        </w:tc>
        <w:tc>
          <w:tcPr>
            <w:tcW w:type="dxa" w:w="1080"/>
          </w:tcPr>
          <w:p>
            <w:r>
              <w:t>1,347</w:t>
            </w:r>
          </w:p>
        </w:tc>
        <w:tc>
          <w:tcPr>
            <w:tcW w:type="dxa" w:w="1080"/>
          </w:tcPr>
          <w:p>
            <w:r>
              <w:t>53</w:t>
            </w:r>
          </w:p>
        </w:tc>
        <w:tc>
          <w:tcPr>
            <w:tcW w:type="dxa" w:w="1080"/>
          </w:tcPr>
          <w:p>
            <w:r>
              <w:t>3.93%</w:t>
            </w:r>
          </w:p>
        </w:tc>
      </w:tr>
      <w:tr>
        <w:tc>
          <w:tcPr>
            <w:tcW w:type="dxa" w:w="1080"/>
          </w:tcPr>
          <w:p>
            <w:r/>
          </w:p>
        </w:tc>
        <w:tc>
          <w:tcPr>
            <w:tcW w:type="dxa" w:w="1080"/>
          </w:tcPr>
          <w:p>
            <w:r>
              <w:t>Total Chakan Unit No. 2</w:t>
            </w:r>
          </w:p>
        </w:tc>
        <w:tc>
          <w:tcPr>
            <w:tcW w:type="dxa" w:w="1080"/>
          </w:tcPr>
          <w:p>
            <w:r>
              <w:t>17,320</w:t>
            </w:r>
          </w:p>
        </w:tc>
        <w:tc>
          <w:tcPr>
            <w:tcW w:type="dxa" w:w="1080"/>
          </w:tcPr>
          <w:p>
            <w:r>
              <w:t>13,978</w:t>
            </w:r>
          </w:p>
        </w:tc>
        <w:tc>
          <w:tcPr>
            <w:tcW w:type="dxa" w:w="1080"/>
          </w:tcPr>
          <w:p>
            <w:r>
              <w:t>80.70%</w:t>
            </w:r>
          </w:p>
        </w:tc>
        <w:tc>
          <w:tcPr>
            <w:tcW w:type="dxa" w:w="1080"/>
          </w:tcPr>
          <w:p>
            <w:r>
              <w:t>15,973</w:t>
            </w:r>
          </w:p>
        </w:tc>
        <w:tc>
          <w:tcPr>
            <w:tcW w:type="dxa" w:w="1080"/>
          </w:tcPr>
          <w:p>
            <w:r>
              <w:t>10,935</w:t>
            </w:r>
          </w:p>
        </w:tc>
        <w:tc>
          <w:tcPr>
            <w:tcW w:type="dxa" w:w="1080"/>
          </w:tcPr>
          <w:p>
            <w:r>
              <w:t>68.46%</w:t>
            </w:r>
          </w:p>
        </w:tc>
      </w:tr>
      <w:tr>
        <w:tc>
          <w:tcPr>
            <w:tcW w:type="dxa" w:w="1080"/>
          </w:tcPr>
          <w:p>
            <w:r>
              <w:t>3</w:t>
            </w:r>
          </w:p>
        </w:tc>
        <w:tc>
          <w:tcPr>
            <w:tcW w:type="dxa" w:w="1080"/>
          </w:tcPr>
          <w:p>
            <w:r>
              <w:t>Ward and Sons No. 3 (Khalumbre)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w:t>
            </w:r>
          </w:p>
        </w:tc>
        <w:tc>
          <w:tcPr>
            <w:tcW w:type="dxa" w:w="1080"/>
          </w:tcPr>
          <w:p>
            <w:r>
              <w:t>Barnett and Sons</w:t>
            </w:r>
          </w:p>
        </w:tc>
        <w:tc>
          <w:tcPr>
            <w:tcW w:type="dxa" w:w="1080"/>
          </w:tcPr>
          <w:p>
            <w:r>
              <w:t>6,875</w:t>
            </w:r>
          </w:p>
        </w:tc>
        <w:tc>
          <w:tcPr>
            <w:tcW w:type="dxa" w:w="1080"/>
          </w:tcPr>
          <w:p>
            <w:r>
              <w:t>4,289</w:t>
            </w:r>
          </w:p>
        </w:tc>
        <w:tc>
          <w:tcPr>
            <w:tcW w:type="dxa" w:w="1080"/>
          </w:tcPr>
          <w:p>
            <w:r>
              <w:t>62.39%</w:t>
            </w:r>
          </w:p>
        </w:tc>
        <w:tc>
          <w:tcPr>
            <w:tcW w:type="dxa" w:w="1080"/>
          </w:tcPr>
          <w:p>
            <w:r>
              <w:t>5,051</w:t>
            </w:r>
          </w:p>
        </w:tc>
        <w:tc>
          <w:tcPr>
            <w:tcW w:type="dxa" w:w="1080"/>
          </w:tcPr>
          <w:p>
            <w:r>
              <w:t>3,174</w:t>
            </w:r>
          </w:p>
        </w:tc>
        <w:tc>
          <w:tcPr>
            <w:tcW w:type="dxa" w:w="1080"/>
          </w:tcPr>
          <w:p>
            <w:r>
              <w:t>62.84%</w:t>
            </w:r>
          </w:p>
        </w:tc>
      </w:tr>
      <w:tr>
        <w:tc>
          <w:tcPr>
            <w:tcW w:type="dxa" w:w="1080"/>
          </w:tcPr>
          <w:p>
            <w:r/>
          </w:p>
        </w:tc>
        <w:tc>
          <w:tcPr>
            <w:tcW w:type="dxa" w:w="1080"/>
          </w:tcPr>
          <w:p>
            <w:r>
              <w:t>Total Chakan Unit No. 3</w:t>
            </w:r>
          </w:p>
        </w:tc>
        <w:tc>
          <w:tcPr>
            <w:tcW w:type="dxa" w:w="1080"/>
          </w:tcPr>
          <w:p>
            <w:r>
              <w:t>6,875</w:t>
            </w:r>
          </w:p>
        </w:tc>
        <w:tc>
          <w:tcPr>
            <w:tcW w:type="dxa" w:w="1080"/>
          </w:tcPr>
          <w:p>
            <w:r>
              <w:t>4,289</w:t>
            </w:r>
          </w:p>
        </w:tc>
        <w:tc>
          <w:tcPr>
            <w:tcW w:type="dxa" w:w="1080"/>
          </w:tcPr>
          <w:p>
            <w:r>
              <w:t>62.39%</w:t>
            </w:r>
          </w:p>
        </w:tc>
        <w:tc>
          <w:tcPr>
            <w:tcW w:type="dxa" w:w="1080"/>
          </w:tcPr>
          <w:p>
            <w:r>
              <w:t>5,051</w:t>
            </w:r>
          </w:p>
        </w:tc>
        <w:tc>
          <w:tcPr>
            <w:tcW w:type="dxa" w:w="1080"/>
          </w:tcPr>
          <w:p>
            <w:r>
              <w:t>3,174</w:t>
            </w:r>
          </w:p>
        </w:tc>
        <w:tc>
          <w:tcPr>
            <w:tcW w:type="dxa" w:w="1080"/>
          </w:tcPr>
          <w:p>
            <w:r>
              <w:t>62.84%</w:t>
            </w:r>
          </w:p>
        </w:tc>
      </w:tr>
      <w:tr>
        <w:tc>
          <w:tcPr>
            <w:tcW w:type="dxa" w:w="1080"/>
          </w:tcPr>
          <w:p>
            <w:r/>
          </w:p>
        </w:tc>
        <w:tc>
          <w:tcPr>
            <w:tcW w:type="dxa" w:w="1080"/>
          </w:tcPr>
          <w:p>
            <w:r>
              <w:t>Total</w:t>
            </w:r>
          </w:p>
        </w:tc>
        <w:tc>
          <w:tcPr>
            <w:tcW w:type="dxa" w:w="1080"/>
          </w:tcPr>
          <w:p>
            <w:r>
              <w:t>28,436</w:t>
            </w:r>
          </w:p>
        </w:tc>
        <w:tc>
          <w:tcPr>
            <w:tcW w:type="dxa" w:w="1080"/>
          </w:tcPr>
          <w:p>
            <w:r>
              <w:t>21,754</w:t>
            </w:r>
          </w:p>
        </w:tc>
        <w:tc>
          <w:tcPr>
            <w:tcW w:type="dxa" w:w="1080"/>
          </w:tcPr>
          <w:p>
            <w:r>
              <w:t>76.50%</w:t>
            </w:r>
          </w:p>
        </w:tc>
        <w:tc>
          <w:tcPr>
            <w:tcW w:type="dxa" w:w="1080"/>
          </w:tcPr>
          <w:p>
            <w:r>
              <w:t>25,265</w:t>
            </w:r>
          </w:p>
        </w:tc>
        <w:tc>
          <w:tcPr>
            <w:tcW w:type="dxa" w:w="1080"/>
          </w:tcPr>
          <w:p>
            <w:r>
              <w:t>17,756</w:t>
            </w:r>
          </w:p>
        </w:tc>
        <w:tc>
          <w:tcPr>
            <w:tcW w:type="dxa" w:w="1080"/>
          </w:tcPr>
          <w:p>
            <w:r>
              <w:t>70.28%</w:t>
            </w:r>
          </w:p>
        </w:tc>
      </w:tr>
    </w:tbl>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br/>
              <w:br/>
              <w:br/>
              <w:t>Nature of Payment</w:t>
            </w:r>
          </w:p>
        </w:tc>
        <w:tc>
          <w:tcPr>
            <w:tcW w:type="dxa" w:w="665"/>
          </w:tcPr>
          <w:p>
            <w:r>
              <w:t>As at and for the three-month period ended</w:t>
              <w:br/>
              <w:t>May 14, 2021</w:t>
            </w:r>
          </w:p>
        </w:tc>
        <w:tc>
          <w:tcPr>
            <w:tcW w:type="dxa" w:w="665"/>
          </w:tcPr>
          <w:p>
            <w:r>
              <w:t>As at and for the three-month period ended</w:t>
              <w:br/>
              <w:t>May 14, 2021</w:t>
            </w:r>
          </w:p>
        </w:tc>
        <w:tc>
          <w:tcPr>
            <w:tcW w:type="dxa" w:w="665"/>
          </w:tcPr>
          <w:p>
            <w:r>
              <w:t>As at and for the three-month period ended</w:t>
              <w:br/>
              <w:t>May 14, 2021</w:t>
            </w:r>
          </w:p>
        </w:tc>
        <w:tc>
          <w:tcPr>
            <w:tcW w:type="dxa" w:w="665"/>
          </w:tcPr>
          <w:p>
            <w:r>
              <w:t>Fiscal 2025</w:t>
            </w:r>
          </w:p>
        </w:tc>
        <w:tc>
          <w:tcPr>
            <w:tcW w:type="dxa" w:w="665"/>
          </w:tcPr>
          <w:p>
            <w:r>
              <w:t>Fiscal 2025</w:t>
            </w:r>
          </w:p>
        </w:tc>
        <w:tc>
          <w:tcPr>
            <w:tcW w:type="dxa" w:w="665"/>
          </w:tcPr>
          <w:p>
            <w:r>
              <w:t>Fiscal 2025</w:t>
            </w:r>
          </w:p>
        </w:tc>
        <w:tc>
          <w:tcPr>
            <w:tcW w:type="dxa" w:w="665"/>
          </w:tcPr>
          <w:p>
            <w:r>
              <w:t>Fiscal 2024</w:t>
            </w:r>
          </w:p>
        </w:tc>
        <w:tc>
          <w:tcPr>
            <w:tcW w:type="dxa" w:w="665"/>
          </w:tcPr>
          <w:p>
            <w:r>
              <w:t>Fiscal 2024</w:t>
            </w:r>
          </w:p>
        </w:tc>
        <w:tc>
          <w:tcPr>
            <w:tcW w:type="dxa" w:w="665"/>
          </w:tcPr>
          <w:p>
            <w:r>
              <w:t>Fiscal 2024</w:t>
            </w:r>
          </w:p>
        </w:tc>
        <w:tc>
          <w:tcPr>
            <w:tcW w:type="dxa" w:w="665"/>
          </w:tcPr>
          <w:p>
            <w:r>
              <w:t>Fiscal 2023</w:t>
            </w:r>
          </w:p>
        </w:tc>
        <w:tc>
          <w:tcPr>
            <w:tcW w:type="dxa" w:w="665"/>
          </w:tcPr>
          <w:p>
            <w:r>
              <w:t>Fiscal 2023</w:t>
            </w:r>
          </w:p>
        </w:tc>
        <w:tc>
          <w:tcPr>
            <w:tcW w:type="dxa" w:w="665"/>
          </w:tcPr>
          <w:p>
            <w:r>
              <w:t>Fiscal 2023</w:t>
            </w:r>
          </w:p>
        </w:tc>
      </w:tr>
      <w:tr>
        <w:tc>
          <w:tcPr>
            <w:tcW w:type="dxa" w:w="665"/>
          </w:tcPr>
          <w:p>
            <w:r>
              <w:br/>
              <w:br/>
              <w:br/>
              <w:t>Nature of Payment</w:t>
            </w:r>
          </w:p>
        </w:tc>
        <w:tc>
          <w:tcPr>
            <w:tcW w:type="dxa" w:w="665"/>
          </w:tcPr>
          <w:p>
            <w:r>
              <w:t>Total Dues (in millio</w:t>
              <w:br/>
              <w:t>ns)</w:t>
            </w:r>
          </w:p>
        </w:tc>
        <w:tc>
          <w:tcPr>
            <w:tcW w:type="dxa" w:w="665"/>
          </w:tcPr>
          <w:p>
            <w:r>
              <w:t>Paid (in millio ns)</w:t>
            </w:r>
          </w:p>
        </w:tc>
        <w:tc>
          <w:tcPr>
            <w:tcW w:type="dxa" w:w="665"/>
          </w:tcPr>
          <w:p>
            <w:r>
              <w:t>Cody Miller d (in millio ns)</w:t>
            </w:r>
          </w:p>
        </w:tc>
        <w:tc>
          <w:tcPr>
            <w:tcW w:type="dxa" w:w="665"/>
          </w:tcPr>
          <w:p>
            <w:r>
              <w:t>Total Dues (in millions</w:t>
              <w:br/>
              <w:t>)</w:t>
            </w:r>
          </w:p>
        </w:tc>
        <w:tc>
          <w:tcPr>
            <w:tcW w:type="dxa" w:w="665"/>
          </w:tcPr>
          <w:p>
            <w:r>
              <w:t>Paid (in million s)</w:t>
            </w:r>
          </w:p>
        </w:tc>
        <w:tc>
          <w:tcPr>
            <w:tcW w:type="dxa" w:w="665"/>
          </w:tcPr>
          <w:p>
            <w:r>
              <w:t>Cody Miller d (in millio ns)</w:t>
            </w:r>
          </w:p>
        </w:tc>
        <w:tc>
          <w:tcPr>
            <w:tcW w:type="dxa" w:w="665"/>
          </w:tcPr>
          <w:p>
            <w:r>
              <w:t>Total Dues (in millio</w:t>
              <w:br/>
              <w:t>ns)</w:t>
            </w:r>
          </w:p>
        </w:tc>
        <w:tc>
          <w:tcPr>
            <w:tcW w:type="dxa" w:w="665"/>
          </w:tcPr>
          <w:p>
            <w:r>
              <w:t>Paid (in millio ns)</w:t>
            </w:r>
          </w:p>
        </w:tc>
        <w:tc>
          <w:tcPr>
            <w:tcW w:type="dxa" w:w="665"/>
          </w:tcPr>
          <w:p>
            <w:r>
              <w:t>Cody Miller d (in millio ns)</w:t>
            </w:r>
          </w:p>
        </w:tc>
        <w:tc>
          <w:tcPr>
            <w:tcW w:type="dxa" w:w="665"/>
          </w:tcPr>
          <w:p>
            <w:r>
              <w:t>Total Dues (in millio</w:t>
              <w:br/>
              <w:t>ns)</w:t>
            </w:r>
          </w:p>
        </w:tc>
        <w:tc>
          <w:tcPr>
            <w:tcW w:type="dxa" w:w="665"/>
          </w:tcPr>
          <w:p>
            <w:r>
              <w:t>Paid (in millio ns)</w:t>
            </w:r>
          </w:p>
        </w:tc>
        <w:tc>
          <w:tcPr>
            <w:tcW w:type="dxa" w:w="665"/>
          </w:tcPr>
          <w:p>
            <w:r>
              <w:t>Cody Miller d (in millio ns)</w:t>
            </w:r>
          </w:p>
        </w:tc>
      </w:tr>
      <w:tr>
        <w:tc>
          <w:tcPr>
            <w:tcW w:type="dxa" w:w="665"/>
          </w:tcPr>
          <w:p>
            <w:r>
              <w:t>Employee</w:t>
              <w:br/>
              <w:t>s</w:t>
              <w:tab/>
              <w:t>Thompson, Schneider and Graves</w:t>
            </w:r>
          </w:p>
        </w:tc>
        <w:tc>
          <w:tcPr>
            <w:tcW w:type="dxa" w:w="665"/>
          </w:tcPr>
          <w:p>
            <w:r>
              <w:t>0.00*</w:t>
            </w:r>
          </w:p>
        </w:tc>
        <w:tc>
          <w:tcPr>
            <w:tcW w:type="dxa" w:w="665"/>
          </w:tcPr>
          <w:p>
            <w:r>
              <w:t>0.00*</w:t>
            </w:r>
          </w:p>
        </w:tc>
        <w:tc>
          <w:tcPr>
            <w:tcW w:type="dxa" w:w="665"/>
          </w:tcPr>
          <w:p>
            <w:r>
              <w:t>-</w:t>
            </w:r>
          </w:p>
        </w:tc>
        <w:tc>
          <w:tcPr>
            <w:tcW w:type="dxa" w:w="665"/>
          </w:tcPr>
          <w:p>
            <w:r>
              <w:t>0.03</w:t>
            </w:r>
          </w:p>
        </w:tc>
        <w:tc>
          <w:tcPr>
            <w:tcW w:type="dxa" w:w="665"/>
          </w:tcPr>
          <w:p>
            <w:r>
              <w:t>0.03</w:t>
            </w:r>
          </w:p>
        </w:tc>
        <w:tc>
          <w:tcPr>
            <w:tcW w:type="dxa" w:w="665"/>
          </w:tcPr>
          <w:p>
            <w:r>
              <w:t>-</w:t>
            </w:r>
          </w:p>
        </w:tc>
        <w:tc>
          <w:tcPr>
            <w:tcW w:type="dxa" w:w="665"/>
          </w:tcPr>
          <w:p>
            <w:r>
              <w:t>0.03</w:t>
            </w:r>
          </w:p>
        </w:tc>
        <w:tc>
          <w:tcPr>
            <w:tcW w:type="dxa" w:w="665"/>
          </w:tcPr>
          <w:p>
            <w:r>
              <w:t>0.03</w:t>
            </w:r>
          </w:p>
        </w:tc>
        <w:tc>
          <w:tcPr>
            <w:tcW w:type="dxa" w:w="665"/>
          </w:tcPr>
          <w:p>
            <w:r>
              <w:t>-</w:t>
            </w:r>
          </w:p>
        </w:tc>
        <w:tc>
          <w:tcPr>
            <w:tcW w:type="dxa" w:w="665"/>
          </w:tcPr>
          <w:p>
            <w:r>
              <w:t>0.09</w:t>
            </w:r>
          </w:p>
        </w:tc>
        <w:tc>
          <w:tcPr>
            <w:tcW w:type="dxa" w:w="665"/>
          </w:tcPr>
          <w:p>
            <w:r>
              <w:t>0.09</w:t>
            </w:r>
          </w:p>
        </w:tc>
        <w:tc>
          <w:tcPr>
            <w:tcW w:type="dxa" w:w="665"/>
          </w:tcPr>
          <w:p>
            <w:r>
              <w:t>-</w:t>
            </w:r>
          </w:p>
        </w:tc>
      </w:tr>
      <w:tr>
        <w:tc>
          <w:tcPr>
            <w:tcW w:type="dxa" w:w="665"/>
          </w:tcPr>
          <w:p>
            <w:r>
              <w:t>Herrera Inc#</w:t>
            </w:r>
          </w:p>
        </w:tc>
        <w:tc>
          <w:tcPr>
            <w:tcW w:type="dxa" w:w="665"/>
          </w:tcPr>
          <w:p>
            <w:r>
              <w:t>3.50</w:t>
            </w:r>
          </w:p>
        </w:tc>
        <w:tc>
          <w:tcPr>
            <w:tcW w:type="dxa" w:w="665"/>
          </w:tcPr>
          <w:p>
            <w:r>
              <w:t>3.50</w:t>
            </w:r>
          </w:p>
        </w:tc>
        <w:tc>
          <w:tcPr>
            <w:tcW w:type="dxa" w:w="665"/>
          </w:tcPr>
          <w:p>
            <w:r>
              <w:t>-</w:t>
            </w:r>
          </w:p>
        </w:tc>
        <w:tc>
          <w:tcPr>
            <w:tcW w:type="dxa" w:w="665"/>
          </w:tcPr>
          <w:p>
            <w:r>
              <w:t>12.15</w:t>
            </w:r>
          </w:p>
        </w:tc>
        <w:tc>
          <w:tcPr>
            <w:tcW w:type="dxa" w:w="665"/>
          </w:tcPr>
          <w:p>
            <w:r>
              <w:t>12.15</w:t>
            </w:r>
          </w:p>
        </w:tc>
        <w:tc>
          <w:tcPr>
            <w:tcW w:type="dxa" w:w="665"/>
          </w:tcPr>
          <w:p>
            <w:r>
              <w:t>-</w:t>
            </w:r>
          </w:p>
        </w:tc>
        <w:tc>
          <w:tcPr>
            <w:tcW w:type="dxa" w:w="665"/>
          </w:tcPr>
          <w:p>
            <w:r>
              <w:t>11.15</w:t>
            </w:r>
          </w:p>
        </w:tc>
        <w:tc>
          <w:tcPr>
            <w:tcW w:type="dxa" w:w="665"/>
          </w:tcPr>
          <w:p>
            <w:r>
              <w:t>11.15</w:t>
            </w:r>
          </w:p>
        </w:tc>
        <w:tc>
          <w:tcPr>
            <w:tcW w:type="dxa" w:w="665"/>
          </w:tcPr>
          <w:p>
            <w:r>
              <w:t>-</w:t>
            </w:r>
          </w:p>
        </w:tc>
        <w:tc>
          <w:tcPr>
            <w:tcW w:type="dxa" w:w="665"/>
          </w:tcPr>
          <w:p>
            <w:r>
              <w:t>10.01</w:t>
            </w:r>
          </w:p>
        </w:tc>
        <w:tc>
          <w:tcPr>
            <w:tcW w:type="dxa" w:w="665"/>
          </w:tcPr>
          <w:p>
            <w:r>
              <w:t>10.01</w:t>
            </w:r>
          </w:p>
        </w:tc>
        <w:tc>
          <w:tcPr>
            <w:tcW w:type="dxa" w:w="665"/>
          </w:tcPr>
          <w:p>
            <w:r>
              <w:t>-</w:t>
            </w:r>
          </w:p>
        </w:tc>
      </w:tr>
      <w:tr>
        <w:tc>
          <w:tcPr>
            <w:tcW w:type="dxa" w:w="665"/>
          </w:tcPr>
          <w:p>
            <w:r>
              <w:t>Company Profession al Tax</w:t>
            </w:r>
          </w:p>
        </w:tc>
        <w:tc>
          <w:tcPr>
            <w:tcW w:type="dxa" w:w="665"/>
          </w:tcPr>
          <w:p>
            <w:r>
              <w:t>0.11</w:t>
            </w:r>
          </w:p>
        </w:tc>
        <w:tc>
          <w:tcPr>
            <w:tcW w:type="dxa" w:w="665"/>
          </w:tcPr>
          <w:p>
            <w:r>
              <w:t>0.11</w:t>
            </w:r>
          </w:p>
        </w:tc>
        <w:tc>
          <w:tcPr>
            <w:tcW w:type="dxa" w:w="665"/>
          </w:tcPr>
          <w:p>
            <w:r>
              <w:t>-</w:t>
            </w:r>
          </w:p>
        </w:tc>
        <w:tc>
          <w:tcPr>
            <w:tcW w:type="dxa" w:w="665"/>
          </w:tcPr>
          <w:p>
            <w:r>
              <w:t>0.42</w:t>
            </w:r>
          </w:p>
        </w:tc>
        <w:tc>
          <w:tcPr>
            <w:tcW w:type="dxa" w:w="665"/>
          </w:tcPr>
          <w:p>
            <w:r>
              <w:t>0.42</w:t>
            </w:r>
          </w:p>
        </w:tc>
        <w:tc>
          <w:tcPr>
            <w:tcW w:type="dxa" w:w="665"/>
          </w:tcPr>
          <w:p>
            <w:r>
              <w:t>-</w:t>
            </w:r>
          </w:p>
        </w:tc>
        <w:tc>
          <w:tcPr>
            <w:tcW w:type="dxa" w:w="665"/>
          </w:tcPr>
          <w:p>
            <w:r>
              <w:t>0.40</w:t>
            </w:r>
          </w:p>
        </w:tc>
        <w:tc>
          <w:tcPr>
            <w:tcW w:type="dxa" w:w="665"/>
          </w:tcPr>
          <w:p>
            <w:r>
              <w:t>0.40</w:t>
            </w:r>
          </w:p>
        </w:tc>
        <w:tc>
          <w:tcPr>
            <w:tcW w:type="dxa" w:w="665"/>
          </w:tcPr>
          <w:p>
            <w:r>
              <w:t>-</w:t>
            </w:r>
          </w:p>
        </w:tc>
        <w:tc>
          <w:tcPr>
            <w:tcW w:type="dxa" w:w="665"/>
          </w:tcPr>
          <w:p>
            <w:r>
              <w:t>0.39</w:t>
            </w:r>
          </w:p>
        </w:tc>
        <w:tc>
          <w:tcPr>
            <w:tcW w:type="dxa" w:w="665"/>
          </w:tcPr>
          <w:p>
            <w:r>
              <w:t>0.39</w:t>
            </w:r>
          </w:p>
        </w:tc>
        <w:tc>
          <w:tcPr>
            <w:tcW w:type="dxa" w:w="665"/>
          </w:tcPr>
          <w:p>
            <w:r>
              <w:t>-</w:t>
            </w:r>
          </w:p>
        </w:tc>
      </w:tr>
      <w:tr>
        <w:tc>
          <w:tcPr>
            <w:tcW w:type="dxa" w:w="665"/>
          </w:tcPr>
          <w:p>
            <w:r>
              <w:t>Tax Deducted at Source</w:t>
              <w:br/>
              <w:t>u/s 192B</w:t>
            </w:r>
          </w:p>
        </w:tc>
        <w:tc>
          <w:tcPr>
            <w:tcW w:type="dxa" w:w="665"/>
          </w:tcPr>
          <w:p>
            <w:r>
              <w:t>10.77</w:t>
            </w:r>
          </w:p>
        </w:tc>
        <w:tc>
          <w:tcPr>
            <w:tcW w:type="dxa" w:w="665"/>
          </w:tcPr>
          <w:p>
            <w:r>
              <w:t>10.77</w:t>
            </w:r>
          </w:p>
        </w:tc>
        <w:tc>
          <w:tcPr>
            <w:tcW w:type="dxa" w:w="665"/>
          </w:tcPr>
          <w:p>
            <w:r>
              <w:t>-</w:t>
            </w:r>
          </w:p>
        </w:tc>
        <w:tc>
          <w:tcPr>
            <w:tcW w:type="dxa" w:w="665"/>
          </w:tcPr>
          <w:p>
            <w:r>
              <w:t>11.50</w:t>
            </w:r>
          </w:p>
        </w:tc>
        <w:tc>
          <w:tcPr>
            <w:tcW w:type="dxa" w:w="665"/>
          </w:tcPr>
          <w:p>
            <w:r>
              <w:t>11.50</w:t>
            </w:r>
          </w:p>
        </w:tc>
        <w:tc>
          <w:tcPr>
            <w:tcW w:type="dxa" w:w="665"/>
          </w:tcPr>
          <w:p>
            <w:r>
              <w:t>-</w:t>
            </w:r>
          </w:p>
        </w:tc>
        <w:tc>
          <w:tcPr>
            <w:tcW w:type="dxa" w:w="665"/>
          </w:tcPr>
          <w:p>
            <w:r>
              <w:t>41.65</w:t>
            </w:r>
          </w:p>
        </w:tc>
        <w:tc>
          <w:tcPr>
            <w:tcW w:type="dxa" w:w="665"/>
          </w:tcPr>
          <w:p>
            <w:r>
              <w:t>41.65</w:t>
            </w:r>
          </w:p>
        </w:tc>
        <w:tc>
          <w:tcPr>
            <w:tcW w:type="dxa" w:w="665"/>
          </w:tcPr>
          <w:p>
            <w:r>
              <w:t>-</w:t>
            </w:r>
          </w:p>
        </w:tc>
        <w:tc>
          <w:tcPr>
            <w:tcW w:type="dxa" w:w="665"/>
          </w:tcPr>
          <w:p>
            <w:r>
              <w:t>52.03</w:t>
            </w:r>
          </w:p>
        </w:tc>
        <w:tc>
          <w:tcPr>
            <w:tcW w:type="dxa" w:w="665"/>
          </w:tcPr>
          <w:p>
            <w:r>
              <w:t>52.03</w:t>
            </w:r>
          </w:p>
        </w:tc>
        <w:tc>
          <w:tcPr>
            <w:tcW w:type="dxa" w:w="665"/>
          </w:tcPr>
          <w:p>
            <w:r>
              <w:t>-</w:t>
            </w:r>
          </w:p>
        </w:tc>
      </w:tr>
    </w:tbl>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br/>
              <w:br/>
              <w:br/>
              <w:t>Nature of Payment</w:t>
            </w:r>
          </w:p>
        </w:tc>
        <w:tc>
          <w:tcPr>
            <w:tcW w:type="dxa" w:w="665"/>
          </w:tcPr>
          <w:p>
            <w:r>
              <w:t>As at and for the three-month period ended May 14, 2021</w:t>
            </w:r>
          </w:p>
        </w:tc>
        <w:tc>
          <w:tcPr>
            <w:tcW w:type="dxa" w:w="665"/>
          </w:tcPr>
          <w:p>
            <w:r>
              <w:t>As at and for the three-month period ended May 14, 2021</w:t>
            </w:r>
          </w:p>
        </w:tc>
        <w:tc>
          <w:tcPr>
            <w:tcW w:type="dxa" w:w="665"/>
          </w:tcPr>
          <w:p>
            <w:r>
              <w:t>As at and for the three-month period ended May 14, 2021</w:t>
            </w:r>
          </w:p>
        </w:tc>
        <w:tc>
          <w:tcPr>
            <w:tcW w:type="dxa" w:w="665"/>
          </w:tcPr>
          <w:p>
            <w:r>
              <w:t>Fiscal 2025</w:t>
            </w:r>
          </w:p>
        </w:tc>
        <w:tc>
          <w:tcPr>
            <w:tcW w:type="dxa" w:w="665"/>
          </w:tcPr>
          <w:p>
            <w:r>
              <w:t>Fiscal 2025</w:t>
            </w:r>
          </w:p>
        </w:tc>
        <w:tc>
          <w:tcPr>
            <w:tcW w:type="dxa" w:w="665"/>
          </w:tcPr>
          <w:p>
            <w:r>
              <w:t>Fiscal 2025</w:t>
            </w:r>
          </w:p>
        </w:tc>
        <w:tc>
          <w:tcPr>
            <w:tcW w:type="dxa" w:w="665"/>
          </w:tcPr>
          <w:p>
            <w:r>
              <w:t>Fiscal 2024</w:t>
            </w:r>
          </w:p>
        </w:tc>
        <w:tc>
          <w:tcPr>
            <w:tcW w:type="dxa" w:w="665"/>
          </w:tcPr>
          <w:p>
            <w:r>
              <w:t>Fiscal 2024</w:t>
            </w:r>
          </w:p>
        </w:tc>
        <w:tc>
          <w:tcPr>
            <w:tcW w:type="dxa" w:w="665"/>
          </w:tcPr>
          <w:p>
            <w:r>
              <w:t>Fiscal 2024</w:t>
            </w:r>
          </w:p>
        </w:tc>
        <w:tc>
          <w:tcPr>
            <w:tcW w:type="dxa" w:w="665"/>
          </w:tcPr>
          <w:p>
            <w:r>
              <w:t>Fiscal 2023</w:t>
            </w:r>
          </w:p>
        </w:tc>
        <w:tc>
          <w:tcPr>
            <w:tcW w:type="dxa" w:w="665"/>
          </w:tcPr>
          <w:p>
            <w:r>
              <w:t>Fiscal 2023</w:t>
            </w:r>
          </w:p>
        </w:tc>
        <w:tc>
          <w:tcPr>
            <w:tcW w:type="dxa" w:w="665"/>
          </w:tcPr>
          <w:p>
            <w:r>
              <w:t>Fiscal 2023</w:t>
            </w:r>
          </w:p>
        </w:tc>
      </w:tr>
      <w:tr>
        <w:tc>
          <w:tcPr>
            <w:tcW w:type="dxa" w:w="665"/>
          </w:tcPr>
          <w:p>
            <w:r>
              <w:br/>
              <w:br/>
              <w:br/>
              <w:t>Nature of Payment</w:t>
            </w:r>
          </w:p>
        </w:tc>
        <w:tc>
          <w:tcPr>
            <w:tcW w:type="dxa" w:w="665"/>
          </w:tcPr>
          <w:p>
            <w:r>
              <w:t>Total Dues (in millio</w:t>
              <w:br/>
              <w:t>ns)</w:t>
            </w:r>
          </w:p>
        </w:tc>
        <w:tc>
          <w:tcPr>
            <w:tcW w:type="dxa" w:w="665"/>
          </w:tcPr>
          <w:p>
            <w:r>
              <w:t>Paid (in millio ns)</w:t>
            </w:r>
          </w:p>
        </w:tc>
        <w:tc>
          <w:tcPr>
            <w:tcW w:type="dxa" w:w="665"/>
          </w:tcPr>
          <w:p>
            <w:r>
              <w:t>Cody Miller d (in millio ns)</w:t>
            </w:r>
          </w:p>
        </w:tc>
        <w:tc>
          <w:tcPr>
            <w:tcW w:type="dxa" w:w="665"/>
          </w:tcPr>
          <w:p>
            <w:r>
              <w:t>Total Dues (in millions</w:t>
              <w:br/>
              <w:t>)</w:t>
            </w:r>
          </w:p>
        </w:tc>
        <w:tc>
          <w:tcPr>
            <w:tcW w:type="dxa" w:w="665"/>
          </w:tcPr>
          <w:p>
            <w:r>
              <w:t>Paid (in million s)</w:t>
            </w:r>
          </w:p>
        </w:tc>
        <w:tc>
          <w:tcPr>
            <w:tcW w:type="dxa" w:w="665"/>
          </w:tcPr>
          <w:p>
            <w:r>
              <w:t>Cody Miller d (in millio ns)</w:t>
            </w:r>
          </w:p>
        </w:tc>
        <w:tc>
          <w:tcPr>
            <w:tcW w:type="dxa" w:w="665"/>
          </w:tcPr>
          <w:p>
            <w:r>
              <w:t>Total Dues (in millio</w:t>
              <w:br/>
              <w:t>ns)</w:t>
            </w:r>
          </w:p>
        </w:tc>
        <w:tc>
          <w:tcPr>
            <w:tcW w:type="dxa" w:w="665"/>
          </w:tcPr>
          <w:p>
            <w:r>
              <w:t>Paid (in millio ns)</w:t>
            </w:r>
          </w:p>
        </w:tc>
        <w:tc>
          <w:tcPr>
            <w:tcW w:type="dxa" w:w="665"/>
          </w:tcPr>
          <w:p>
            <w:r>
              <w:t>Cody Miller d (in millio ns)</w:t>
            </w:r>
          </w:p>
        </w:tc>
        <w:tc>
          <w:tcPr>
            <w:tcW w:type="dxa" w:w="665"/>
          </w:tcPr>
          <w:p>
            <w:r>
              <w:t>Total Dues (in millio</w:t>
              <w:br/>
              <w:t>ns)</w:t>
            </w:r>
          </w:p>
        </w:tc>
        <w:tc>
          <w:tcPr>
            <w:tcW w:type="dxa" w:w="665"/>
          </w:tcPr>
          <w:p>
            <w:r>
              <w:t>Paid (in millio ns)</w:t>
            </w:r>
          </w:p>
        </w:tc>
        <w:tc>
          <w:tcPr>
            <w:tcW w:type="dxa" w:w="665"/>
          </w:tcPr>
          <w:p>
            <w:r>
              <w:t>Cody Miller d (in millio ns)</w:t>
            </w:r>
          </w:p>
        </w:tc>
      </w:tr>
      <w:tr>
        <w:tc>
          <w:tcPr>
            <w:tcW w:type="dxa" w:w="665"/>
          </w:tcPr>
          <w:p>
            <w:r>
              <w:t>Perez, Brown and Miller</w:t>
            </w:r>
          </w:p>
        </w:tc>
        <w:tc>
          <w:tcPr>
            <w:tcW w:type="dxa" w:w="665"/>
          </w:tcPr>
          <w:p>
            <w:r>
              <w:t>0.01</w:t>
            </w:r>
          </w:p>
        </w:tc>
        <w:tc>
          <w:tcPr>
            <w:tcW w:type="dxa" w:w="665"/>
          </w:tcPr>
          <w:p>
            <w:r>
              <w:t>0.01</w:t>
            </w:r>
          </w:p>
        </w:tc>
        <w:tc>
          <w:tcPr>
            <w:tcW w:type="dxa" w:w="665"/>
          </w:tcPr>
          <w:p>
            <w:r>
              <w:t>-</w:t>
            </w:r>
          </w:p>
        </w:tc>
        <w:tc>
          <w:tcPr>
            <w:tcW w:type="dxa" w:w="665"/>
          </w:tcPr>
          <w:p>
            <w:r>
              <w:t>0.02</w:t>
            </w:r>
          </w:p>
        </w:tc>
        <w:tc>
          <w:tcPr>
            <w:tcW w:type="dxa" w:w="665"/>
          </w:tcPr>
          <w:p>
            <w:r>
              <w:t>0.02</w:t>
            </w:r>
          </w:p>
        </w:tc>
        <w:tc>
          <w:tcPr>
            <w:tcW w:type="dxa" w:w="665"/>
          </w:tcPr>
          <w:p>
            <w:r>
              <w:t>-</w:t>
            </w:r>
          </w:p>
        </w:tc>
        <w:tc>
          <w:tcPr>
            <w:tcW w:type="dxa" w:w="665"/>
          </w:tcPr>
          <w:p>
            <w:r>
              <w:t>0.01</w:t>
            </w:r>
          </w:p>
        </w:tc>
        <w:tc>
          <w:tcPr>
            <w:tcW w:type="dxa" w:w="665"/>
          </w:tcPr>
          <w:p>
            <w:r>
              <w:t>0.01</w:t>
            </w:r>
          </w:p>
        </w:tc>
        <w:tc>
          <w:tcPr>
            <w:tcW w:type="dxa" w:w="665"/>
          </w:tcPr>
          <w:p>
            <w:r>
              <w:t>-</w:t>
            </w:r>
          </w:p>
        </w:tc>
        <w:tc>
          <w:tcPr>
            <w:tcW w:type="dxa" w:w="665"/>
          </w:tcPr>
          <w:p>
            <w:r>
              <w:t>0.01</w:t>
            </w:r>
          </w:p>
        </w:tc>
        <w:tc>
          <w:tcPr>
            <w:tcW w:type="dxa" w:w="665"/>
          </w:tcPr>
          <w:p>
            <w:r>
              <w:t>0.01</w:t>
            </w:r>
          </w:p>
        </w:tc>
        <w:tc>
          <w:tcPr>
            <w:tcW w:type="dxa" w:w="665"/>
          </w:tcPr>
          <w:p>
            <w:r>
              <w:t>-</w:t>
            </w:r>
          </w:p>
        </w:tc>
      </w:tr>
      <w:tr>
        <w:tc>
          <w:tcPr>
            <w:tcW w:type="dxa" w:w="665"/>
          </w:tcPr>
          <w:p>
            <w:r>
              <w:t>Walker and Sons</w:t>
            </w:r>
          </w:p>
        </w:tc>
        <w:tc>
          <w:tcPr>
            <w:tcW w:type="dxa" w:w="665"/>
          </w:tcPr>
          <w:p>
            <w:r>
              <w:t>30.56</w:t>
            </w:r>
          </w:p>
        </w:tc>
        <w:tc>
          <w:tcPr>
            <w:tcW w:type="dxa" w:w="665"/>
          </w:tcPr>
          <w:p>
            <w:r>
              <w:t>30.65</w:t>
            </w:r>
          </w:p>
        </w:tc>
        <w:tc>
          <w:tcPr>
            <w:tcW w:type="dxa" w:w="665"/>
          </w:tcPr>
          <w:p>
            <w:r>
              <w:t>-</w:t>
            </w:r>
          </w:p>
        </w:tc>
        <w:tc>
          <w:tcPr>
            <w:tcW w:type="dxa" w:w="665"/>
          </w:tcPr>
          <w:p>
            <w:r>
              <w:t>98.95</w:t>
            </w:r>
          </w:p>
        </w:tc>
        <w:tc>
          <w:tcPr>
            <w:tcW w:type="dxa" w:w="665"/>
          </w:tcPr>
          <w:p>
            <w:r>
              <w:t>98.95</w:t>
            </w:r>
          </w:p>
        </w:tc>
        <w:tc>
          <w:tcPr>
            <w:tcW w:type="dxa" w:w="665"/>
          </w:tcPr>
          <w:p>
            <w:r>
              <w:t>-</w:t>
            </w:r>
          </w:p>
        </w:tc>
        <w:tc>
          <w:tcPr>
            <w:tcW w:type="dxa" w:w="665"/>
          </w:tcPr>
          <w:p>
            <w:r>
              <w:t>39.92</w:t>
            </w:r>
          </w:p>
        </w:tc>
        <w:tc>
          <w:tcPr>
            <w:tcW w:type="dxa" w:w="665"/>
          </w:tcPr>
          <w:p>
            <w:r>
              <w:t>39.92</w:t>
            </w:r>
          </w:p>
        </w:tc>
        <w:tc>
          <w:tcPr>
            <w:tcW w:type="dxa" w:w="665"/>
          </w:tcPr>
          <w:p>
            <w:r>
              <w:t>-</w:t>
            </w:r>
          </w:p>
        </w:tc>
        <w:tc>
          <w:tcPr>
            <w:tcW w:type="dxa" w:w="665"/>
          </w:tcPr>
          <w:p>
            <w:r>
              <w:t>17.61</w:t>
            </w:r>
          </w:p>
        </w:tc>
        <w:tc>
          <w:tcPr>
            <w:tcW w:type="dxa" w:w="665"/>
          </w:tcPr>
          <w:p>
            <w:r>
              <w:t>17.61</w:t>
            </w:r>
          </w:p>
        </w:tc>
        <w:tc>
          <w:tcPr>
            <w:tcW w:type="dxa" w:w="665"/>
          </w:tcPr>
          <w:p>
            <w:r>
              <w:t>-</w:t>
            </w:r>
          </w:p>
        </w:tc>
      </w:tr>
      <w:tr>
        <w:tc>
          <w:tcPr>
            <w:tcW w:type="dxa" w:w="665"/>
          </w:tcPr>
          <w:p>
            <w:r>
              <w:t>Total</w:t>
            </w:r>
          </w:p>
        </w:tc>
        <w:tc>
          <w:tcPr>
            <w:tcW w:type="dxa" w:w="665"/>
          </w:tcPr>
          <w:p>
            <w:r>
              <w:t>44.95</w:t>
            </w:r>
          </w:p>
        </w:tc>
        <w:tc>
          <w:tcPr>
            <w:tcW w:type="dxa" w:w="665"/>
          </w:tcPr>
          <w:p>
            <w:r>
              <w:t>44.95</w:t>
            </w:r>
          </w:p>
        </w:tc>
        <w:tc>
          <w:tcPr>
            <w:tcW w:type="dxa" w:w="665"/>
          </w:tcPr>
          <w:p>
            <w:r/>
          </w:p>
        </w:tc>
        <w:tc>
          <w:tcPr>
            <w:tcW w:type="dxa" w:w="665"/>
          </w:tcPr>
          <w:p>
            <w:r>
              <w:t>123.07</w:t>
            </w:r>
          </w:p>
        </w:tc>
        <w:tc>
          <w:tcPr>
            <w:tcW w:type="dxa" w:w="665"/>
          </w:tcPr>
          <w:p>
            <w:r>
              <w:t>123.07</w:t>
            </w:r>
          </w:p>
        </w:tc>
        <w:tc>
          <w:tcPr>
            <w:tcW w:type="dxa" w:w="665"/>
          </w:tcPr>
          <w:p>
            <w:r>
              <w:t>-</w:t>
            </w:r>
          </w:p>
        </w:tc>
        <w:tc>
          <w:tcPr>
            <w:tcW w:type="dxa" w:w="665"/>
          </w:tcPr>
          <w:p>
            <w:r>
              <w:t>93.17</w:t>
            </w:r>
          </w:p>
        </w:tc>
        <w:tc>
          <w:tcPr>
            <w:tcW w:type="dxa" w:w="665"/>
          </w:tcPr>
          <w:p>
            <w:r>
              <w:t>93.17</w:t>
            </w:r>
          </w:p>
        </w:tc>
        <w:tc>
          <w:tcPr>
            <w:tcW w:type="dxa" w:w="665"/>
          </w:tcPr>
          <w:p>
            <w:r>
              <w:t>-</w:t>
            </w:r>
          </w:p>
        </w:tc>
        <w:tc>
          <w:tcPr>
            <w:tcW w:type="dxa" w:w="665"/>
          </w:tcPr>
          <w:p>
            <w:r>
              <w:t>80.14</w:t>
            </w:r>
          </w:p>
        </w:tc>
        <w:tc>
          <w:tcPr>
            <w:tcW w:type="dxa" w:w="665"/>
          </w:tcPr>
          <w:p>
            <w:r>
              <w:t>80.14</w:t>
            </w:r>
          </w:p>
        </w:tc>
        <w:tc>
          <w:tcPr>
            <w:tcW w:type="dxa" w:w="665"/>
          </w:tcPr>
          <w:p>
            <w:r>
              <w:t>-</w:t>
            </w:r>
          </w:p>
        </w:tc>
      </w:tr>
      <w:tr>
        <w:tc>
          <w:tcPr>
            <w:tcW w:type="dxa" w:w="665"/>
          </w:tcPr>
          <w:p>
            <w:r>
              <w:t>No   of</w:t>
              <w:br/>
              <w:t>Employee s as at period/yea r end*</w:t>
            </w:r>
          </w:p>
        </w:tc>
        <w:tc>
          <w:tcPr>
            <w:tcW w:type="dxa" w:w="665"/>
          </w:tcPr>
          <w:p>
            <w:r>
              <w:t>189</w:t>
            </w:r>
          </w:p>
        </w:tc>
        <w:tc>
          <w:tcPr>
            <w:tcW w:type="dxa" w:w="665"/>
          </w:tcPr>
          <w:p>
            <w:r>
              <w:t>189</w:t>
            </w:r>
          </w:p>
        </w:tc>
        <w:tc>
          <w:tcPr>
            <w:tcW w:type="dxa" w:w="665"/>
          </w:tcPr>
          <w:p>
            <w:r>
              <w:t>189</w:t>
            </w:r>
          </w:p>
        </w:tc>
        <w:tc>
          <w:tcPr>
            <w:tcW w:type="dxa" w:w="665"/>
          </w:tcPr>
          <w:p>
            <w:r>
              <w:t>178</w:t>
            </w:r>
          </w:p>
        </w:tc>
        <w:tc>
          <w:tcPr>
            <w:tcW w:type="dxa" w:w="665"/>
          </w:tcPr>
          <w:p>
            <w:r>
              <w:t>178</w:t>
            </w:r>
          </w:p>
        </w:tc>
        <w:tc>
          <w:tcPr>
            <w:tcW w:type="dxa" w:w="665"/>
          </w:tcPr>
          <w:p>
            <w:r>
              <w:t>178</w:t>
            </w:r>
          </w:p>
        </w:tc>
        <w:tc>
          <w:tcPr>
            <w:tcW w:type="dxa" w:w="665"/>
          </w:tcPr>
          <w:p>
            <w:r>
              <w:t>168</w:t>
            </w:r>
          </w:p>
        </w:tc>
        <w:tc>
          <w:tcPr>
            <w:tcW w:type="dxa" w:w="665"/>
          </w:tcPr>
          <w:p>
            <w:r>
              <w:t>168</w:t>
            </w:r>
          </w:p>
        </w:tc>
        <w:tc>
          <w:tcPr>
            <w:tcW w:type="dxa" w:w="665"/>
          </w:tcPr>
          <w:p>
            <w:r>
              <w:t>168</w:t>
            </w:r>
          </w:p>
        </w:tc>
        <w:tc>
          <w:tcPr>
            <w:tcW w:type="dxa" w:w="665"/>
          </w:tcPr>
          <w:p>
            <w:r>
              <w:t>161</w:t>
            </w:r>
          </w:p>
        </w:tc>
        <w:tc>
          <w:tcPr>
            <w:tcW w:type="dxa" w:w="665"/>
          </w:tcPr>
          <w:p>
            <w:r>
              <w:t>161</w:t>
            </w:r>
          </w:p>
        </w:tc>
        <w:tc>
          <w:tcPr>
            <w:tcW w:type="dxa" w:w="665"/>
          </w:tcPr>
          <w:p>
            <w:r>
              <w:t>161</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Power and fuel cost (Jimenez-Taylor in million)</w:t>
            </w:r>
          </w:p>
        </w:tc>
        <w:tc>
          <w:tcPr>
            <w:tcW w:type="dxa" w:w="1728"/>
          </w:tcPr>
          <w:p>
            <w:r>
              <w:t>56.37</w:t>
            </w:r>
          </w:p>
        </w:tc>
        <w:tc>
          <w:tcPr>
            <w:tcW w:type="dxa" w:w="1728"/>
          </w:tcPr>
          <w:p>
            <w:r>
              <w:t>221.78</w:t>
            </w:r>
          </w:p>
        </w:tc>
        <w:tc>
          <w:tcPr>
            <w:tcW w:type="dxa" w:w="1728"/>
          </w:tcPr>
          <w:p>
            <w:r>
              <w:t>197.53</w:t>
            </w:r>
          </w:p>
        </w:tc>
        <w:tc>
          <w:tcPr>
            <w:tcW w:type="dxa" w:w="1728"/>
          </w:tcPr>
          <w:p>
            <w:r>
              <w:t>156.38</w:t>
            </w:r>
          </w:p>
        </w:tc>
      </w:tr>
      <w:tr>
        <w:tc>
          <w:tcPr>
            <w:tcW w:type="dxa" w:w="1728"/>
          </w:tcPr>
          <w:p>
            <w:r>
              <w:t>Percentage</w:t>
              <w:tab/>
              <w:t>of</w:t>
              <w:tab/>
              <w:t>total expenses (%)</w:t>
            </w:r>
          </w:p>
        </w:tc>
        <w:tc>
          <w:tcPr>
            <w:tcW w:type="dxa" w:w="1728"/>
          </w:tcPr>
          <w:p>
            <w:r>
              <w:t>1.07%</w:t>
            </w:r>
          </w:p>
        </w:tc>
        <w:tc>
          <w:tcPr>
            <w:tcW w:type="dxa" w:w="1728"/>
          </w:tcPr>
          <w:p>
            <w:r>
              <w:t>1.20%</w:t>
            </w:r>
          </w:p>
        </w:tc>
        <w:tc>
          <w:tcPr>
            <w:tcW w:type="dxa" w:w="1728"/>
          </w:tcPr>
          <w:p>
            <w:r>
              <w:t>1.47%</w:t>
            </w:r>
          </w:p>
        </w:tc>
        <w:tc>
          <w:tcPr>
            <w:tcW w:type="dxa" w:w="1728"/>
          </w:tcPr>
          <w:p>
            <w:r>
              <w:t>1.53%</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Financial year ended</w:t>
            </w:r>
          </w:p>
        </w:tc>
        <w:tc>
          <w:tcPr>
            <w:tcW w:type="dxa" w:w="1728"/>
          </w:tcPr>
          <w:p>
            <w:r>
              <w:t>Financial year ended</w:t>
            </w:r>
          </w:p>
        </w:tc>
        <w:tc>
          <w:tcPr>
            <w:tcW w:type="dxa" w:w="1728"/>
          </w:tcPr>
          <w:p>
            <w:r>
              <w:t>Financial year ended</w:t>
            </w:r>
          </w:p>
        </w:tc>
      </w:tr>
      <w:tr>
        <w:tc>
          <w:tcPr>
            <w:tcW w:type="dxa" w:w="1728"/>
          </w:tcPr>
          <w:p>
            <w:r>
              <w:t>Particulars</w:t>
            </w:r>
          </w:p>
        </w:tc>
        <w:tc>
          <w:tcPr>
            <w:tcW w:type="dxa" w:w="1728"/>
          </w:tcPr>
          <w:p>
            <w:r>
              <w:t>Three-month period ended May 14, 2021</w:t>
            </w:r>
          </w:p>
        </w:tc>
        <w:tc>
          <w:tcPr>
            <w:tcW w:type="dxa" w:w="1728"/>
          </w:tcPr>
          <w:p>
            <w:r>
              <w:t>April 13, 2017</w:t>
            </w:r>
          </w:p>
        </w:tc>
        <w:tc>
          <w:tcPr>
            <w:tcW w:type="dxa" w:w="1728"/>
          </w:tcPr>
          <w:p>
            <w:r>
              <w:t>December 22, 1943</w:t>
            </w:r>
          </w:p>
        </w:tc>
        <w:tc>
          <w:tcPr>
            <w:tcW w:type="dxa" w:w="1728"/>
          </w:tcPr>
          <w:p>
            <w:r>
              <w:t>September 10, 2013</w:t>
            </w:r>
          </w:p>
        </w:tc>
      </w:tr>
      <w:tr>
        <w:tc>
          <w:tcPr>
            <w:tcW w:type="dxa" w:w="1728"/>
          </w:tcPr>
          <w:p>
            <w:r>
              <w:t>Bad debts written off (A)</w:t>
            </w:r>
          </w:p>
        </w:tc>
        <w:tc>
          <w:tcPr>
            <w:tcW w:type="dxa" w:w="1728"/>
          </w:tcPr>
          <w:p>
            <w:r>
              <w:t>0.00</w:t>
            </w:r>
          </w:p>
        </w:tc>
        <w:tc>
          <w:tcPr>
            <w:tcW w:type="dxa" w:w="1728"/>
          </w:tcPr>
          <w:p>
            <w:r>
              <w:t>0.00</w:t>
            </w:r>
          </w:p>
        </w:tc>
        <w:tc>
          <w:tcPr>
            <w:tcW w:type="dxa" w:w="1728"/>
          </w:tcPr>
          <w:p>
            <w:r>
              <w:t>0.24</w:t>
            </w:r>
          </w:p>
        </w:tc>
        <w:tc>
          <w:tcPr>
            <w:tcW w:type="dxa" w:w="1728"/>
          </w:tcPr>
          <w:p>
            <w:r>
              <w:t>0.00</w:t>
            </w:r>
          </w:p>
        </w:tc>
      </w:tr>
      <w:tr>
        <w:tc>
          <w:tcPr>
            <w:tcW w:type="dxa" w:w="1728"/>
          </w:tcPr>
          <w:p>
            <w:r>
              <w:t>Bad debts written off as a percentage of revenue from operations (B = A/E) (%)</w:t>
            </w:r>
          </w:p>
        </w:tc>
        <w:tc>
          <w:tcPr>
            <w:tcW w:type="dxa" w:w="1728"/>
          </w:tcPr>
          <w:p>
            <w:r>
              <w:t>0.00%</w:t>
            </w:r>
          </w:p>
        </w:tc>
        <w:tc>
          <w:tcPr>
            <w:tcW w:type="dxa" w:w="1728"/>
          </w:tcPr>
          <w:p>
            <w:r>
              <w:t>0.00%</w:t>
            </w:r>
          </w:p>
        </w:tc>
        <w:tc>
          <w:tcPr>
            <w:tcW w:type="dxa" w:w="1728"/>
          </w:tcPr>
          <w:p>
            <w:r>
              <w:t>0.00%</w:t>
            </w:r>
          </w:p>
        </w:tc>
        <w:tc>
          <w:tcPr>
            <w:tcW w:type="dxa" w:w="1728"/>
          </w:tcPr>
          <w:p>
            <w:r>
              <w:t>0.00%</w:t>
            </w:r>
          </w:p>
        </w:tc>
      </w:tr>
      <w:tr>
        <w:tc>
          <w:tcPr>
            <w:tcW w:type="dxa" w:w="1728"/>
          </w:tcPr>
          <w:p>
            <w:r>
              <w:t>Provision for bad debt (C)</w:t>
            </w:r>
          </w:p>
        </w:tc>
        <w:tc>
          <w:tcPr>
            <w:tcW w:type="dxa" w:w="1728"/>
          </w:tcPr>
          <w:p>
            <w:r>
              <w:t>0.00</w:t>
            </w:r>
          </w:p>
        </w:tc>
        <w:tc>
          <w:tcPr>
            <w:tcW w:type="dxa" w:w="1728"/>
          </w:tcPr>
          <w:p>
            <w:r>
              <w:t>0.65</w:t>
            </w:r>
          </w:p>
        </w:tc>
        <w:tc>
          <w:tcPr>
            <w:tcW w:type="dxa" w:w="1728"/>
          </w:tcPr>
          <w:p>
            <w:r>
              <w:t>13.59</w:t>
            </w:r>
          </w:p>
        </w:tc>
        <w:tc>
          <w:tcPr>
            <w:tcW w:type="dxa" w:w="1728"/>
          </w:tcPr>
          <w:p>
            <w:r>
              <w:t>17.81</w:t>
            </w:r>
          </w:p>
        </w:tc>
      </w:tr>
      <w:tr>
        <w:tc>
          <w:tcPr>
            <w:tcW w:type="dxa" w:w="1728"/>
          </w:tcPr>
          <w:p>
            <w:r>
              <w:t>Provision for bad debt as a percentage of revenue from operations (D = C/E) (%)</w:t>
            </w:r>
          </w:p>
        </w:tc>
        <w:tc>
          <w:tcPr>
            <w:tcW w:type="dxa" w:w="1728"/>
          </w:tcPr>
          <w:p>
            <w:r>
              <w:t>0.00%</w:t>
            </w:r>
          </w:p>
        </w:tc>
        <w:tc>
          <w:tcPr>
            <w:tcW w:type="dxa" w:w="1728"/>
          </w:tcPr>
          <w:p>
            <w:r>
              <w:t>0.00%</w:t>
            </w:r>
          </w:p>
        </w:tc>
        <w:tc>
          <w:tcPr>
            <w:tcW w:type="dxa" w:w="1728"/>
          </w:tcPr>
          <w:p>
            <w:r>
              <w:t>0.10%</w:t>
            </w:r>
          </w:p>
        </w:tc>
        <w:tc>
          <w:tcPr>
            <w:tcW w:type="dxa" w:w="1728"/>
          </w:tcPr>
          <w:p>
            <w:r>
              <w:t>0.17%</w:t>
            </w:r>
          </w:p>
        </w:tc>
      </w:tr>
      <w:tr>
        <w:tc>
          <w:tcPr>
            <w:tcW w:type="dxa" w:w="1728"/>
          </w:tcPr>
          <w:p>
            <w:r>
              <w:t>Revenue from operations (E)</w:t>
            </w:r>
          </w:p>
        </w:tc>
        <w:tc>
          <w:tcPr>
            <w:tcW w:type="dxa" w:w="1728"/>
          </w:tcPr>
          <w:p>
            <w:r>
              <w:t>5,587.12</w:t>
            </w:r>
          </w:p>
        </w:tc>
        <w:tc>
          <w:tcPr>
            <w:tcW w:type="dxa" w:w="1728"/>
          </w:tcPr>
          <w:p>
            <w:r>
              <w:t>19,282.93</w:t>
            </w:r>
          </w:p>
        </w:tc>
        <w:tc>
          <w:tcPr>
            <w:tcW w:type="dxa" w:w="1728"/>
          </w:tcPr>
          <w:p>
            <w:r>
              <w:t>13,828.15</w:t>
            </w:r>
          </w:p>
        </w:tc>
        <w:tc>
          <w:tcPr>
            <w:tcW w:type="dxa" w:w="1728"/>
          </w:tcPr>
          <w:p>
            <w:r>
              <w:t>10,494.60</w:t>
            </w:r>
          </w:p>
        </w:tc>
      </w:tr>
    </w:tbl>
    <w:tbl>
      <w:tblPr>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Rating</w:t>
            </w:r>
          </w:p>
        </w:tc>
        <w:tc>
          <w:tcPr>
            <w:tcW w:type="dxa" w:w="2160"/>
          </w:tcPr>
          <w:p>
            <w:r>
              <w:t>Outlook</w:t>
            </w:r>
          </w:p>
        </w:tc>
        <w:tc>
          <w:tcPr>
            <w:tcW w:type="dxa" w:w="2160"/>
          </w:tcPr>
          <w:p>
            <w:r>
              <w:t>Reeves and Sons</w:t>
            </w:r>
          </w:p>
        </w:tc>
      </w:tr>
      <w:tr>
        <w:tc>
          <w:tcPr>
            <w:tcW w:type="dxa" w:w="2160"/>
          </w:tcPr>
          <w:p>
            <w:r>
              <w:t>July 12, 1924</w:t>
            </w:r>
          </w:p>
        </w:tc>
        <w:tc>
          <w:tcPr>
            <w:tcW w:type="dxa" w:w="2160"/>
          </w:tcPr>
          <w:p>
            <w:r>
              <w:t>‘CARE A-’</w:t>
            </w:r>
          </w:p>
        </w:tc>
        <w:tc>
          <w:tcPr>
            <w:tcW w:type="dxa" w:w="2160"/>
          </w:tcPr>
          <w:p>
            <w:r>
              <w:t>Stable</w:t>
            </w:r>
          </w:p>
        </w:tc>
        <w:tc>
          <w:tcPr>
            <w:tcW w:type="dxa" w:w="2160"/>
          </w:tcPr>
          <w:p>
            <w:r>
              <w:t>Bauer, Welch and Mccarthy</w:t>
            </w:r>
          </w:p>
        </w:tc>
      </w:tr>
      <w:tr>
        <w:tc>
          <w:tcPr>
            <w:tcW w:type="dxa" w:w="2160"/>
          </w:tcPr>
          <w:p>
            <w:r>
              <w:t>July 12, 1924</w:t>
            </w:r>
          </w:p>
        </w:tc>
        <w:tc>
          <w:tcPr>
            <w:tcW w:type="dxa" w:w="2160"/>
          </w:tcPr>
          <w:p>
            <w:r>
              <w:t>‘CARE A-’</w:t>
            </w:r>
          </w:p>
        </w:tc>
        <w:tc>
          <w:tcPr>
            <w:tcW w:type="dxa" w:w="2160"/>
          </w:tcPr>
          <w:p>
            <w:r>
              <w:t>Stable/ CARE A2</w:t>
            </w:r>
          </w:p>
        </w:tc>
        <w:tc>
          <w:tcPr>
            <w:tcW w:type="dxa" w:w="2160"/>
          </w:tcPr>
          <w:p>
            <w:r>
              <w:t>Long Term / Short Term Bank Facilities</w:t>
            </w:r>
          </w:p>
        </w:tc>
      </w:tr>
      <w:tr>
        <w:tc>
          <w:tcPr>
            <w:tcW w:type="dxa" w:w="2160"/>
          </w:tcPr>
          <w:p>
            <w:r>
              <w:t>July 12, 1924</w:t>
            </w:r>
          </w:p>
        </w:tc>
        <w:tc>
          <w:tcPr>
            <w:tcW w:type="dxa" w:w="2160"/>
          </w:tcPr>
          <w:p>
            <w:r>
              <w:t>‘CARE A2’</w:t>
            </w:r>
          </w:p>
        </w:tc>
        <w:tc>
          <w:tcPr>
            <w:tcW w:type="dxa" w:w="2160"/>
          </w:tcPr>
          <w:p>
            <w:r>
              <w:t>Stewart, Thompson and Patrick</w:t>
            </w:r>
          </w:p>
        </w:tc>
        <w:tc>
          <w:tcPr>
            <w:tcW w:type="dxa" w:w="2160"/>
          </w:tcPr>
          <w:p>
            <w:r>
              <w:t>Short Term Bank Facilities</w:t>
            </w:r>
          </w:p>
        </w:tc>
      </w:tr>
      <w:tr>
        <w:tc>
          <w:tcPr>
            <w:tcW w:type="dxa" w:w="2160"/>
          </w:tcPr>
          <w:p>
            <w:r>
              <w:t>August 02, 1989</w:t>
            </w:r>
          </w:p>
        </w:tc>
        <w:tc>
          <w:tcPr>
            <w:tcW w:type="dxa" w:w="2160"/>
          </w:tcPr>
          <w:p>
            <w:r>
              <w:t>‘CARE A-’</w:t>
            </w:r>
          </w:p>
        </w:tc>
        <w:tc>
          <w:tcPr>
            <w:tcW w:type="dxa" w:w="2160"/>
          </w:tcPr>
          <w:p>
            <w:r>
              <w:t>Stable</w:t>
            </w:r>
          </w:p>
        </w:tc>
        <w:tc>
          <w:tcPr>
            <w:tcW w:type="dxa" w:w="2160"/>
          </w:tcPr>
          <w:p>
            <w:r>
              <w:t>Bauer, Welch and Mccarthy</w:t>
            </w:r>
          </w:p>
        </w:tc>
      </w:tr>
      <w:tr>
        <w:tc>
          <w:tcPr>
            <w:tcW w:type="dxa" w:w="2160"/>
          </w:tcPr>
          <w:p>
            <w:r>
              <w:t>August 02, 1989</w:t>
            </w:r>
          </w:p>
        </w:tc>
        <w:tc>
          <w:tcPr>
            <w:tcW w:type="dxa" w:w="2160"/>
          </w:tcPr>
          <w:p>
            <w:r>
              <w:t>‘CARE A-’</w:t>
            </w:r>
          </w:p>
        </w:tc>
        <w:tc>
          <w:tcPr>
            <w:tcW w:type="dxa" w:w="2160"/>
          </w:tcPr>
          <w:p>
            <w:r>
              <w:t>Stable/ CARE A2</w:t>
            </w:r>
          </w:p>
        </w:tc>
        <w:tc>
          <w:tcPr>
            <w:tcW w:type="dxa" w:w="2160"/>
          </w:tcPr>
          <w:p>
            <w:r>
              <w:t>Long Term / Short Term Bank Facilities</w:t>
            </w:r>
          </w:p>
        </w:tc>
      </w:tr>
      <w:tr>
        <w:tc>
          <w:tcPr>
            <w:tcW w:type="dxa" w:w="2160"/>
          </w:tcPr>
          <w:p>
            <w:r>
              <w:t>August 02, 1989</w:t>
            </w:r>
          </w:p>
        </w:tc>
        <w:tc>
          <w:tcPr>
            <w:tcW w:type="dxa" w:w="2160"/>
          </w:tcPr>
          <w:p>
            <w:r>
              <w:t>‘CARE A2’</w:t>
            </w:r>
          </w:p>
        </w:tc>
        <w:tc>
          <w:tcPr>
            <w:tcW w:type="dxa" w:w="2160"/>
          </w:tcPr>
          <w:p>
            <w:r>
              <w:t>Stewart, Thompson and Patrick</w:t>
            </w:r>
          </w:p>
        </w:tc>
        <w:tc>
          <w:tcPr>
            <w:tcW w:type="dxa" w:w="2160"/>
          </w:tcPr>
          <w:p>
            <w:r>
              <w:t>Short Term Bank Facilities</w:t>
            </w:r>
          </w:p>
        </w:tc>
      </w:tr>
      <w:tr>
        <w:tc>
          <w:tcPr>
            <w:tcW w:type="dxa" w:w="2160"/>
          </w:tcPr>
          <w:p>
            <w:r>
              <w:t>August 02, 1989</w:t>
            </w:r>
          </w:p>
        </w:tc>
        <w:tc>
          <w:tcPr>
            <w:tcW w:type="dxa" w:w="2160"/>
          </w:tcPr>
          <w:p>
            <w:r>
              <w:t>‘CARE A2’</w:t>
            </w:r>
          </w:p>
        </w:tc>
        <w:tc>
          <w:tcPr>
            <w:tcW w:type="dxa" w:w="2160"/>
          </w:tcPr>
          <w:p>
            <w:r>
              <w:t>Stewart, Thompson and Patrick</w:t>
            </w:r>
          </w:p>
        </w:tc>
        <w:tc>
          <w:tcPr>
            <w:tcW w:type="dxa" w:w="2160"/>
          </w:tcPr>
          <w:p>
            <w:r>
              <w:t>Short Term Bank Facilities</w:t>
            </w:r>
          </w:p>
        </w:tc>
      </w:tr>
      <w:tr>
        <w:tc>
          <w:tcPr>
            <w:tcW w:type="dxa" w:w="2160"/>
          </w:tcPr>
          <w:p>
            <w:r>
              <w:t>December 17, 1980</w:t>
            </w:r>
          </w:p>
        </w:tc>
        <w:tc>
          <w:tcPr>
            <w:tcW w:type="dxa" w:w="2160"/>
          </w:tcPr>
          <w:p>
            <w:r>
              <w:t>‘CARE A-’</w:t>
            </w:r>
          </w:p>
        </w:tc>
        <w:tc>
          <w:tcPr>
            <w:tcW w:type="dxa" w:w="2160"/>
          </w:tcPr>
          <w:p>
            <w:r>
              <w:t>Positive</w:t>
            </w:r>
          </w:p>
        </w:tc>
        <w:tc>
          <w:tcPr>
            <w:tcW w:type="dxa" w:w="2160"/>
          </w:tcPr>
          <w:p>
            <w:r>
              <w:t>Bauer, Welch and Mccarthy</w:t>
            </w:r>
          </w:p>
        </w:tc>
      </w:tr>
      <w:tr>
        <w:tc>
          <w:tcPr>
            <w:tcW w:type="dxa" w:w="2160"/>
          </w:tcPr>
          <w:p>
            <w:r>
              <w:t>December 17, 1980</w:t>
            </w:r>
          </w:p>
        </w:tc>
        <w:tc>
          <w:tcPr>
            <w:tcW w:type="dxa" w:w="2160"/>
          </w:tcPr>
          <w:p>
            <w:r>
              <w:t>‘CARE A-’</w:t>
            </w:r>
          </w:p>
        </w:tc>
        <w:tc>
          <w:tcPr>
            <w:tcW w:type="dxa" w:w="2160"/>
          </w:tcPr>
          <w:p>
            <w:r>
              <w:t>Positive / CARE A2</w:t>
            </w:r>
          </w:p>
        </w:tc>
        <w:tc>
          <w:tcPr>
            <w:tcW w:type="dxa" w:w="2160"/>
          </w:tcPr>
          <w:p>
            <w:r>
              <w:t>Long Term / Short Term Bank Facilities</w:t>
            </w:r>
          </w:p>
        </w:tc>
      </w:tr>
      <w:tr>
        <w:tc>
          <w:tcPr>
            <w:tcW w:type="dxa" w:w="2160"/>
          </w:tcPr>
          <w:p>
            <w:r>
              <w:t>December 17, 1980</w:t>
            </w:r>
          </w:p>
        </w:tc>
        <w:tc>
          <w:tcPr>
            <w:tcW w:type="dxa" w:w="2160"/>
          </w:tcPr>
          <w:p>
            <w:r>
              <w:t>‘CARE A-’</w:t>
            </w:r>
          </w:p>
        </w:tc>
        <w:tc>
          <w:tcPr>
            <w:tcW w:type="dxa" w:w="2160"/>
          </w:tcPr>
          <w:p>
            <w:r>
              <w:t>Positive / CARE A2</w:t>
            </w:r>
          </w:p>
        </w:tc>
        <w:tc>
          <w:tcPr>
            <w:tcW w:type="dxa" w:w="2160"/>
          </w:tcPr>
          <w:p>
            <w:r>
              <w:t>Long Term / Short Term Bank Facilities</w:t>
            </w:r>
          </w:p>
        </w:tc>
      </w:tr>
      <w:tr>
        <w:tc>
          <w:tcPr>
            <w:tcW w:type="dxa" w:w="2160"/>
          </w:tcPr>
          <w:p>
            <w:r>
              <w:t>December 17, 1980</w:t>
            </w:r>
          </w:p>
        </w:tc>
        <w:tc>
          <w:tcPr>
            <w:tcW w:type="dxa" w:w="2160"/>
          </w:tcPr>
          <w:p>
            <w:r>
              <w:t>‘CARE A2’</w:t>
            </w:r>
          </w:p>
        </w:tc>
        <w:tc>
          <w:tcPr>
            <w:tcW w:type="dxa" w:w="2160"/>
          </w:tcPr>
          <w:p>
            <w:r>
              <w:t>Stewart, Thompson and Patrick</w:t>
            </w:r>
          </w:p>
        </w:tc>
        <w:tc>
          <w:tcPr>
            <w:tcW w:type="dxa" w:w="2160"/>
          </w:tcPr>
          <w:p>
            <w:r>
              <w:t>Short Term Bank Facilities</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Cumulative attrition rate of KMPs and SMs</w:t>
            </w:r>
          </w:p>
        </w:tc>
        <w:tc>
          <w:tcPr>
            <w:tcW w:type="dxa" w:w="1728"/>
          </w:tcPr>
          <w:p>
            <w:r>
              <w:t>0.00%</w:t>
            </w:r>
          </w:p>
        </w:tc>
        <w:tc>
          <w:tcPr>
            <w:tcW w:type="dxa" w:w="1728"/>
          </w:tcPr>
          <w:p>
            <w:r>
              <w:t>0.00%</w:t>
            </w:r>
          </w:p>
        </w:tc>
        <w:tc>
          <w:tcPr>
            <w:tcW w:type="dxa" w:w="1728"/>
          </w:tcPr>
          <w:p>
            <w:r>
              <w:t>9.09%</w:t>
            </w:r>
          </w:p>
        </w:tc>
        <w:tc>
          <w:tcPr>
            <w:tcW w:type="dxa" w:w="1728"/>
          </w:tcPr>
          <w:p>
            <w:r>
              <w:t>0.00%</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Three-month period ended May 14, 2021</w:t>
            </w:r>
          </w:p>
        </w:tc>
        <w:tc>
          <w:tcPr>
            <w:tcW w:type="dxa" w:w="1728"/>
          </w:tcPr>
          <w:p>
            <w:r>
              <w:t>Fiscal 2025</w:t>
            </w:r>
          </w:p>
        </w:tc>
        <w:tc>
          <w:tcPr>
            <w:tcW w:type="dxa" w:w="1728"/>
          </w:tcPr>
          <w:p>
            <w:r>
              <w:t>Fiscal 2024</w:t>
            </w:r>
          </w:p>
        </w:tc>
        <w:tc>
          <w:tcPr>
            <w:tcW w:type="dxa" w:w="1728"/>
          </w:tcPr>
          <w:p>
            <w:r>
              <w:t>Fiscal 2023</w:t>
            </w:r>
          </w:p>
        </w:tc>
      </w:tr>
      <w:tr>
        <w:tc>
          <w:tcPr>
            <w:tcW w:type="dxa" w:w="1728"/>
          </w:tcPr>
          <w:p>
            <w:r>
              <w:t>Employee attrition rate (excluding KMPs/ SMs)</w:t>
            </w:r>
          </w:p>
        </w:tc>
        <w:tc>
          <w:tcPr>
            <w:tcW w:type="dxa" w:w="1728"/>
          </w:tcPr>
          <w:p>
            <w:r>
              <w:t>4.00%</w:t>
            </w:r>
          </w:p>
        </w:tc>
        <w:tc>
          <w:tcPr>
            <w:tcW w:type="dxa" w:w="1728"/>
          </w:tcPr>
          <w:p>
            <w:r>
              <w:t>15.00%</w:t>
            </w:r>
          </w:p>
        </w:tc>
        <w:tc>
          <w:tcPr>
            <w:tcW w:type="dxa" w:w="1728"/>
          </w:tcPr>
          <w:p>
            <w:r>
              <w:t>12.10%</w:t>
            </w:r>
          </w:p>
        </w:tc>
        <w:tc>
          <w:tcPr>
            <w:tcW w:type="dxa" w:w="1728"/>
          </w:tcPr>
          <w:p>
            <w:r>
              <w:t>18.00%</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Three-month period ended May 14, 2021</w:t>
            </w:r>
          </w:p>
        </w:tc>
        <w:tc>
          <w:tcPr>
            <w:tcW w:type="dxa" w:w="1080"/>
          </w:tcPr>
          <w:p>
            <w:r>
              <w:t>Three-month period ended May 14, 2021</w:t>
            </w:r>
          </w:p>
        </w:tc>
        <w:tc>
          <w:tcPr>
            <w:tcW w:type="dxa" w:w="1080"/>
          </w:tcPr>
          <w:p>
            <w:r>
              <w:t>Fiscal 2025</w:t>
            </w:r>
          </w:p>
        </w:tc>
        <w:tc>
          <w:tcPr>
            <w:tcW w:type="dxa" w:w="1080"/>
          </w:tcPr>
          <w:p>
            <w:r>
              <w:t>Fiscal 2025</w:t>
            </w:r>
          </w:p>
        </w:tc>
        <w:tc>
          <w:tcPr>
            <w:tcW w:type="dxa" w:w="1080"/>
          </w:tcPr>
          <w:p>
            <w:r>
              <w:t>Fiscal 2024</w:t>
            </w:r>
          </w:p>
        </w:tc>
        <w:tc>
          <w:tcPr>
            <w:tcW w:type="dxa" w:w="1080"/>
          </w:tcPr>
          <w:p>
            <w:r>
              <w:t>Fiscal 2024</w:t>
            </w:r>
          </w:p>
        </w:tc>
        <w:tc>
          <w:tcPr>
            <w:tcW w:type="dxa" w:w="1080"/>
          </w:tcPr>
          <w:p>
            <w:r>
              <w:t>Fiscal 2023</w:t>
            </w:r>
          </w:p>
        </w:tc>
        <w:tc>
          <w:tcPr>
            <w:tcW w:type="dxa" w:w="1080"/>
          </w:tcPr>
          <w:p>
            <w:r>
              <w:t>Fiscal 2023</w:t>
            </w:r>
          </w:p>
        </w:tc>
      </w:tr>
      <w:tr>
        <w:tc>
          <w:tcPr>
            <w:tcW w:type="dxa" w:w="1080"/>
          </w:tcPr>
          <w:p>
            <w:r>
              <w:t>Governmen t Incentive schemes (Jimenez-Taylor in million)</w:t>
            </w:r>
          </w:p>
        </w:tc>
        <w:tc>
          <w:tcPr>
            <w:tcW w:type="dxa" w:w="1080"/>
          </w:tcPr>
          <w:p>
            <w:r>
              <w:t>Percentage of Revenue from Flores and Sons</w:t>
              <w:br/>
              <w:t>(%)</w:t>
            </w:r>
          </w:p>
        </w:tc>
        <w:tc>
          <w:tcPr>
            <w:tcW w:type="dxa" w:w="1080"/>
          </w:tcPr>
          <w:p>
            <w:r>
              <w:t>Government Incentive schemes (Jimenez-Taylor in million)</w:t>
            </w:r>
          </w:p>
        </w:tc>
        <w:tc>
          <w:tcPr>
            <w:tcW w:type="dxa" w:w="1080"/>
          </w:tcPr>
          <w:p>
            <w:r>
              <w:t>Percentage of Revenue from Flores and Sons (%)</w:t>
            </w:r>
          </w:p>
        </w:tc>
        <w:tc>
          <w:tcPr>
            <w:tcW w:type="dxa" w:w="1080"/>
          </w:tcPr>
          <w:p>
            <w:r>
              <w:t>Government Incentive schemes (Jimenez-Taylor in million)</w:t>
            </w:r>
          </w:p>
        </w:tc>
        <w:tc>
          <w:tcPr>
            <w:tcW w:type="dxa" w:w="1080"/>
          </w:tcPr>
          <w:p>
            <w:r>
              <w:t>Percentage of Revenue from Flores and Sons (%)</w:t>
            </w:r>
          </w:p>
        </w:tc>
        <w:tc>
          <w:tcPr>
            <w:tcW w:type="dxa" w:w="1080"/>
          </w:tcPr>
          <w:p>
            <w:r>
              <w:t>Government Incentive schemes (Jimenez-Taylor in million)</w:t>
            </w:r>
          </w:p>
        </w:tc>
        <w:tc>
          <w:tcPr>
            <w:tcW w:type="dxa" w:w="1080"/>
          </w:tcPr>
          <w:p>
            <w:r>
              <w:t>Percentage of Revenue from Flores and Sons (%)</w:t>
            </w:r>
          </w:p>
        </w:tc>
      </w:tr>
      <w:tr>
        <w:tc>
          <w:tcPr>
            <w:tcW w:type="dxa" w:w="1080"/>
          </w:tcPr>
          <w:p>
            <w:r>
              <w:t>2.67</w:t>
            </w:r>
          </w:p>
        </w:tc>
        <w:tc>
          <w:tcPr>
            <w:tcW w:type="dxa" w:w="1080"/>
          </w:tcPr>
          <w:p>
            <w:r>
              <w:t>0.05%</w:t>
            </w:r>
          </w:p>
        </w:tc>
        <w:tc>
          <w:tcPr>
            <w:tcW w:type="dxa" w:w="1080"/>
          </w:tcPr>
          <w:p>
            <w:r>
              <w:t>25.58</w:t>
            </w:r>
          </w:p>
        </w:tc>
        <w:tc>
          <w:tcPr>
            <w:tcW w:type="dxa" w:w="1080"/>
          </w:tcPr>
          <w:p>
            <w:r>
              <w:t>0.13%</w:t>
            </w:r>
          </w:p>
        </w:tc>
        <w:tc>
          <w:tcPr>
            <w:tcW w:type="dxa" w:w="1080"/>
          </w:tcPr>
          <w:p>
            <w:r>
              <w:t>0</w:t>
            </w:r>
          </w:p>
        </w:tc>
        <w:tc>
          <w:tcPr>
            <w:tcW w:type="dxa" w:w="1080"/>
          </w:tcPr>
          <w:p>
            <w:r>
              <w:t>0%</w:t>
            </w:r>
          </w:p>
        </w:tc>
        <w:tc>
          <w:tcPr>
            <w:tcW w:type="dxa" w:w="1080"/>
          </w:tcPr>
          <w:p>
            <w:r>
              <w:t>0.75</w:t>
            </w:r>
          </w:p>
        </w:tc>
        <w:tc>
          <w:tcPr>
            <w:tcW w:type="dxa" w:w="1080"/>
          </w:tcPr>
          <w:p>
            <w:r>
              <w:t>0.01%</w:t>
            </w:r>
          </w:p>
        </w:tc>
      </w:tr>
    </w:tbl>
    <w:tbl>
      <w:tblPr>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Book value of assets (in ₹ million)</w:t>
            </w:r>
          </w:p>
        </w:tc>
        <w:tc>
          <w:tcPr>
            <w:tcW w:type="dxa" w:w="2160"/>
          </w:tcPr>
          <w:p>
            <w:r>
              <w:t>Insurance Coverage** (in ₹ million)</w:t>
            </w:r>
          </w:p>
        </w:tc>
        <w:tc>
          <w:tcPr>
            <w:tcW w:type="dxa" w:w="2160"/>
          </w:tcPr>
          <w:p>
            <w:r>
              <w:t>Average Percentage of insurance coverage to net value of assets (in</w:t>
              <w:br/>
              <w:t>%)</w:t>
            </w:r>
          </w:p>
        </w:tc>
      </w:tr>
      <w:tr>
        <w:tc>
          <w:tcPr>
            <w:tcW w:type="dxa" w:w="2160"/>
          </w:tcPr>
          <w:p>
            <w:r>
              <w:t>As on three-month period ended May 14, 2021</w:t>
            </w:r>
          </w:p>
        </w:tc>
        <w:tc>
          <w:tcPr>
            <w:tcW w:type="dxa" w:w="2160"/>
          </w:tcPr>
          <w:p>
            <w:r>
              <w:t>4,560.56</w:t>
            </w:r>
          </w:p>
        </w:tc>
        <w:tc>
          <w:tcPr>
            <w:tcW w:type="dxa" w:w="2160"/>
          </w:tcPr>
          <w:p>
            <w:r>
              <w:t>5,531.49</w:t>
            </w:r>
          </w:p>
        </w:tc>
        <w:tc>
          <w:tcPr>
            <w:tcW w:type="dxa" w:w="2160"/>
          </w:tcPr>
          <w:p>
            <w:r>
              <w:t>121.29%</w:t>
            </w:r>
          </w:p>
        </w:tc>
      </w:tr>
      <w:tr>
        <w:tc>
          <w:tcPr>
            <w:tcW w:type="dxa" w:w="2160"/>
          </w:tcPr>
          <w:p>
            <w:r>
              <w:t>As on financial year ended April 13, 2017</w:t>
            </w:r>
          </w:p>
        </w:tc>
        <w:tc>
          <w:tcPr>
            <w:tcW w:type="dxa" w:w="2160"/>
          </w:tcPr>
          <w:p>
            <w:r>
              <w:t>4045.16</w:t>
            </w:r>
          </w:p>
        </w:tc>
        <w:tc>
          <w:tcPr>
            <w:tcW w:type="dxa" w:w="2160"/>
          </w:tcPr>
          <w:p>
            <w:r>
              <w:t>5,526.27</w:t>
            </w:r>
          </w:p>
        </w:tc>
        <w:tc>
          <w:tcPr>
            <w:tcW w:type="dxa" w:w="2160"/>
          </w:tcPr>
          <w:p>
            <w:r>
              <w:t>136.61%</w:t>
            </w:r>
          </w:p>
        </w:tc>
      </w:tr>
      <w:tr>
        <w:tc>
          <w:tcPr>
            <w:tcW w:type="dxa" w:w="2160"/>
          </w:tcPr>
          <w:p>
            <w:r>
              <w:t>As on financial year ended December 22, 1943</w:t>
            </w:r>
          </w:p>
        </w:tc>
        <w:tc>
          <w:tcPr>
            <w:tcW w:type="dxa" w:w="2160"/>
          </w:tcPr>
          <w:p>
            <w:r>
              <w:t>2,325.63</w:t>
            </w:r>
          </w:p>
        </w:tc>
        <w:tc>
          <w:tcPr>
            <w:tcW w:type="dxa" w:w="2160"/>
          </w:tcPr>
          <w:p>
            <w:r>
              <w:t>3,348.99</w:t>
            </w:r>
          </w:p>
        </w:tc>
        <w:tc>
          <w:tcPr>
            <w:tcW w:type="dxa" w:w="2160"/>
          </w:tcPr>
          <w:p>
            <w:r>
              <w:t>144.00%</w:t>
            </w:r>
          </w:p>
        </w:tc>
      </w:tr>
      <w:tr>
        <w:tc>
          <w:tcPr>
            <w:tcW w:type="dxa" w:w="2160"/>
          </w:tcPr>
          <w:p>
            <w:r>
              <w:t>As on financial year ended September 10, 2013</w:t>
            </w:r>
          </w:p>
        </w:tc>
        <w:tc>
          <w:tcPr>
            <w:tcW w:type="dxa" w:w="2160"/>
          </w:tcPr>
          <w:p>
            <w:r>
              <w:t>1,960.55</w:t>
            </w:r>
          </w:p>
        </w:tc>
        <w:tc>
          <w:tcPr>
            <w:tcW w:type="dxa" w:w="2160"/>
          </w:tcPr>
          <w:p>
            <w:r>
              <w:t>2,486.50</w:t>
            </w:r>
          </w:p>
        </w:tc>
        <w:tc>
          <w:tcPr>
            <w:tcW w:type="dxa" w:w="2160"/>
          </w:tcPr>
          <w:p>
            <w:r>
              <w:t>126.83%</w:t>
            </w:r>
          </w:p>
        </w:tc>
      </w:tr>
    </w:tbl>
    <w:tbl>
      <w:tblPr>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at May 14, 2021</w:t>
            </w:r>
          </w:p>
        </w:tc>
      </w:tr>
      <w:tr>
        <w:tc>
          <w:tcPr>
            <w:tcW w:type="dxa" w:w="4320"/>
          </w:tcPr>
          <w:p>
            <w:r>
              <w:t>Open bank guarantees outstanding</w:t>
            </w:r>
          </w:p>
        </w:tc>
        <w:tc>
          <w:tcPr>
            <w:tcW w:type="dxa" w:w="4320"/>
          </w:tcPr>
          <w:p>
            <w:r>
              <w:t>34.92</w:t>
            </w:r>
          </w:p>
        </w:tc>
      </w:tr>
    </w:tbl>
    <w:tbl>
      <w:tblPr>
        <w:tblW w:type="auto" w:w="0"/>
        <w:tblLook w:firstColumn="1" w:firstRow="1" w:lastColumn="0" w:lastRow="0" w:noHBand="0" w:noVBand="1" w:val="04A0"/>
      </w:tblPr>
      <w:tblGrid>
        <w:gridCol w:w="4320"/>
        <w:gridCol w:w="4320"/>
      </w:tblGrid>
      <w:tr>
        <w:tc>
          <w:tcPr>
            <w:tcW w:type="dxa" w:w="4320"/>
          </w:tcPr>
          <w:p>
            <w:r>
              <w:t>Offer of Equity Shares (1)</w:t>
            </w:r>
          </w:p>
        </w:tc>
        <w:tc>
          <w:tcPr>
            <w:tcW w:type="dxa" w:w="4320"/>
          </w:tcPr>
          <w:p>
            <w:r>
              <w:t>Up to [●] Equity Shares of face value of ₹5 each, aggregating up to ₹7,100.00 million</w:t>
            </w:r>
          </w:p>
        </w:tc>
      </w:tr>
      <w:tr>
        <w:tc>
          <w:tcPr>
            <w:tcW w:type="dxa" w:w="4320"/>
          </w:tcPr>
          <w:p>
            <w:r>
              <w:t>Of which:</w:t>
            </w:r>
          </w:p>
        </w:tc>
        <w:tc>
          <w:tcPr>
            <w:tcW w:type="dxa" w:w="4320"/>
          </w:tcPr>
          <w:p>
            <w:r/>
          </w:p>
        </w:tc>
      </w:tr>
      <w:tr>
        <w:tc>
          <w:tcPr>
            <w:tcW w:type="dxa" w:w="4320"/>
          </w:tcPr>
          <w:p>
            <w:r>
              <w:t>Fresh Issue(1)</w:t>
            </w:r>
          </w:p>
        </w:tc>
        <w:tc>
          <w:tcPr>
            <w:tcW w:type="dxa" w:w="4320"/>
          </w:tcPr>
          <w:p>
            <w:r>
              <w:t>Up to [●] Equity Shares of face value of ₹5 each, aggregating up to ₹4,200.00 million</w:t>
            </w:r>
          </w:p>
        </w:tc>
      </w:tr>
      <w:tr>
        <w:tc>
          <w:tcPr>
            <w:tcW w:type="dxa" w:w="4320"/>
          </w:tcPr>
          <w:p>
            <w:r>
              <w:t>Offer for Sale(2)(3)</w:t>
            </w:r>
          </w:p>
        </w:tc>
        <w:tc>
          <w:tcPr>
            <w:tcW w:type="dxa" w:w="4320"/>
          </w:tcPr>
          <w:p>
            <w:r>
              <w:t>Up to [●] Equity Shares of face value of ₹5 each, aggregating up to ₹2,900.00 million</w:t>
            </w:r>
          </w:p>
        </w:tc>
      </w:tr>
      <w:tr>
        <w:tc>
          <w:tcPr>
            <w:tcW w:type="dxa" w:w="4320"/>
          </w:tcPr>
          <w:p>
            <w:r>
              <w:t>The Offer comprises of:</w:t>
            </w:r>
          </w:p>
        </w:tc>
        <w:tc>
          <w:tcPr>
            <w:tcW w:type="dxa" w:w="4320"/>
          </w:tcPr>
          <w:p>
            <w:r/>
          </w:p>
        </w:tc>
      </w:tr>
      <w:tr>
        <w:tc>
          <w:tcPr>
            <w:tcW w:type="dxa" w:w="4320"/>
          </w:tcPr>
          <w:p>
            <w:r>
              <w:t>A) Bennett, Harris and Williams Portion(4)(5)(6)</w:t>
            </w:r>
          </w:p>
        </w:tc>
        <w:tc>
          <w:tcPr>
            <w:tcW w:type="dxa" w:w="4320"/>
          </w:tcPr>
          <w:p>
            <w:r>
              <w:t>Not more than [●] Equity Shares of face value of ₹5 each aggregating up to Jimenez-Taylor[●] million</w:t>
            </w:r>
          </w:p>
        </w:tc>
      </w:tr>
      <w:tr>
        <w:tc>
          <w:tcPr>
            <w:tcW w:type="dxa" w:w="4320"/>
          </w:tcPr>
          <w:p>
            <w:r>
              <w:t>of which:</w:t>
            </w:r>
          </w:p>
        </w:tc>
        <w:tc>
          <w:tcPr>
            <w:tcW w:type="dxa" w:w="4320"/>
          </w:tcPr>
          <w:p>
            <w:r/>
          </w:p>
        </w:tc>
      </w:tr>
      <w:tr>
        <w:tc>
          <w:tcPr>
            <w:tcW w:type="dxa" w:w="4320"/>
          </w:tcPr>
          <w:p>
            <w:r>
              <w:t>(i) Anchor Investor Portion(6)</w:t>
            </w:r>
          </w:p>
        </w:tc>
        <w:tc>
          <w:tcPr>
            <w:tcW w:type="dxa" w:w="4320"/>
          </w:tcPr>
          <w:p>
            <w:r>
              <w:t>Up to [●] Equity Shares of face value of ₹5 each</w:t>
            </w:r>
          </w:p>
        </w:tc>
      </w:tr>
      <w:tr>
        <w:tc>
          <w:tcPr>
            <w:tcW w:type="dxa" w:w="4320"/>
          </w:tcPr>
          <w:p>
            <w:r>
              <w:t>(ii) Net QIB Portion (assuming Anchor Investor Portion is fully subscribed)</w:t>
            </w:r>
          </w:p>
        </w:tc>
        <w:tc>
          <w:tcPr>
            <w:tcW w:type="dxa" w:w="4320"/>
          </w:tcPr>
          <w:p>
            <w:r>
              <w:t>Up to [●] Equity Shares of face value of ₹5 each</w:t>
            </w:r>
          </w:p>
        </w:tc>
      </w:tr>
      <w:tr>
        <w:tc>
          <w:tcPr>
            <w:tcW w:type="dxa" w:w="4320"/>
          </w:tcPr>
          <w:p>
            <w:r>
              <w:t>of which:</w:t>
            </w:r>
          </w:p>
        </w:tc>
        <w:tc>
          <w:tcPr>
            <w:tcW w:type="dxa" w:w="4320"/>
          </w:tcPr>
          <w:p>
            <w:r/>
          </w:p>
        </w:tc>
      </w:tr>
      <w:tr>
        <w:tc>
          <w:tcPr>
            <w:tcW w:type="dxa" w:w="4320"/>
          </w:tcPr>
          <w:p>
            <w:r>
              <w:t>(a) Available for allocation to Mutual Funds only (5% of the Net QIB Portion)</w:t>
            </w:r>
          </w:p>
        </w:tc>
        <w:tc>
          <w:tcPr>
            <w:tcW w:type="dxa" w:w="4320"/>
          </w:tcPr>
          <w:p>
            <w:r>
              <w:t>Up to [●] Equity Shares of face value of ₹5 each</w:t>
            </w:r>
          </w:p>
        </w:tc>
      </w:tr>
      <w:tr>
        <w:tc>
          <w:tcPr>
            <w:tcW w:type="dxa" w:w="4320"/>
          </w:tcPr>
          <w:p>
            <w:r>
              <w:t>(b) Balance of QIB Portion for all QIBs including Mutual Funds</w:t>
            </w:r>
          </w:p>
        </w:tc>
        <w:tc>
          <w:tcPr>
            <w:tcW w:type="dxa" w:w="4320"/>
          </w:tcPr>
          <w:p>
            <w:r>
              <w:t>Up to [●] Equity Shares of face value of ₹5 each</w:t>
            </w:r>
          </w:p>
        </w:tc>
      </w:tr>
      <w:tr>
        <w:tc>
          <w:tcPr>
            <w:tcW w:type="dxa" w:w="4320"/>
          </w:tcPr>
          <w:p>
            <w:r/>
          </w:p>
        </w:tc>
        <w:tc>
          <w:tcPr>
            <w:tcW w:type="dxa" w:w="4320"/>
          </w:tcPr>
          <w:p>
            <w:r/>
          </w:p>
        </w:tc>
      </w:tr>
      <w:tr>
        <w:tc>
          <w:tcPr>
            <w:tcW w:type="dxa" w:w="4320"/>
          </w:tcPr>
          <w:p>
            <w:r>
              <w:t>B) Knight Group)</w:t>
            </w:r>
          </w:p>
        </w:tc>
        <w:tc>
          <w:tcPr>
            <w:tcW w:type="dxa" w:w="4320"/>
          </w:tcPr>
          <w:p>
            <w:r>
              <w:t>Not less than [●] Equity Shares of face value of ₹5 each aggregating up to Jimenez-Taylor[●] million</w:t>
            </w:r>
          </w:p>
        </w:tc>
      </w:tr>
      <w:tr>
        <w:tc>
          <w:tcPr>
            <w:tcW w:type="dxa" w:w="4320"/>
          </w:tcPr>
          <w:p>
            <w:r>
              <w:t>of which:</w:t>
            </w:r>
          </w:p>
        </w:tc>
        <w:tc>
          <w:tcPr>
            <w:tcW w:type="dxa" w:w="4320"/>
          </w:tcPr>
          <w:p>
            <w:r/>
          </w:p>
        </w:tc>
      </w:tr>
      <w:tr>
        <w:tc>
          <w:tcPr>
            <w:tcW w:type="dxa" w:w="4320"/>
          </w:tcPr>
          <w:p>
            <w:r>
              <w:t>(i) One-third available for allocation to Bidders with an application size of more than ₹0.20 million and up to ₹1.00 million</w:t>
            </w:r>
          </w:p>
        </w:tc>
        <w:tc>
          <w:tcPr>
            <w:tcW w:type="dxa" w:w="4320"/>
          </w:tcPr>
          <w:p>
            <w:r>
              <w:t>Up to [●] Equity Shares of face value of ₹5 each</w:t>
            </w:r>
          </w:p>
        </w:tc>
      </w:tr>
      <w:tr>
        <w:tc>
          <w:tcPr>
            <w:tcW w:type="dxa" w:w="4320"/>
          </w:tcPr>
          <w:p>
            <w:r>
              <w:t>(ii) Two-third available for allocation to Bidders with an application size of more than ₹1.00 million</w:t>
            </w:r>
          </w:p>
        </w:tc>
        <w:tc>
          <w:tcPr>
            <w:tcW w:type="dxa" w:w="4320"/>
          </w:tcPr>
          <w:p>
            <w:r>
              <w:t>Up to [●] Equity Shares of face value of ₹5 each</w:t>
            </w:r>
          </w:p>
        </w:tc>
      </w:tr>
      <w:tr>
        <w:tc>
          <w:tcPr>
            <w:tcW w:type="dxa" w:w="4320"/>
          </w:tcPr>
          <w:p>
            <w:r/>
          </w:p>
        </w:tc>
        <w:tc>
          <w:tcPr>
            <w:tcW w:type="dxa" w:w="4320"/>
          </w:tcPr>
          <w:p>
            <w:r/>
          </w:p>
        </w:tc>
      </w:tr>
      <w:tr>
        <w:tc>
          <w:tcPr>
            <w:tcW w:type="dxa" w:w="4320"/>
          </w:tcPr>
          <w:p>
            <w:r>
              <w:t>Hart-Mack)</w:t>
            </w:r>
          </w:p>
        </w:tc>
        <w:tc>
          <w:tcPr>
            <w:tcW w:type="dxa" w:w="4320"/>
          </w:tcPr>
          <w:p>
            <w:r>
              <w:t>Not less than [●] Equity Shares of face value of ₹5 each aggregating up to Jimenez-Taylor[●] million</w:t>
            </w:r>
          </w:p>
        </w:tc>
      </w:tr>
      <w:tr>
        <w:tc>
          <w:tcPr>
            <w:tcW w:type="dxa" w:w="4320"/>
          </w:tcPr>
          <w:p>
            <w:r/>
          </w:p>
        </w:tc>
        <w:tc>
          <w:tcPr>
            <w:tcW w:type="dxa" w:w="4320"/>
          </w:tcPr>
          <w:p>
            <w:r/>
          </w:p>
        </w:tc>
      </w:tr>
      <w:tr>
        <w:tc>
          <w:tcPr>
            <w:tcW w:type="dxa" w:w="4320"/>
          </w:tcPr>
          <w:p>
            <w:r>
              <w:t>Pre- and Carter and Sons Shares</w:t>
            </w:r>
          </w:p>
        </w:tc>
        <w:tc>
          <w:tcPr>
            <w:tcW w:type="dxa" w:w="4320"/>
          </w:tcPr>
          <w:p>
            <w:r/>
          </w:p>
        </w:tc>
      </w:tr>
      <w:tr>
        <w:tc>
          <w:tcPr>
            <w:tcW w:type="dxa" w:w="4320"/>
          </w:tcPr>
          <w:p>
            <w:r>
              <w:t>Equity Shares outstanding prior to the Offer (as on the date of this Red Herring Prospectus)</w:t>
            </w:r>
          </w:p>
        </w:tc>
        <w:tc>
          <w:tcPr>
            <w:tcW w:type="dxa" w:w="4320"/>
          </w:tcPr>
          <w:p>
            <w:r>
              <w:t>56,818,200 Equity Shares of face value of ₹5 each</w:t>
            </w:r>
          </w:p>
        </w:tc>
      </w:tr>
      <w:tr>
        <w:tc>
          <w:tcPr>
            <w:tcW w:type="dxa" w:w="4320"/>
          </w:tcPr>
          <w:p>
            <w:r>
              <w:t>Equity Shares outstanding after the Offer*</w:t>
            </w:r>
          </w:p>
        </w:tc>
        <w:tc>
          <w:tcPr>
            <w:tcW w:type="dxa" w:w="4320"/>
          </w:tcPr>
          <w:p>
            <w:r>
              <w:t>[●] Equity Shares of face value of ₹5 each</w:t>
            </w:r>
          </w:p>
        </w:tc>
      </w:tr>
      <w:tr>
        <w:tc>
          <w:tcPr>
            <w:tcW w:type="dxa" w:w="4320"/>
          </w:tcPr>
          <w:p>
            <w:r/>
          </w:p>
        </w:tc>
        <w:tc>
          <w:tcPr>
            <w:tcW w:type="dxa" w:w="4320"/>
          </w:tcPr>
          <w:p>
            <w:r/>
          </w:p>
        </w:tc>
      </w:tr>
      <w:tr>
        <w:tc>
          <w:tcPr>
            <w:tcW w:type="dxa" w:w="4320"/>
          </w:tcPr>
          <w:p>
            <w:r>
              <w:t>Use of Net Proceeds of the Phillips, Williamson and Flynn</w:t>
            </w:r>
          </w:p>
        </w:tc>
        <w:tc>
          <w:tcPr>
            <w:tcW w:type="dxa" w:w="4320"/>
          </w:tcPr>
          <w:p>
            <w:r>
              <w:t>See “Objects of the Offer” on page 106 for information about the use of Morgan Ltd of the Offer. Our Company will not receive any proceeds from Hubbard PLC.</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S. No.</w:t>
            </w:r>
          </w:p>
        </w:tc>
        <w:tc>
          <w:tcPr>
            <w:tcW w:type="dxa" w:w="1728"/>
          </w:tcPr>
          <w:p>
            <w:r>
              <w:t>Promoter Selling Shareholder</w:t>
            </w:r>
          </w:p>
        </w:tc>
        <w:tc>
          <w:tcPr>
            <w:tcW w:type="dxa" w:w="1728"/>
          </w:tcPr>
          <w:p>
            <w:r>
              <w:t>Wyatt, Rodriguez and Kelly number of Equity Shares offered in Hubbard PLC</w:t>
            </w:r>
          </w:p>
        </w:tc>
        <w:tc>
          <w:tcPr>
            <w:tcW w:type="dxa" w:w="1728"/>
          </w:tcPr>
          <w:p>
            <w:r>
              <w:t>Aggregate amount of Roach and Sons (₹ in million)</w:t>
            </w:r>
          </w:p>
        </w:tc>
        <w:tc>
          <w:tcPr>
            <w:tcW w:type="dxa" w:w="1728"/>
          </w:tcPr>
          <w:p>
            <w:r>
              <w:t>Date of consent letter</w:t>
            </w:r>
          </w:p>
        </w:tc>
      </w:tr>
      <w:tr>
        <w:tc>
          <w:tcPr>
            <w:tcW w:type="dxa" w:w="1728"/>
          </w:tcPr>
          <w:p>
            <w:r>
              <w:t>1.</w:t>
            </w:r>
          </w:p>
        </w:tc>
        <w:tc>
          <w:tcPr>
            <w:tcW w:type="dxa" w:w="1728"/>
          </w:tcPr>
          <w:p>
            <w:r>
              <w:t>Weber-Gordon</w:t>
            </w:r>
          </w:p>
        </w:tc>
        <w:tc>
          <w:tcPr>
            <w:tcW w:type="dxa" w:w="1728"/>
          </w:tcPr>
          <w:p>
            <w:r>
              <w:t>[●]</w:t>
            </w:r>
          </w:p>
        </w:tc>
        <w:tc>
          <w:tcPr>
            <w:tcW w:type="dxa" w:w="1728"/>
          </w:tcPr>
          <w:p>
            <w:r>
              <w:t>Up to ₹1,528.00 million</w:t>
            </w:r>
          </w:p>
        </w:tc>
        <w:tc>
          <w:tcPr>
            <w:tcW w:type="dxa" w:w="1728"/>
          </w:tcPr>
          <w:p>
            <w:r>
              <w:t>June 19, 1951</w:t>
            </w:r>
          </w:p>
        </w:tc>
      </w:tr>
      <w:tr>
        <w:tc>
          <w:tcPr>
            <w:tcW w:type="dxa" w:w="1728"/>
          </w:tcPr>
          <w:p>
            <w:r>
              <w:t>2.</w:t>
            </w:r>
          </w:p>
        </w:tc>
        <w:tc>
          <w:tcPr>
            <w:tcW w:type="dxa" w:w="1728"/>
          </w:tcPr>
          <w:p>
            <w:r>
              <w:t>Barry Barton</w:t>
            </w:r>
          </w:p>
        </w:tc>
        <w:tc>
          <w:tcPr>
            <w:tcW w:type="dxa" w:w="1728"/>
          </w:tcPr>
          <w:p>
            <w:r>
              <w:t>[●]</w:t>
            </w:r>
          </w:p>
        </w:tc>
        <w:tc>
          <w:tcPr>
            <w:tcW w:type="dxa" w:w="1728"/>
          </w:tcPr>
          <w:p>
            <w:r>
              <w:t>Up to ₹422.00 million</w:t>
            </w:r>
          </w:p>
        </w:tc>
        <w:tc>
          <w:tcPr>
            <w:tcW w:type="dxa" w:w="1728"/>
          </w:tcPr>
          <w:p>
            <w:r>
              <w:t>June 19, 1951</w:t>
            </w:r>
          </w:p>
        </w:tc>
      </w:tr>
      <w:tr>
        <w:tc>
          <w:tcPr>
            <w:tcW w:type="dxa" w:w="1728"/>
          </w:tcPr>
          <w:p>
            <w:r>
              <w:t>3.</w:t>
            </w:r>
          </w:p>
        </w:tc>
        <w:tc>
          <w:tcPr>
            <w:tcW w:type="dxa" w:w="1728"/>
          </w:tcPr>
          <w:p>
            <w:r>
              <w:t>Shannon Rodriguez</w:t>
            </w:r>
          </w:p>
        </w:tc>
        <w:tc>
          <w:tcPr>
            <w:tcW w:type="dxa" w:w="1728"/>
          </w:tcPr>
          <w:p>
            <w:r>
              <w:t>[●]</w:t>
            </w:r>
          </w:p>
        </w:tc>
        <w:tc>
          <w:tcPr>
            <w:tcW w:type="dxa" w:w="1728"/>
          </w:tcPr>
          <w:p>
            <w:r>
              <w:t>Up to ₹475.00 million</w:t>
            </w:r>
          </w:p>
        </w:tc>
        <w:tc>
          <w:tcPr>
            <w:tcW w:type="dxa" w:w="1728"/>
          </w:tcPr>
          <w:p>
            <w:r>
              <w:t>June 19, 1951</w:t>
            </w:r>
          </w:p>
        </w:tc>
      </w:tr>
      <w:tr>
        <w:tc>
          <w:tcPr>
            <w:tcW w:type="dxa" w:w="1728"/>
          </w:tcPr>
          <w:p>
            <w:r>
              <w:t>4.</w:t>
            </w:r>
          </w:p>
        </w:tc>
        <w:tc>
          <w:tcPr>
            <w:tcW w:type="dxa" w:w="1728"/>
          </w:tcPr>
          <w:p>
            <w:r>
              <w:t>Jimmy Cooper</w:t>
            </w:r>
          </w:p>
        </w:tc>
        <w:tc>
          <w:tcPr>
            <w:tcW w:type="dxa" w:w="1728"/>
          </w:tcPr>
          <w:p>
            <w:r>
              <w:t>[●]</w:t>
            </w:r>
          </w:p>
        </w:tc>
        <w:tc>
          <w:tcPr>
            <w:tcW w:type="dxa" w:w="1728"/>
          </w:tcPr>
          <w:p>
            <w:r>
              <w:t>Up to ₹475.00 million</w:t>
            </w:r>
          </w:p>
        </w:tc>
        <w:tc>
          <w:tcPr>
            <w:tcW w:type="dxa" w:w="1728"/>
          </w:tcPr>
          <w:p>
            <w:r>
              <w:t>June 19, 1951</w:t>
            </w:r>
          </w:p>
        </w:tc>
      </w:tr>
    </w:tbl>
    <w:tbl>
      <w:tblPr>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Designation</w:t>
            </w:r>
          </w:p>
        </w:tc>
        <w:tc>
          <w:tcPr>
            <w:tcW w:type="dxa" w:w="2160"/>
          </w:tcPr>
          <w:p>
            <w:r>
              <w:t>DIN</w:t>
            </w:r>
          </w:p>
        </w:tc>
        <w:tc>
          <w:tcPr>
            <w:tcW w:type="dxa" w:w="2160"/>
          </w:tcPr>
          <w:p>
            <w:r>
              <w:t>Address</w:t>
            </w:r>
          </w:p>
        </w:tc>
      </w:tr>
      <w:tr>
        <w:tc>
          <w:tcPr>
            <w:tcW w:type="dxa" w:w="2160"/>
          </w:tcPr>
          <w:p>
            <w:r>
              <w:t>Weber-Gordon</w:t>
            </w:r>
          </w:p>
        </w:tc>
        <w:tc>
          <w:tcPr>
            <w:tcW w:type="dxa" w:w="2160"/>
          </w:tcPr>
          <w:p>
            <w:r>
              <w:t>Chairman</w:t>
              <w:tab/>
              <w:t>and</w:t>
              <w:tab/>
              <w:t>Executive Director</w:t>
            </w:r>
          </w:p>
        </w:tc>
        <w:tc>
          <w:tcPr>
            <w:tcW w:type="dxa" w:w="2160"/>
          </w:tcPr>
          <w:p>
            <w:r>
              <w:t>00135070</w:t>
            </w:r>
          </w:p>
        </w:tc>
        <w:tc>
          <w:tcPr>
            <w:tcW w:type="dxa" w:w="2160"/>
          </w:tcPr>
          <w:p>
            <w:r>
              <w:t>S. no. 245/ Wells-Reyes, Diaz Group, King-Freeman, lane no. 3 Prabhat Road, opposite Gomez-Maldonado basketball court, Cain, White and Johnson, 93810 Tyrone Forest, Cohenbury, NV 53133 – 411 004 Maharashtra, 752 Norris Hills, Pamelaborough, VI 05813</w:t>
            </w:r>
          </w:p>
        </w:tc>
      </w:tr>
      <w:tr>
        <w:tc>
          <w:tcPr>
            <w:tcW w:type="dxa" w:w="2160"/>
          </w:tcPr>
          <w:p>
            <w:r>
              <w:t>Shannon Rodriguez</w:t>
            </w:r>
          </w:p>
        </w:tc>
        <w:tc>
          <w:tcPr>
            <w:tcW w:type="dxa" w:w="2160"/>
          </w:tcPr>
          <w:p>
            <w:r>
              <w:t>Managing Director</w:t>
            </w:r>
          </w:p>
        </w:tc>
        <w:tc>
          <w:tcPr>
            <w:tcW w:type="dxa" w:w="2160"/>
          </w:tcPr>
          <w:p>
            <w:r>
              <w:t>00114193</w:t>
            </w:r>
          </w:p>
        </w:tc>
        <w:tc>
          <w:tcPr>
            <w:tcW w:type="dxa" w:w="2160"/>
          </w:tcPr>
          <w:p>
            <w:r>
              <w:t>12 Lewis and Sons, Scott, Smith and Sellers co-operative housing society, 506 Pamela Tunnel Suite 059, South Lindaside, ID 80164, 777 Massey Villages Suite 853, Lake Matthewborough, MT 24336, 93810 Tyrone Forest, Cohenbury, NV 53133 – 411 008, 5106 Griffin Islands Apt. 607, Nelsonchester, AL 75818, 752 Norris Hills, Pamelaborough, VI 05813</w:t>
            </w:r>
          </w:p>
        </w:tc>
      </w:tr>
      <w:tr>
        <w:tc>
          <w:tcPr>
            <w:tcW w:type="dxa" w:w="2160"/>
          </w:tcPr>
          <w:p>
            <w:r>
              <w:t>Jimmy Cooper</w:t>
            </w:r>
          </w:p>
        </w:tc>
        <w:tc>
          <w:tcPr>
            <w:tcW w:type="dxa" w:w="2160"/>
          </w:tcPr>
          <w:p>
            <w:r>
              <w:t>Joint Managing Director</w:t>
            </w:r>
          </w:p>
        </w:tc>
        <w:tc>
          <w:tcPr>
            <w:tcW w:type="dxa" w:w="2160"/>
          </w:tcPr>
          <w:p>
            <w:r>
              <w:t>00134926</w:t>
            </w:r>
          </w:p>
        </w:tc>
        <w:tc>
          <w:tcPr>
            <w:tcW w:type="dxa" w:w="2160"/>
          </w:tcPr>
          <w:p>
            <w:r>
              <w:t>Lisa Sparks, Flat – 1, S. no. 245/ Wells-Reyes, 913 Andrew Divide, Johnsonfurt, CT 86290 no. 3, Tanner Taylor, Cain, White and Johnson, 93810 Tyrone Forest, Cohenbury, NV 53133 – 411 004, 5106 Griffin Islands Apt. 607, Nelsonchester, AL 75818, 752 Norris Hills, Pamelaborough, VI 05813</w:t>
            </w:r>
          </w:p>
        </w:tc>
      </w:tr>
      <w:tr>
        <w:tc>
          <w:tcPr>
            <w:tcW w:type="dxa" w:w="2160"/>
          </w:tcPr>
          <w:p>
            <w:r>
              <w:t>Donald Gomez Shetty</w:t>
            </w:r>
          </w:p>
        </w:tc>
        <w:tc>
          <w:tcPr>
            <w:tcW w:type="dxa" w:w="2160"/>
          </w:tcPr>
          <w:p>
            <w:r>
              <w:t>Whole-time Director</w:t>
            </w:r>
          </w:p>
        </w:tc>
        <w:tc>
          <w:tcPr>
            <w:tcW w:type="dxa" w:w="2160"/>
          </w:tcPr>
          <w:p>
            <w:r>
              <w:t>03124510</w:t>
            </w:r>
          </w:p>
        </w:tc>
        <w:tc>
          <w:tcPr>
            <w:tcW w:type="dxa" w:w="2160"/>
          </w:tcPr>
          <w:p>
            <w:r>
              <w:t>S. no. 245/ Wells-Reyes, Diaz Group, King-Freeman, lane no.</w:t>
              <w:br/>
              <w:t>3 Prabhat Road, opposite Gomez-Maldonado basketball court, Kyle Hicks, Cain, White and Johnson, 93810 Tyrone Forest, Cohenbury, NV 53133 – 411 004 Maharashtra, 752 Norris Hills, Pamelaborough, VI 05813</w:t>
            </w:r>
          </w:p>
        </w:tc>
      </w:tr>
      <w:tr>
        <w:tc>
          <w:tcPr>
            <w:tcW w:type="dxa" w:w="2160"/>
          </w:tcPr>
          <w:p>
            <w:r>
              <w:t>Christine Bradley</w:t>
            </w:r>
          </w:p>
        </w:tc>
        <w:tc>
          <w:tcPr>
            <w:tcW w:type="dxa" w:w="2160"/>
          </w:tcPr>
          <w:p>
            <w:r>
              <w:t>Independent Director</w:t>
            </w:r>
          </w:p>
        </w:tc>
        <w:tc>
          <w:tcPr>
            <w:tcW w:type="dxa" w:w="2160"/>
          </w:tcPr>
          <w:p>
            <w:r>
              <w:t>00049801</w:t>
            </w:r>
          </w:p>
        </w:tc>
        <w:tc>
          <w:tcPr>
            <w:tcW w:type="dxa" w:w="2160"/>
          </w:tcPr>
          <w:p>
            <w:r>
              <w:t>Lewis Ltd, Quinn-Hernandez, behind 989 Antonio Tunnel Apt. 849, Campbellshire, NY 67756, 4981 Turner Rest, East Randallview, TN 41034, 53326 Cunningham Lake Suite 651, South Marvin, PA 16665, 93810 Tyrone Forest, Cohenbury, NV 53133 – 411 016, 5106 Griffin Islands Apt. 607, Nelsonchester, AL 75818, 752 Norris Hills, Pamelaborough, VI 05813</w:t>
            </w:r>
          </w:p>
        </w:tc>
      </w:tr>
      <w:tr>
        <w:tc>
          <w:tcPr>
            <w:tcW w:type="dxa" w:w="2160"/>
          </w:tcPr>
          <w:p>
            <w:r>
              <w:t>Heidi Garcia</w:t>
            </w:r>
          </w:p>
        </w:tc>
        <w:tc>
          <w:tcPr>
            <w:tcW w:type="dxa" w:w="2160"/>
          </w:tcPr>
          <w:p>
            <w:r>
              <w:t>Independent Director</w:t>
            </w:r>
          </w:p>
        </w:tc>
        <w:tc>
          <w:tcPr>
            <w:tcW w:type="dxa" w:w="2160"/>
          </w:tcPr>
          <w:p>
            <w:r>
              <w:t>01217000</w:t>
            </w:r>
          </w:p>
        </w:tc>
        <w:tc>
          <w:tcPr>
            <w:tcW w:type="dxa" w:w="2160"/>
          </w:tcPr>
          <w:p>
            <w:r>
              <w:t>602, Elizabeth Rivas, 86042 Cynthia Brook Suite 976, Ramseyville, VT 37423 colony, 4229 Warren Summit Suite 512, New Kaylastad, KY 98798, 4277 Gregory Ridge, West Sheryl, VT 83870, 93810 Tyrone Forest, Cohenbury, NV 53133 – 411 004, 5106 Griffin Islands Apt. 607, Nelsonchester, AL 75818, 752 Norris Hills, Pamelaborough, VI 05813</w:t>
            </w:r>
          </w:p>
        </w:tc>
      </w:tr>
      <w:tr>
        <w:tc>
          <w:tcPr>
            <w:tcW w:type="dxa" w:w="2160"/>
          </w:tcPr>
          <w:p>
            <w:r>
              <w:t>Dominic Parker</w:t>
            </w:r>
          </w:p>
        </w:tc>
        <w:tc>
          <w:tcPr>
            <w:tcW w:type="dxa" w:w="2160"/>
          </w:tcPr>
          <w:p>
            <w:r>
              <w:t>Independent Director</w:t>
            </w:r>
          </w:p>
        </w:tc>
        <w:tc>
          <w:tcPr>
            <w:tcW w:type="dxa" w:w="2160"/>
          </w:tcPr>
          <w:p>
            <w:r>
              <w:t>10938958</w:t>
            </w:r>
          </w:p>
        </w:tc>
        <w:tc>
          <w:tcPr>
            <w:tcW w:type="dxa" w:w="2160"/>
          </w:tcPr>
          <w:p>
            <w:r>
              <w:t>Fuller, Haley and Hayes, 654 Bush Squares Suite 813, Greenland, SC 29950 – 462 023, 196 Tyler Crescent Suite 916, Claytonmouth, GA 56060, 752 Norris Hills, Pamelaborough, VI 05813</w:t>
            </w:r>
          </w:p>
        </w:tc>
      </w:tr>
      <w:tr>
        <w:tc>
          <w:tcPr>
            <w:tcW w:type="dxa" w:w="2160"/>
          </w:tcPr>
          <w:p>
            <w:r>
              <w:t>Joseph Riley</w:t>
            </w:r>
          </w:p>
        </w:tc>
        <w:tc>
          <w:tcPr>
            <w:tcW w:type="dxa" w:w="2160"/>
          </w:tcPr>
          <w:p>
            <w:r>
              <w:t>Independent Director</w:t>
            </w:r>
          </w:p>
        </w:tc>
        <w:tc>
          <w:tcPr>
            <w:tcW w:type="dxa" w:w="2160"/>
          </w:tcPr>
          <w:p>
            <w:r>
              <w:t>05293084</w:t>
            </w:r>
          </w:p>
        </w:tc>
        <w:tc>
          <w:tcPr>
            <w:tcW w:type="dxa" w:w="2160"/>
          </w:tcPr>
          <w:p>
            <w:r>
              <w:t>Thompson Group, Phillips, Lamb and Richardson, Pashan Road, 93810 Tyrone Forest, Cohenbury, NV 53133 – 411 008, 5106 Griffin Islands Apt. 607, Nelsonchester, AL 75818, 752 Norris Hills, Pamelaborough, VI 05813</w:t>
            </w:r>
          </w:p>
        </w:tc>
      </w:tr>
    </w:tbl>
    <w:tbl>
      <w:tblPr>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Activities</w:t>
            </w:r>
          </w:p>
        </w:tc>
        <w:tc>
          <w:tcPr>
            <w:tcW w:type="dxa" w:w="2160"/>
          </w:tcPr>
          <w:p>
            <w:r>
              <w:t>Responsibility</w:t>
            </w:r>
          </w:p>
        </w:tc>
        <w:tc>
          <w:tcPr>
            <w:tcW w:type="dxa" w:w="2160"/>
          </w:tcPr>
          <w:p>
            <w:r>
              <w:t>Coordinator</w:t>
            </w:r>
          </w:p>
        </w:tc>
      </w:tr>
      <w:tr>
        <w:tc>
          <w:tcPr>
            <w:tcW w:type="dxa" w:w="2160"/>
          </w:tcPr>
          <w:p>
            <w:r>
              <w:t>1.</w:t>
            </w:r>
          </w:p>
        </w:tc>
        <w:tc>
          <w:tcPr>
            <w:tcW w:type="dxa" w:w="2160"/>
          </w:tcPr>
          <w:p>
            <w:r>
              <w:t>Due diligence of the Sullivan Ltd including its operations/management/business plans/legal etc. Drafting and design of Beck PLC, Faulkner-Kennedy, Mcmahon-Glover, abridged prospectus and application form. The BRLMs shall ensure compliance with stipulated requirements and completion of prescribed formalities with the Stock Exchanges, 95665 Tasha Ports Suite 784, Shermanside, OK 40456 and Peterson-Goodwin including finalisation of RHP, Mcmahon-Glover and 95665 Tasha Ports Suite 784, Shermanside, OK 40456 filing.</w:t>
              <w:br/>
              <w:t>Capital structuring with the relative components and formalities such as type of instruments, allocation between primary and secondary, etc.</w:t>
            </w:r>
          </w:p>
        </w:tc>
        <w:tc>
          <w:tcPr>
            <w:tcW w:type="dxa" w:w="2160"/>
          </w:tcPr>
          <w:p>
            <w:r>
              <w:t>BRLMs</w:t>
            </w:r>
          </w:p>
        </w:tc>
        <w:tc>
          <w:tcPr>
            <w:tcW w:type="dxa" w:w="2160"/>
          </w:tcPr>
          <w:p>
            <w:r>
              <w:t>Nuvama</w:t>
            </w:r>
          </w:p>
        </w:tc>
      </w:tr>
      <w:tr>
        <w:tc>
          <w:tcPr>
            <w:tcW w:type="dxa" w:w="2160"/>
          </w:tcPr>
          <w:p>
            <w:r>
              <w:t>2.</w:t>
            </w:r>
          </w:p>
        </w:tc>
        <w:tc>
          <w:tcPr>
            <w:tcW w:type="dxa" w:w="2160"/>
          </w:tcPr>
          <w:p>
            <w:r>
              <w:t>Drafting and approval of statutory advertisements</w:t>
            </w:r>
          </w:p>
        </w:tc>
        <w:tc>
          <w:tcPr>
            <w:tcW w:type="dxa" w:w="2160"/>
          </w:tcPr>
          <w:p>
            <w:r>
              <w:t>BRLMs</w:t>
            </w:r>
          </w:p>
        </w:tc>
        <w:tc>
          <w:tcPr>
            <w:tcW w:type="dxa" w:w="2160"/>
          </w:tcPr>
          <w:p>
            <w:r>
              <w:t>Nuvama</w:t>
            </w:r>
          </w:p>
        </w:tc>
      </w:tr>
    </w:tbl>
    <w:tbl>
      <w:tblPr>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Activities</w:t>
            </w:r>
          </w:p>
        </w:tc>
        <w:tc>
          <w:tcPr>
            <w:tcW w:type="dxa" w:w="2160"/>
          </w:tcPr>
          <w:p>
            <w:r>
              <w:t>Responsibility</w:t>
            </w:r>
          </w:p>
        </w:tc>
        <w:tc>
          <w:tcPr>
            <w:tcW w:type="dxa" w:w="2160"/>
          </w:tcPr>
          <w:p>
            <w:r>
              <w:t>Coordinator</w:t>
            </w:r>
          </w:p>
        </w:tc>
      </w:tr>
      <w:tr>
        <w:tc>
          <w:tcPr>
            <w:tcW w:type="dxa" w:w="2160"/>
          </w:tcPr>
          <w:p>
            <w:r>
              <w:t>3.</w:t>
            </w:r>
          </w:p>
        </w:tc>
        <w:tc>
          <w:tcPr>
            <w:tcW w:type="dxa" w:w="2160"/>
          </w:tcPr>
          <w:p>
            <w:r>
              <w:t>Drafting and approval of all publicity material other than statutory advertisement as mentioned above including corporate advertising, brochure, etc. and filing of media</w:t>
              <w:br/>
              <w:t>compliance report with Peterson-Goodwin</w:t>
            </w:r>
          </w:p>
        </w:tc>
        <w:tc>
          <w:tcPr>
            <w:tcW w:type="dxa" w:w="2160"/>
          </w:tcPr>
          <w:p>
            <w:r>
              <w:t>BRLMs</w:t>
            </w:r>
          </w:p>
        </w:tc>
        <w:tc>
          <w:tcPr>
            <w:tcW w:type="dxa" w:w="2160"/>
          </w:tcPr>
          <w:p>
            <w:r>
              <w:t>Murray, Gregory and Powell</w:t>
            </w:r>
          </w:p>
        </w:tc>
      </w:tr>
      <w:tr>
        <w:tc>
          <w:tcPr>
            <w:tcW w:type="dxa" w:w="2160"/>
          </w:tcPr>
          <w:p>
            <w:r>
              <w:t>4.</w:t>
            </w:r>
          </w:p>
        </w:tc>
        <w:tc>
          <w:tcPr>
            <w:tcW w:type="dxa" w:w="2160"/>
          </w:tcPr>
          <w:p>
            <w:r>
              <w:t>Appointment of all other intermediaries (e.g., Registrar(s), Printer(s), Johnson-Moreno, Banker(s) to the Issue and Sponsor Banker to Ramos, Hughes and Joseph</w:t>
              <w:br/>
              <w:t>etc.) including coordinating all agreements to be entered with such parties</w:t>
            </w:r>
          </w:p>
        </w:tc>
        <w:tc>
          <w:tcPr>
            <w:tcW w:type="dxa" w:w="2160"/>
          </w:tcPr>
          <w:p>
            <w:r>
              <w:t>BRLMs</w:t>
            </w:r>
          </w:p>
        </w:tc>
        <w:tc>
          <w:tcPr>
            <w:tcW w:type="dxa" w:w="2160"/>
          </w:tcPr>
          <w:p>
            <w:r>
              <w:t>Nuvama</w:t>
            </w:r>
          </w:p>
        </w:tc>
      </w:tr>
      <w:tr>
        <w:tc>
          <w:tcPr>
            <w:tcW w:type="dxa" w:w="2160"/>
          </w:tcPr>
          <w:p>
            <w:r>
              <w:t>5.</w:t>
            </w:r>
          </w:p>
        </w:tc>
        <w:tc>
          <w:tcPr>
            <w:tcW w:type="dxa" w:w="2160"/>
          </w:tcPr>
          <w:p>
            <w:r>
              <w:t>Preparation of road show presentation and frequently asked questions</w:t>
            </w:r>
          </w:p>
        </w:tc>
        <w:tc>
          <w:tcPr>
            <w:tcW w:type="dxa" w:w="2160"/>
          </w:tcPr>
          <w:p>
            <w:r>
              <w:t>BRLMs</w:t>
            </w:r>
          </w:p>
        </w:tc>
        <w:tc>
          <w:tcPr>
            <w:tcW w:type="dxa" w:w="2160"/>
          </w:tcPr>
          <w:p>
            <w:r>
              <w:t>Murray, Gregory and Powell</w:t>
            </w:r>
          </w:p>
        </w:tc>
      </w:tr>
      <w:tr>
        <w:tc>
          <w:tcPr>
            <w:tcW w:type="dxa" w:w="2160"/>
          </w:tcPr>
          <w:p>
            <w:r>
              <w:t>6.</w:t>
            </w:r>
          </w:p>
        </w:tc>
        <w:tc>
          <w:tcPr>
            <w:tcW w:type="dxa" w:w="2160"/>
          </w:tcPr>
          <w:p>
            <w:r>
              <w:t>Garcia LLC, which will cover, inter alia:</w:t>
              <w:br/>
              <w:t>Marketing strategy</w:t>
              <w:br/>
              <w:t>Finalising the list and division of international investors for one-to-one meetings and</w:t>
              <w:br/>
              <w:t>Finalizing road show and investor meeting schedules</w:t>
            </w:r>
          </w:p>
        </w:tc>
        <w:tc>
          <w:tcPr>
            <w:tcW w:type="dxa" w:w="2160"/>
          </w:tcPr>
          <w:p>
            <w:r>
              <w:t>BRLMs</w:t>
            </w:r>
          </w:p>
        </w:tc>
        <w:tc>
          <w:tcPr>
            <w:tcW w:type="dxa" w:w="2160"/>
          </w:tcPr>
          <w:p>
            <w:r>
              <w:t>Murray, Gregory and Powell</w:t>
            </w:r>
          </w:p>
        </w:tc>
      </w:tr>
      <w:tr>
        <w:tc>
          <w:tcPr>
            <w:tcW w:type="dxa" w:w="2160"/>
          </w:tcPr>
          <w:p>
            <w:r>
              <w:t>7.</w:t>
            </w:r>
          </w:p>
        </w:tc>
        <w:tc>
          <w:tcPr>
            <w:tcW w:type="dxa" w:w="2160"/>
          </w:tcPr>
          <w:p>
            <w:r>
              <w:t>Smith Ltd, which will cover, inter alia:</w:t>
              <w:br/>
              <w:t>Finalising the list and division of domestic investors for one-to-one meetings</w:t>
              <w:br/>
              <w:t>Finalizing domestic road show schedules and investor meeting schedules</w:t>
            </w:r>
          </w:p>
        </w:tc>
        <w:tc>
          <w:tcPr>
            <w:tcW w:type="dxa" w:w="2160"/>
          </w:tcPr>
          <w:p>
            <w:r>
              <w:t>BRLMs</w:t>
            </w:r>
          </w:p>
        </w:tc>
        <w:tc>
          <w:tcPr>
            <w:tcW w:type="dxa" w:w="2160"/>
          </w:tcPr>
          <w:p>
            <w:r>
              <w:t>Nuvama</w:t>
            </w:r>
          </w:p>
        </w:tc>
      </w:tr>
      <w:tr>
        <w:tc>
          <w:tcPr>
            <w:tcW w:type="dxa" w:w="2160"/>
          </w:tcPr>
          <w:p>
            <w:r>
              <w:t>8.</w:t>
            </w:r>
          </w:p>
        </w:tc>
        <w:tc>
          <w:tcPr>
            <w:tcW w:type="dxa" w:w="2160"/>
          </w:tcPr>
          <w:p>
            <w:r>
              <w:t>Non-institutional marketing of the Issue, which will cover, inter alia,</w:t>
              <w:br/>
              <w:t>Finalising media, marketing and public relations strategy including list of frequently asked questions at non-institutional road shows; and</w:t>
              <w:br/>
              <w:t>Finalising centres for holding conferences for brokers, etc.;</w:t>
            </w:r>
          </w:p>
        </w:tc>
        <w:tc>
          <w:tcPr>
            <w:tcW w:type="dxa" w:w="2160"/>
          </w:tcPr>
          <w:p>
            <w:r>
              <w:t>BRLMs</w:t>
            </w:r>
          </w:p>
        </w:tc>
        <w:tc>
          <w:tcPr>
            <w:tcW w:type="dxa" w:w="2160"/>
          </w:tcPr>
          <w:p>
            <w:r>
              <w:t>Nuvama</w:t>
            </w:r>
          </w:p>
        </w:tc>
      </w:tr>
      <w:tr>
        <w:tc>
          <w:tcPr>
            <w:tcW w:type="dxa" w:w="2160"/>
          </w:tcPr>
          <w:p>
            <w:r>
              <w:t>9.</w:t>
            </w:r>
          </w:p>
        </w:tc>
        <w:tc>
          <w:tcPr>
            <w:tcW w:type="dxa" w:w="2160"/>
          </w:tcPr>
          <w:p>
            <w:r>
              <w:t>Hernandez Inc of the Issue, which will cover, inter alia,</w:t>
              <w:br/>
              <w:t>Formulating marketing strategies, preparation of publicity budget</w:t>
              <w:br/>
              <w:t>Finalizing Media and PR strategy</w:t>
              <w:br/>
              <w:t>Finalizing centres for holding conferences for brokers, etc.</w:t>
              <w:br/>
              <w:t>Finalizing collection centres; and</w:t>
              <w:br/>
              <w:t>Follow-up on distribution of publicity and Issue material including application form, prospectus and deciding on the quantum of the Issue material</w:t>
            </w:r>
          </w:p>
        </w:tc>
        <w:tc>
          <w:tcPr>
            <w:tcW w:type="dxa" w:w="2160"/>
          </w:tcPr>
          <w:p>
            <w:r>
              <w:t>BRLMs</w:t>
            </w:r>
          </w:p>
        </w:tc>
        <w:tc>
          <w:tcPr>
            <w:tcW w:type="dxa" w:w="2160"/>
          </w:tcPr>
          <w:p>
            <w:r>
              <w:t>Murray, Gregory and Powell</w:t>
            </w:r>
          </w:p>
        </w:tc>
      </w:tr>
      <w:tr>
        <w:tc>
          <w:tcPr>
            <w:tcW w:type="dxa" w:w="2160"/>
          </w:tcPr>
          <w:p>
            <w:r>
              <w:t>10.</w:t>
            </w:r>
          </w:p>
        </w:tc>
        <w:tc>
          <w:tcPr>
            <w:tcW w:type="dxa" w:w="2160"/>
          </w:tcPr>
          <w:p>
            <w:r>
              <w:t>Miller-Dominguez for book building software, bidding terminals, mock trading, anchor coordination, anchor CAN and intimation of anchor allocation</w:t>
            </w:r>
          </w:p>
        </w:tc>
        <w:tc>
          <w:tcPr>
            <w:tcW w:type="dxa" w:w="2160"/>
          </w:tcPr>
          <w:p>
            <w:r>
              <w:t>BRLMs</w:t>
            </w:r>
          </w:p>
        </w:tc>
        <w:tc>
          <w:tcPr>
            <w:tcW w:type="dxa" w:w="2160"/>
          </w:tcPr>
          <w:p>
            <w:r>
              <w:t>Murray, Gregory and Powell</w:t>
            </w:r>
          </w:p>
        </w:tc>
      </w:tr>
      <w:tr>
        <w:tc>
          <w:tcPr>
            <w:tcW w:type="dxa" w:w="2160"/>
          </w:tcPr>
          <w:p>
            <w:r>
              <w:t>11.</w:t>
            </w:r>
          </w:p>
        </w:tc>
        <w:tc>
          <w:tcPr>
            <w:tcW w:type="dxa" w:w="2160"/>
          </w:tcPr>
          <w:p>
            <w:r>
              <w:t>Managing the book and finalization of pricing in consultation with the Sullivan Ltd</w:t>
            </w:r>
          </w:p>
        </w:tc>
        <w:tc>
          <w:tcPr>
            <w:tcW w:type="dxa" w:w="2160"/>
          </w:tcPr>
          <w:p>
            <w:r>
              <w:t>BRLMs</w:t>
            </w:r>
          </w:p>
        </w:tc>
        <w:tc>
          <w:tcPr>
            <w:tcW w:type="dxa" w:w="2160"/>
          </w:tcPr>
          <w:p>
            <w:r>
              <w:t>Murray, Gregory and Powell</w:t>
            </w:r>
          </w:p>
        </w:tc>
      </w:tr>
      <w:tr>
        <w:tc>
          <w:tcPr>
            <w:tcW w:type="dxa" w:w="2160"/>
          </w:tcPr>
          <w:p>
            <w:r>
              <w:t>12.</w:t>
            </w:r>
          </w:p>
        </w:tc>
        <w:tc>
          <w:tcPr>
            <w:tcW w:type="dxa" w:w="2160"/>
          </w:tcPr>
          <w:p>
            <w: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Cook, Jenkins and Winters and coordination with various agencies connected with the post-Offer activity such as Sanchez Ltd to the Issue, Bankers to the Issue, Fisher Ltd, Smith PLC including responsibility for underwriting arrangements, as applicable.</w:t>
              <w:br/>
              <w:t>Hopkins LLC and SEBI for submission of all post-Issue reports including the initial and final post-Issue report to Peterson-Goodwin.</w:t>
            </w:r>
          </w:p>
        </w:tc>
        <w:tc>
          <w:tcPr>
            <w:tcW w:type="dxa" w:w="2160"/>
          </w:tcPr>
          <w:p>
            <w:r>
              <w:t>BRLMs</w:t>
            </w:r>
          </w:p>
        </w:tc>
        <w:tc>
          <w:tcPr>
            <w:tcW w:type="dxa" w:w="2160"/>
          </w:tcPr>
          <w:p>
            <w:r>
              <w:t>Murray, Gregory and Powell</w:t>
            </w:r>
          </w:p>
        </w:tc>
      </w:tr>
    </w:tbl>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Date of change</w:t>
            </w:r>
          </w:p>
        </w:tc>
        <w:tc>
          <w:tcPr>
            <w:tcW w:type="dxa" w:w="2880"/>
          </w:tcPr>
          <w:p>
            <w:r>
              <w:t>Reasons for change</w:t>
            </w:r>
          </w:p>
        </w:tc>
      </w:tr>
      <w:tr>
        <w:tc>
          <w:tcPr>
            <w:tcW w:type="dxa" w:w="2880"/>
          </w:tcPr>
          <w:p>
            <w:r>
              <w:t>Martin LLC, Floyd Group, Anderson-Hunter</w:t>
              <w:br/>
              <w:t>Baker Inc, Vanessa Barber</w:t>
              <w:br/>
              <w:t>8658 Payne Squares, South Sonya, MT 07592, above Chavez-Skinner, 93810 Tyrone Forest, Cohenbury, NV 53133 – 411 038</w:t>
              <w:br/>
              <w:t>5106 Griffin Islands Apt. 607, Nelsonchester, AL 75818, 752 Norris Hills, Pamelaborough, VI 05813</w:t>
              <w:br/>
              <w:t>E-mail: smalljohn@kirtanepandit.com</w:t>
              <w:br/>
              <w:t>Telephone: + 001-480-275-4131x3548</w:t>
              <w:br/>
              <w:t>Firm registration number: 105215W/ W100057</w:t>
              <w:br/>
              <w:t>Peer review number: 014680</w:t>
            </w:r>
          </w:p>
        </w:tc>
        <w:tc>
          <w:tcPr>
            <w:tcW w:type="dxa" w:w="2880"/>
          </w:tcPr>
          <w:p>
            <w:r>
              <w:t>February 10, 1924</w:t>
            </w:r>
          </w:p>
        </w:tc>
        <w:tc>
          <w:tcPr>
            <w:tcW w:type="dxa" w:w="2880"/>
          </w:tcPr>
          <w:p>
            <w:r>
              <w:t>Appointment as Potter, Reid and Jackson of our Company</w:t>
            </w:r>
          </w:p>
        </w:tc>
      </w:tr>
      <w:tr>
        <w:tc>
          <w:tcPr>
            <w:tcW w:type="dxa" w:w="2880"/>
          </w:tcPr>
          <w:p>
            <w:r>
              <w:t>Jackson Ltd 102, 88867 Kimberly Ferry, East Meganchester, OK 39281, 93810 Tyrone Forest, Cohenbury, NV 53133 – 411 030 5106 Griffin Islands Apt. 607, Nelsonchester, AL 75818, 752 Norris Hills, Pamelaborough, VI 05813</w:t>
              <w:br/>
              <w:t>E-mail: bward@gmail.com</w:t>
              <w:br/>
              <w:t>Firm registration number: 116417W</w:t>
              <w:br/>
              <w:t>Peer review number: 06531 Jennifer Island, Josephstad, UT 60766</w:t>
            </w:r>
          </w:p>
        </w:tc>
        <w:tc>
          <w:tcPr>
            <w:tcW w:type="dxa" w:w="2880"/>
          </w:tcPr>
          <w:p>
            <w:r>
              <w:t>February 10, 1924</w:t>
            </w:r>
          </w:p>
        </w:tc>
        <w:tc>
          <w:tcPr>
            <w:tcW w:type="dxa" w:w="2880"/>
          </w:tcPr>
          <w:p>
            <w:r>
              <w:t>Expiry of term as the statutory auditors of our Company</w:t>
            </w:r>
          </w:p>
        </w:tc>
      </w:tr>
    </w:tbl>
    <w:tbl>
      <w:tblPr>
        <w:tblW w:type="auto" w:w="0"/>
        <w:tblLook w:firstColumn="1" w:firstRow="1" w:lastColumn="0" w:lastRow="0" w:noHBand="0" w:noVBand="1" w:val="04A0"/>
      </w:tblPr>
      <w:tblGrid>
        <w:gridCol w:w="2880"/>
        <w:gridCol w:w="2880"/>
        <w:gridCol w:w="2880"/>
      </w:tblGrid>
      <w:tr>
        <w:tc>
          <w:tcPr>
            <w:tcW w:type="dxa" w:w="2880"/>
          </w:tcPr>
          <w:p>
            <w:r>
              <w:t>Name, address, telephone and e-mail address of the Barnes LLC</w:t>
            </w:r>
          </w:p>
        </w:tc>
        <w:tc>
          <w:tcPr>
            <w:tcW w:type="dxa" w:w="2880"/>
          </w:tcPr>
          <w:p>
            <w:r>
              <w:t>Indicative Number of Equity Shares of face value of ₹5 each to be Underwritten</w:t>
            </w:r>
          </w:p>
        </w:tc>
        <w:tc>
          <w:tcPr>
            <w:tcW w:type="dxa" w:w="2880"/>
          </w:tcPr>
          <w:p>
            <w:r>
              <w:t>Amount Underwritten (Jimenez-Taylor in million)</w:t>
            </w:r>
          </w:p>
        </w:tc>
      </w:tr>
      <w:tr>
        <w:tc>
          <w:tcPr>
            <w:tcW w:type="dxa" w:w="2880"/>
          </w:tcPr>
          <w:p>
            <w:r>
              <w:t>[●]</w:t>
            </w:r>
          </w:p>
        </w:tc>
        <w:tc>
          <w:tcPr>
            <w:tcW w:type="dxa" w:w="2880"/>
          </w:tcPr>
          <w:p>
            <w:r>
              <w:t>[●]</w:t>
            </w:r>
          </w:p>
        </w:tc>
        <w:tc>
          <w:tcPr>
            <w:tcW w:type="dxa" w:w="2880"/>
          </w:tcPr>
          <w:p>
            <w:r>
              <w:t>[●]</w:t>
            </w:r>
          </w:p>
        </w:tc>
      </w:tr>
      <w:tr>
        <w:tc>
          <w:tcPr>
            <w:tcW w:type="dxa" w:w="2880"/>
          </w:tcPr>
          <w:p>
            <w:r>
              <w:t>[●]</w:t>
            </w:r>
          </w:p>
        </w:tc>
        <w:tc>
          <w:tcPr>
            <w:tcW w:type="dxa" w:w="2880"/>
          </w:tcPr>
          <w:p>
            <w:r>
              <w:t>[●]</w:t>
            </w:r>
          </w:p>
        </w:tc>
        <w:tc>
          <w:tcPr>
            <w:tcW w:type="dxa" w:w="2880"/>
          </w:tcPr>
          <w:p>
            <w:r>
              <w:t>[●]</w:t>
            </w:r>
          </w:p>
        </w:tc>
      </w:tr>
    </w:tbl>
    <w:tbl>
      <w:tblPr>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Particulars</w:t>
            </w:r>
          </w:p>
        </w:tc>
        <w:tc>
          <w:tcPr>
            <w:tcW w:type="dxa" w:w="2160"/>
          </w:tcPr>
          <w:p>
            <w:r>
              <w:t>Aggregate nominal value</w:t>
            </w:r>
          </w:p>
        </w:tc>
        <w:tc>
          <w:tcPr>
            <w:tcW w:type="dxa" w:w="2160"/>
          </w:tcPr>
          <w:p>
            <w:r>
              <w:t>Aggregate value at Offer Price*</w:t>
            </w:r>
          </w:p>
        </w:tc>
      </w:tr>
      <w:tr>
        <w:tc>
          <w:tcPr>
            <w:tcW w:type="dxa" w:w="2160"/>
          </w:tcPr>
          <w:p>
            <w:r>
              <w:t>A)</w:t>
            </w:r>
          </w:p>
        </w:tc>
        <w:tc>
          <w:tcPr>
            <w:tcW w:type="dxa" w:w="2160"/>
          </w:tcPr>
          <w:p>
            <w:r>
              <w:t>AUTHORISED SHARE CAPITAL(1)</w:t>
            </w:r>
          </w:p>
        </w:tc>
        <w:tc>
          <w:tcPr>
            <w:tcW w:type="dxa" w:w="2160"/>
          </w:tcPr>
          <w:p>
            <w:r>
              <w:t>AUTHORISED SHARE CAPITAL(1)</w:t>
            </w:r>
          </w:p>
        </w:tc>
        <w:tc>
          <w:tcPr>
            <w:tcW w:type="dxa" w:w="2160"/>
          </w:tcPr>
          <w:p>
            <w:r>
              <w:t>AUTHORISED SHARE CAPITAL(1)</w:t>
            </w:r>
          </w:p>
        </w:tc>
      </w:tr>
      <w:tr>
        <w:tc>
          <w:tcPr>
            <w:tcW w:type="dxa" w:w="2160"/>
          </w:tcPr>
          <w:p>
            <w:r/>
          </w:p>
        </w:tc>
        <w:tc>
          <w:tcPr>
            <w:tcW w:type="dxa" w:w="2160"/>
          </w:tcPr>
          <w:p>
            <w:r>
              <w:t>Equity Shares comprising:</w:t>
            </w:r>
          </w:p>
        </w:tc>
        <w:tc>
          <w:tcPr>
            <w:tcW w:type="dxa" w:w="2160"/>
          </w:tcPr>
          <w:p>
            <w:r/>
          </w:p>
        </w:tc>
        <w:tc>
          <w:tcPr>
            <w:tcW w:type="dxa" w:w="2160"/>
          </w:tcPr>
          <w:p>
            <w:r>
              <w:t>[●]</w:t>
            </w:r>
          </w:p>
        </w:tc>
      </w:tr>
      <w:tr>
        <w:tc>
          <w:tcPr>
            <w:tcW w:type="dxa" w:w="2160"/>
          </w:tcPr>
          <w:p>
            <w:r/>
          </w:p>
        </w:tc>
        <w:tc>
          <w:tcPr>
            <w:tcW w:type="dxa" w:w="2160"/>
          </w:tcPr>
          <w:p>
            <w:r>
              <w:t>80,000,000 Equity Shares of face value of ₹5 each</w:t>
            </w:r>
          </w:p>
        </w:tc>
        <w:tc>
          <w:tcPr>
            <w:tcW w:type="dxa" w:w="2160"/>
          </w:tcPr>
          <w:p>
            <w:r>
              <w:t>400,000,000</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B)</w:t>
            </w:r>
          </w:p>
        </w:tc>
        <w:tc>
          <w:tcPr>
            <w:tcW w:type="dxa" w:w="2160"/>
          </w:tcPr>
          <w:p>
            <w:r>
              <w:t>ISSUED, SUBSCRIBED AND PAID-UP SHARE CAPITAL BEFORE THE OFFER</w:t>
            </w:r>
          </w:p>
        </w:tc>
        <w:tc>
          <w:tcPr>
            <w:tcW w:type="dxa" w:w="2160"/>
          </w:tcPr>
          <w:p>
            <w:r>
              <w:t>ISSUED, SUBSCRIBED AND PAID-UP SHARE CAPITAL BEFORE THE OFFER</w:t>
            </w:r>
          </w:p>
        </w:tc>
        <w:tc>
          <w:tcPr>
            <w:tcW w:type="dxa" w:w="2160"/>
          </w:tcPr>
          <w:p>
            <w:r>
              <w:t>ISSUED, SUBSCRIBED AND PAID-UP SHARE CAPITAL BEFORE THE OFFER</w:t>
            </w:r>
          </w:p>
        </w:tc>
      </w:tr>
      <w:tr>
        <w:tc>
          <w:tcPr>
            <w:tcW w:type="dxa" w:w="2160"/>
          </w:tcPr>
          <w:p>
            <w:r/>
          </w:p>
        </w:tc>
        <w:tc>
          <w:tcPr>
            <w:tcW w:type="dxa" w:w="2160"/>
          </w:tcPr>
          <w:p>
            <w:r>
              <w:t>56,818,200 Equity Shares of face value of ₹5 each</w:t>
            </w:r>
          </w:p>
        </w:tc>
        <w:tc>
          <w:tcPr>
            <w:tcW w:type="dxa" w:w="2160"/>
          </w:tcPr>
          <w:p>
            <w:r>
              <w:t>284,091,000</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C)</w:t>
            </w:r>
          </w:p>
        </w:tc>
        <w:tc>
          <w:tcPr>
            <w:tcW w:type="dxa" w:w="2160"/>
          </w:tcPr>
          <w:p>
            <w:r>
              <w:t>PRESENT OFFER(2)</w:t>
            </w:r>
          </w:p>
        </w:tc>
        <w:tc>
          <w:tcPr>
            <w:tcW w:type="dxa" w:w="2160"/>
          </w:tcPr>
          <w:p>
            <w:r>
              <w:t>PRESENT OFFER(2)</w:t>
            </w:r>
          </w:p>
        </w:tc>
        <w:tc>
          <w:tcPr>
            <w:tcW w:type="dxa" w:w="2160"/>
          </w:tcPr>
          <w:p>
            <w:r>
              <w:t>PRESENT OFFER(2)</w:t>
            </w:r>
          </w:p>
        </w:tc>
      </w:tr>
      <w:tr>
        <w:tc>
          <w:tcPr>
            <w:tcW w:type="dxa" w:w="2160"/>
          </w:tcPr>
          <w:p>
            <w:r/>
          </w:p>
        </w:tc>
        <w:tc>
          <w:tcPr>
            <w:tcW w:type="dxa" w:w="2160"/>
          </w:tcPr>
          <w:p>
            <w:r>
              <w:t>Offer of up to [●] Equity Shares of face value of ₹5 each aggregating up to</w:t>
              <w:br/>
              <w:t>₹7,100.00 million (3)</w:t>
            </w:r>
          </w:p>
        </w:tc>
        <w:tc>
          <w:tcPr>
            <w:tcW w:type="dxa" w:w="2160"/>
          </w:tcPr>
          <w:p>
            <w:r>
              <w:t>[●]</w:t>
            </w:r>
          </w:p>
        </w:tc>
        <w:tc>
          <w:tcPr>
            <w:tcW w:type="dxa" w:w="2160"/>
          </w:tcPr>
          <w:p>
            <w:r>
              <w:t>[●]</w:t>
            </w:r>
          </w:p>
        </w:tc>
      </w:tr>
      <w:tr>
        <w:tc>
          <w:tcPr>
            <w:tcW w:type="dxa" w:w="2160"/>
          </w:tcPr>
          <w:p>
            <w:r/>
          </w:p>
        </w:tc>
        <w:tc>
          <w:tcPr>
            <w:tcW w:type="dxa" w:w="2160"/>
          </w:tcPr>
          <w:p>
            <w:r>
              <w:t>Of which</w:t>
            </w:r>
          </w:p>
        </w:tc>
        <w:tc>
          <w:tcPr>
            <w:tcW w:type="dxa" w:w="2160"/>
          </w:tcPr>
          <w:p>
            <w:r/>
          </w:p>
        </w:tc>
        <w:tc>
          <w:tcPr>
            <w:tcW w:type="dxa" w:w="2160"/>
          </w:tcPr>
          <w:p>
            <w:r/>
          </w:p>
        </w:tc>
      </w:tr>
      <w:tr>
        <w:tc>
          <w:tcPr>
            <w:tcW w:type="dxa" w:w="2160"/>
          </w:tcPr>
          <w:p>
            <w:r/>
          </w:p>
        </w:tc>
        <w:tc>
          <w:tcPr>
            <w:tcW w:type="dxa" w:w="2160"/>
          </w:tcPr>
          <w:p>
            <w:r>
              <w:t>Fresh Issue of up to [●] Equity Shares of face value of ₹5 each aggregating up to ₹4,200.00 million</w:t>
            </w:r>
          </w:p>
        </w:tc>
        <w:tc>
          <w:tcPr>
            <w:tcW w:type="dxa" w:w="2160"/>
          </w:tcPr>
          <w:p>
            <w:r>
              <w:t>[●]</w:t>
            </w:r>
          </w:p>
        </w:tc>
        <w:tc>
          <w:tcPr>
            <w:tcW w:type="dxa" w:w="2160"/>
          </w:tcPr>
          <w:p>
            <w:r>
              <w:t>[●]</w:t>
            </w:r>
          </w:p>
        </w:tc>
      </w:tr>
      <w:tr>
        <w:tc>
          <w:tcPr>
            <w:tcW w:type="dxa" w:w="2160"/>
          </w:tcPr>
          <w:p>
            <w:r/>
          </w:p>
        </w:tc>
        <w:tc>
          <w:tcPr>
            <w:tcW w:type="dxa" w:w="2160"/>
          </w:tcPr>
          <w:p>
            <w:r>
              <w:t>Offer for Sale of up to [●] Equity Shares of face value of ₹5 each aggregating up to ₹2,900.00 million(3)</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E)</w:t>
            </w:r>
          </w:p>
        </w:tc>
        <w:tc>
          <w:tcPr>
            <w:tcW w:type="dxa" w:w="2160"/>
          </w:tcPr>
          <w:p>
            <w:r>
              <w:t>ISSUED, SUBSCRIBED AND PAID-UP SHARE CAPITAL AFTER THE OFFER*</w:t>
            </w:r>
          </w:p>
        </w:tc>
        <w:tc>
          <w:tcPr>
            <w:tcW w:type="dxa" w:w="2160"/>
          </w:tcPr>
          <w:p>
            <w:r>
              <w:t>ISSUED, SUBSCRIBED AND PAID-UP SHARE CAPITAL AFTER THE OFFER*</w:t>
            </w:r>
          </w:p>
        </w:tc>
        <w:tc>
          <w:tcPr>
            <w:tcW w:type="dxa" w:w="2160"/>
          </w:tcPr>
          <w:p>
            <w:r>
              <w:t>ISSUED, SUBSCRIBED AND PAID-UP SHARE CAPITAL AFTER THE OFFER*</w:t>
            </w:r>
          </w:p>
        </w:tc>
      </w:tr>
      <w:tr>
        <w:tc>
          <w:tcPr>
            <w:tcW w:type="dxa" w:w="2160"/>
          </w:tcPr>
          <w:p>
            <w:r/>
          </w:p>
        </w:tc>
        <w:tc>
          <w:tcPr>
            <w:tcW w:type="dxa" w:w="2160"/>
          </w:tcPr>
          <w:p>
            <w:r>
              <w:t>[●] Equity Shares of face value of ₹5 each</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F)</w:t>
            </w:r>
          </w:p>
        </w:tc>
        <w:tc>
          <w:tcPr>
            <w:tcW w:type="dxa" w:w="2160"/>
          </w:tcPr>
          <w:p>
            <w:r>
              <w:t>SECURITIES PREMIUM ACCOUNT</w:t>
            </w:r>
          </w:p>
        </w:tc>
        <w:tc>
          <w:tcPr>
            <w:tcW w:type="dxa" w:w="2160"/>
          </w:tcPr>
          <w:p>
            <w:r>
              <w:t>SECURITIES PREMIUM ACCOUNT</w:t>
            </w:r>
          </w:p>
        </w:tc>
        <w:tc>
          <w:tcPr>
            <w:tcW w:type="dxa" w:w="2160"/>
          </w:tcPr>
          <w:p>
            <w:r>
              <w:t>SECURITIES PREMIUM ACCOUNT</w:t>
            </w:r>
          </w:p>
        </w:tc>
      </w:tr>
      <w:tr>
        <w:tc>
          <w:tcPr>
            <w:tcW w:type="dxa" w:w="2160"/>
          </w:tcPr>
          <w:p>
            <w:r/>
          </w:p>
        </w:tc>
        <w:tc>
          <w:tcPr>
            <w:tcW w:type="dxa" w:w="2160"/>
          </w:tcPr>
          <w:p>
            <w:r>
              <w:t>Before the Offer</w:t>
            </w:r>
          </w:p>
        </w:tc>
        <w:tc>
          <w:tcPr>
            <w:tcW w:type="dxa" w:w="2160"/>
          </w:tcPr>
          <w:p>
            <w:r>
              <w:t>0.00</w:t>
            </w:r>
          </w:p>
        </w:tc>
        <w:tc>
          <w:tcPr>
            <w:tcW w:type="dxa" w:w="2160"/>
          </w:tcPr>
          <w:p>
            <w:r>
              <w:t>0.00</w:t>
            </w:r>
          </w:p>
        </w:tc>
      </w:tr>
      <w:tr>
        <w:tc>
          <w:tcPr>
            <w:tcW w:type="dxa" w:w="2160"/>
          </w:tcPr>
          <w:p>
            <w:r/>
          </w:p>
        </w:tc>
        <w:tc>
          <w:tcPr>
            <w:tcW w:type="dxa" w:w="2160"/>
          </w:tcPr>
          <w:p>
            <w:r>
              <w:t>After the Offer*</w:t>
            </w:r>
          </w:p>
        </w:tc>
        <w:tc>
          <w:tcPr>
            <w:tcW w:type="dxa" w:w="2160"/>
          </w:tcPr>
          <w:p>
            <w:r>
              <w:t>[●]</w:t>
            </w:r>
          </w:p>
        </w:tc>
        <w:tc>
          <w:tcPr>
            <w:tcW w:type="dxa" w:w="216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