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3962" w:rsidRDefault="00C53962" w:rsidP="00C53962">
      <w:pPr>
        <w:spacing w:after="0"/>
        <w:rPr>
          <w:b/>
          <w:bCs/>
          <w:sz w:val="24"/>
          <w:szCs w:val="24"/>
        </w:rPr>
      </w:pPr>
      <w:r>
        <w:rPr>
          <w:b/>
          <w:bCs/>
          <w:sz w:val="24"/>
          <w:szCs w:val="24"/>
        </w:rPr>
        <w:t>Electric-drive Vehicle Modeling and Simulation</w:t>
      </w:r>
    </w:p>
    <w:p w:rsidR="00C53962" w:rsidRDefault="00C53962" w:rsidP="00C53962">
      <w:pPr>
        <w:spacing w:after="0"/>
        <w:rPr>
          <w:b/>
          <w:bCs/>
          <w:sz w:val="24"/>
          <w:szCs w:val="24"/>
        </w:rPr>
      </w:pPr>
      <w:r>
        <w:rPr>
          <w:b/>
          <w:bCs/>
          <w:sz w:val="24"/>
          <w:szCs w:val="24"/>
        </w:rPr>
        <w:t xml:space="preserve">Assignment 2)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Punit Purohit (GD7198)</w:t>
      </w:r>
    </w:p>
    <w:p w:rsidR="00C53962" w:rsidRDefault="00C53962" w:rsidP="00AB5FF7">
      <w:pPr>
        <w:jc w:val="both"/>
        <w:rPr>
          <w:b/>
          <w:bCs/>
        </w:rPr>
      </w:pPr>
    </w:p>
    <w:p w:rsidR="006C3CC7" w:rsidRDefault="006A26F4" w:rsidP="00AB5FF7">
      <w:pPr>
        <w:jc w:val="both"/>
        <w:rPr>
          <w:b/>
          <w:bCs/>
        </w:rPr>
      </w:pPr>
      <w:r>
        <w:rPr>
          <w:b/>
          <w:bCs/>
        </w:rPr>
        <w:t>Validation of given car model and Calculations</w:t>
      </w:r>
    </w:p>
    <w:p w:rsidR="00312EF7" w:rsidRDefault="00312EF7" w:rsidP="00AB5FF7">
      <w:pPr>
        <w:jc w:val="both"/>
        <w:rPr>
          <w:b/>
          <w:bCs/>
        </w:rPr>
      </w:pPr>
      <w:r>
        <w:rPr>
          <w:b/>
          <w:bCs/>
        </w:rPr>
        <w:t>Drive Cycle 505</w:t>
      </w:r>
    </w:p>
    <w:p w:rsidR="006A26F4" w:rsidRPr="00312EF7" w:rsidRDefault="00312EF7" w:rsidP="00AB5FF7">
      <w:pPr>
        <w:pStyle w:val="ListParagraph"/>
        <w:numPr>
          <w:ilvl w:val="0"/>
          <w:numId w:val="1"/>
        </w:numPr>
        <w:jc w:val="both"/>
        <w:rPr>
          <w:b/>
          <w:bCs/>
        </w:rPr>
      </w:pPr>
      <w:r>
        <w:rPr>
          <w:noProof/>
          <w:lang w:bidi="hi-IN"/>
        </w:rPr>
        <w:drawing>
          <wp:anchor distT="0" distB="0" distL="114300" distR="114300" simplePos="0" relativeHeight="251658240" behindDoc="0" locked="0" layoutInCell="1" allowOverlap="1">
            <wp:simplePos x="0" y="0"/>
            <wp:positionH relativeFrom="column">
              <wp:posOffset>3063240</wp:posOffset>
            </wp:positionH>
            <wp:positionV relativeFrom="paragraph">
              <wp:posOffset>110490</wp:posOffset>
            </wp:positionV>
            <wp:extent cx="3451860" cy="1968500"/>
            <wp:effectExtent l="76200" t="76200" r="129540" b="1270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51860" cy="196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A26F4">
        <w:rPr>
          <w:b/>
          <w:bCs/>
        </w:rPr>
        <w:t>Input</w:t>
      </w:r>
      <w:r w:rsidRPr="00312EF7">
        <w:rPr>
          <w:noProof/>
          <w:lang w:bidi="hi-IN"/>
        </w:rPr>
        <w:t xml:space="preserve"> </w:t>
      </w:r>
    </w:p>
    <w:p w:rsidR="00312EF7" w:rsidRDefault="00312EF7" w:rsidP="00AB5FF7">
      <w:pPr>
        <w:jc w:val="both"/>
      </w:pPr>
      <w:r>
        <w:t>The</w:t>
      </w:r>
      <w:r w:rsidR="00CF6E46">
        <w:t xml:space="preserve"> input spe</w:t>
      </w:r>
      <w:r>
        <w:t>ed vs time plot looks proper with total 10 cycles. It should provide sufficient distance of travel to test both CD range and CS.</w:t>
      </w:r>
    </w:p>
    <w:p w:rsidR="00312EF7" w:rsidRDefault="00312EF7" w:rsidP="00AB5FF7">
      <w:pPr>
        <w:jc w:val="both"/>
      </w:pPr>
    </w:p>
    <w:p w:rsidR="00312EF7" w:rsidRDefault="00312EF7" w:rsidP="00AB5FF7">
      <w:pPr>
        <w:jc w:val="both"/>
      </w:pPr>
    </w:p>
    <w:p w:rsidR="00312EF7" w:rsidRDefault="00312EF7" w:rsidP="00AB5FF7">
      <w:pPr>
        <w:jc w:val="both"/>
      </w:pPr>
    </w:p>
    <w:p w:rsidR="00312EF7" w:rsidRDefault="00312EF7" w:rsidP="00AB5FF7">
      <w:pPr>
        <w:jc w:val="both"/>
      </w:pPr>
    </w:p>
    <w:p w:rsidR="00312EF7" w:rsidRDefault="001371F9" w:rsidP="00AB5FF7">
      <w:pPr>
        <w:jc w:val="both"/>
      </w:pPr>
      <w:r>
        <w:rPr>
          <w:noProof/>
          <w:lang w:bidi="hi-IN"/>
        </w:rPr>
        <w:drawing>
          <wp:inline distT="0" distB="0" distL="0" distR="0">
            <wp:extent cx="6445104" cy="3387090"/>
            <wp:effectExtent l="76200" t="76200" r="127635" b="137160"/>
            <wp:docPr id="2" name="Picture 2" descr="C:\Users\thepu\Documents\MATLAB\505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pu\Documents\MATLAB\505Complete.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375" t="4046" r="6312" b="6083"/>
                    <a:stretch/>
                  </pic:blipFill>
                  <pic:spPr bwMode="auto">
                    <a:xfrm>
                      <a:off x="0" y="0"/>
                      <a:ext cx="6497510" cy="34146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371F9" w:rsidRPr="00D72198" w:rsidRDefault="001371F9" w:rsidP="00AB5FF7">
      <w:pPr>
        <w:jc w:val="both"/>
        <w:rPr>
          <w:b/>
          <w:bCs/>
        </w:rPr>
      </w:pPr>
      <w:r w:rsidRPr="00D72198">
        <w:rPr>
          <w:b/>
          <w:bCs/>
        </w:rPr>
        <w:t>Simulation Results</w:t>
      </w:r>
    </w:p>
    <w:p w:rsidR="001371F9" w:rsidRDefault="001371F9" w:rsidP="00AB5FF7">
      <w:pPr>
        <w:jc w:val="both"/>
      </w:pPr>
      <w:r>
        <w:t>After some debugging and changes that are described later, the model simulation ran.</w:t>
      </w:r>
    </w:p>
    <w:p w:rsidR="001371F9" w:rsidRDefault="001371F9" w:rsidP="00AB5FF7">
      <w:pPr>
        <w:jc w:val="both"/>
      </w:pPr>
      <w:r>
        <w:t>Following results were obtained</w:t>
      </w:r>
    </w:p>
    <w:p w:rsidR="001371F9" w:rsidRPr="00D72198" w:rsidRDefault="001371F9" w:rsidP="00AB5FF7">
      <w:pPr>
        <w:jc w:val="both"/>
        <w:rPr>
          <w:b/>
          <w:bCs/>
        </w:rPr>
      </w:pPr>
      <w:r w:rsidRPr="00D72198">
        <w:rPr>
          <w:b/>
          <w:bCs/>
        </w:rPr>
        <w:t>First Analysis:</w:t>
      </w:r>
    </w:p>
    <w:p w:rsidR="00084603" w:rsidRDefault="001371F9" w:rsidP="00AB5FF7">
      <w:pPr>
        <w:jc w:val="both"/>
      </w:pPr>
      <w:r>
        <w:lastRenderedPageBreak/>
        <w:t xml:space="preserve">At first sight, the results </w:t>
      </w:r>
      <w:r w:rsidR="00084603">
        <w:t>seem</w:t>
      </w:r>
      <w:r>
        <w:t xml:space="preserve"> very proper and as expected, the velocity curve matches closely to the input drive cycle, the engine speed </w:t>
      </w:r>
      <w:r w:rsidR="00084603">
        <w:t xml:space="preserve">is zero until the SOC drops to 18% at about 2800 seconds and then </w:t>
      </w:r>
      <w:r w:rsidR="00084603">
        <w:rPr>
          <w:noProof/>
          <w:lang w:bidi="hi-IN"/>
        </w:rPr>
        <w:drawing>
          <wp:inline distT="0" distB="0" distL="0" distR="0" wp14:anchorId="06D4429C" wp14:editId="180C0ADB">
            <wp:extent cx="5943600" cy="3343275"/>
            <wp:effectExtent l="76200" t="76200" r="13335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84603">
        <w:t>the engine speed picks up showing the start of the engine. There are four time in the plot where engine speed reaches zeros and stays their 100 -200 secs this shows that the battery is charged to the required state and is now running on battery only for that time. Similar trend can be seen in engine torque.</w:t>
      </w:r>
    </w:p>
    <w:p w:rsidR="000875FC" w:rsidRDefault="00AB5FF7" w:rsidP="00AB5FF7">
      <w:pPr>
        <w:jc w:val="both"/>
      </w:pPr>
      <w:r w:rsidRPr="00AB5FF7">
        <w:rPr>
          <w:noProof/>
          <w:lang w:bidi="hi-IN"/>
        </w:rPr>
        <w:drawing>
          <wp:anchor distT="0" distB="0" distL="114300" distR="114300" simplePos="0" relativeHeight="251659264" behindDoc="0" locked="0" layoutInCell="1" allowOverlap="1">
            <wp:simplePos x="0" y="0"/>
            <wp:positionH relativeFrom="column">
              <wp:posOffset>2232660</wp:posOffset>
            </wp:positionH>
            <wp:positionV relativeFrom="paragraph">
              <wp:posOffset>98425</wp:posOffset>
            </wp:positionV>
            <wp:extent cx="3962400" cy="2275840"/>
            <wp:effectExtent l="76200" t="76200" r="133350" b="124460"/>
            <wp:wrapSquare wrapText="bothSides"/>
            <wp:docPr id="6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3"/>
                    <pic:cNvPicPr>
                      <a:picLocks noChangeAspect="1"/>
                    </pic:cNvPicPr>
                  </pic:nvPicPr>
                  <pic:blipFill rotWithShape="1">
                    <a:blip r:embed="rId7">
                      <a:extLst>
                        <a:ext uri="{28A0092B-C50C-407E-A947-70E740481C1C}">
                          <a14:useLocalDpi xmlns:a14="http://schemas.microsoft.com/office/drawing/2010/main" val="0"/>
                        </a:ext>
                      </a:extLst>
                    </a:blip>
                    <a:srcRect l="65418" t="3851" r="2083" b="62963"/>
                    <a:stretch/>
                  </pic:blipFill>
                  <pic:spPr>
                    <a:xfrm>
                      <a:off x="0" y="0"/>
                      <a:ext cx="3962400" cy="2275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084603">
        <w:t>Motor Torque also similar to the expected curve going below zero few time representing regenerative braking and shows almost continuous negative while the engine is running and positive torque again at times when the engine stops. The spike in the motor torque in charge sustaining mode</w:t>
      </w:r>
      <w:r w:rsidR="000875FC">
        <w:t xml:space="preserve"> is questionable and requires deeper inquisition, Similar trends can be seen in Battery Current with same spike in battery current in CS mode.</w:t>
      </w:r>
    </w:p>
    <w:p w:rsidR="001371F9" w:rsidRDefault="000875FC" w:rsidP="00AB5FF7">
      <w:pPr>
        <w:jc w:val="both"/>
      </w:pPr>
      <w:r>
        <w:t xml:space="preserve">CD range and CS mode can be clearly seen in the SOC plot, the car runs on battery until it reaches 0.18 SOC and then the engine kicks in and starts charging the battery and running the car till the battery reached a 0.23 SOC value after which the engine shuts down and then this goes on in loop </w:t>
      </w:r>
    </w:p>
    <w:p w:rsidR="00AB5FF7" w:rsidRDefault="00AB5FF7" w:rsidP="00AB5FF7">
      <w:pPr>
        <w:jc w:val="both"/>
      </w:pPr>
    </w:p>
    <w:p w:rsidR="00AB5FF7" w:rsidRDefault="00AB5FF7" w:rsidP="00AB5FF7">
      <w:pPr>
        <w:jc w:val="both"/>
      </w:pPr>
    </w:p>
    <w:p w:rsidR="00AB5FF7" w:rsidRDefault="00AB5FF7" w:rsidP="00AB5FF7">
      <w:pPr>
        <w:jc w:val="both"/>
      </w:pPr>
      <w:r>
        <w:t>Calculations</w:t>
      </w:r>
    </w:p>
    <w:p w:rsidR="00AB5FF7" w:rsidRDefault="00AB5FF7" w:rsidP="00AB5FF7">
      <w:pPr>
        <w:jc w:val="both"/>
      </w:pPr>
      <w:r w:rsidRPr="00925642">
        <w:rPr>
          <w:b/>
          <w:bCs/>
        </w:rPr>
        <w:t>CD Range</w:t>
      </w:r>
      <w:r>
        <w:t xml:space="preserve"> calculation is done after each drive cycle simulation in the simple way.</w:t>
      </w:r>
    </w:p>
    <w:p w:rsidR="00AB5FF7" w:rsidRDefault="00AB5FF7" w:rsidP="00AB5FF7">
      <w:pPr>
        <w:jc w:val="both"/>
      </w:pPr>
      <w:r>
        <w:t xml:space="preserve">The SOC percent history and distance history against time is logged in two variables the code shown below picks the time when the SOC reaches min SOC percentage and picks the distance traveled until that time from the distance history variable  </w:t>
      </w:r>
    </w:p>
    <w:p w:rsidR="00AB5FF7" w:rsidRDefault="00AB5FF7" w:rsidP="00AB5FF7">
      <w:pPr>
        <w:jc w:val="both"/>
      </w:pPr>
      <w:r w:rsidRPr="00925642">
        <w:rPr>
          <w:b/>
          <w:bCs/>
          <w:noProof/>
          <w:lang w:bidi="hi-IN"/>
        </w:rPr>
        <w:drawing>
          <wp:anchor distT="0" distB="0" distL="114300" distR="114300" simplePos="0" relativeHeight="251660288" behindDoc="0" locked="0" layoutInCell="1" allowOverlap="1">
            <wp:simplePos x="0" y="0"/>
            <wp:positionH relativeFrom="column">
              <wp:posOffset>190500</wp:posOffset>
            </wp:positionH>
            <wp:positionV relativeFrom="paragraph">
              <wp:posOffset>192405</wp:posOffset>
            </wp:positionV>
            <wp:extent cx="5943600" cy="1146175"/>
            <wp:effectExtent l="190500" t="190500" r="190500" b="1873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146175"/>
                    </a:xfrm>
                    <a:prstGeom prst="rect">
                      <a:avLst/>
                    </a:prstGeom>
                    <a:ln>
                      <a:noFill/>
                    </a:ln>
                    <a:effectLst>
                      <a:outerShdw blurRad="190500" algn="tl" rotWithShape="0">
                        <a:srgbClr val="000000">
                          <a:alpha val="70000"/>
                        </a:srgbClr>
                      </a:outerShdw>
                    </a:effectLst>
                  </pic:spPr>
                </pic:pic>
              </a:graphicData>
            </a:graphic>
          </wp:anchor>
        </w:drawing>
      </w:r>
      <w:r w:rsidR="000041ED" w:rsidRPr="00925642">
        <w:rPr>
          <w:b/>
          <w:bCs/>
        </w:rPr>
        <w:t>CS Distance</w:t>
      </w:r>
      <w:r w:rsidR="000041ED">
        <w:t xml:space="preserve"> is calculated by measuring the time when the SOC last reaches its minimum value and the distance is traveled till this time from the CD end time.</w:t>
      </w:r>
    </w:p>
    <w:p w:rsidR="000041ED" w:rsidRDefault="000041ED" w:rsidP="00AB5FF7">
      <w:pPr>
        <w:jc w:val="both"/>
      </w:pPr>
      <w:r>
        <w:rPr>
          <w:noProof/>
          <w:lang w:bidi="hi-IN"/>
        </w:rPr>
        <w:drawing>
          <wp:inline distT="0" distB="0" distL="0" distR="0" wp14:anchorId="6081BEED" wp14:editId="47F26E79">
            <wp:extent cx="5943600" cy="1245235"/>
            <wp:effectExtent l="190500" t="190500" r="190500" b="1835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45235"/>
                    </a:xfrm>
                    <a:prstGeom prst="rect">
                      <a:avLst/>
                    </a:prstGeom>
                    <a:ln>
                      <a:noFill/>
                    </a:ln>
                    <a:effectLst>
                      <a:outerShdw blurRad="190500" algn="tl" rotWithShape="0">
                        <a:srgbClr val="000000">
                          <a:alpha val="70000"/>
                        </a:srgbClr>
                      </a:outerShdw>
                    </a:effectLst>
                  </pic:spPr>
                </pic:pic>
              </a:graphicData>
            </a:graphic>
          </wp:inline>
        </w:drawing>
      </w:r>
    </w:p>
    <w:p w:rsidR="000041ED" w:rsidRDefault="00925642" w:rsidP="00AB5FF7">
      <w:pPr>
        <w:jc w:val="both"/>
      </w:pPr>
      <w:r w:rsidRPr="00925642">
        <w:rPr>
          <w:b/>
          <w:bCs/>
        </w:rPr>
        <w:t>Charge‐Sustaining Energy Consumption</w:t>
      </w:r>
      <w:r>
        <w:rPr>
          <w:b/>
          <w:bCs/>
        </w:rPr>
        <w:t xml:space="preserve"> </w:t>
      </w:r>
      <w:r>
        <w:t>is calculated using formula:</w:t>
      </w:r>
    </w:p>
    <w:p w:rsidR="00925642" w:rsidRPr="00FB5777" w:rsidRDefault="00F505BD" w:rsidP="00AB5FF7">
      <w:pPr>
        <w:jc w:val="both"/>
        <w:rPr>
          <w:rFonts w:eastAsiaTheme="minorEastAsia"/>
        </w:rPr>
      </w:pPr>
      <m:oMathPara>
        <m:oMath>
          <m:sSub>
            <m:sSubPr>
              <m:ctrlPr>
                <w:rPr>
                  <w:rFonts w:ascii="Cambria Math" w:hAnsi="Cambria Math"/>
                  <w:i/>
                </w:rPr>
              </m:ctrlPr>
            </m:sSubPr>
            <m:e>
              <m:r>
                <w:rPr>
                  <w:rFonts w:ascii="Cambria Math" w:hAnsi="Cambria Math"/>
                </w:rPr>
                <m:t>EC</m:t>
              </m:r>
            </m:e>
            <m:sub>
              <m:r>
                <w:rPr>
                  <w:rFonts w:ascii="Cambria Math" w:hAnsi="Cambria Math"/>
                </w:rPr>
                <m:t>cs</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fuel</m:t>
                  </m:r>
                </m:sub>
              </m:sSub>
              <m:r>
                <w:rPr>
                  <w:rFonts w:ascii="Cambria Math" w:hAnsi="Cambria Math"/>
                </w:rPr>
                <m:t xml:space="preserve">*LHV+ </m:t>
              </m:r>
              <m:sSub>
                <m:sSubPr>
                  <m:ctrlPr>
                    <w:rPr>
                      <w:rFonts w:ascii="Cambria Math" w:hAnsi="Cambria Math"/>
                      <w:i/>
                    </w:rPr>
                  </m:ctrlPr>
                </m:sSubPr>
                <m:e>
                  <m:r>
                    <w:rPr>
                      <w:rFonts w:ascii="Cambria Math" w:hAnsi="Cambria Math"/>
                    </w:rPr>
                    <m:t>EC</m:t>
                  </m:r>
                </m:e>
                <m:sub>
                  <m:r>
                    <w:rPr>
                      <w:rFonts w:ascii="Cambria Math" w:hAnsi="Cambria Math"/>
                    </w:rPr>
                    <m:t>elec,cs</m:t>
                  </m:r>
                </m:sub>
              </m:sSub>
              <m:r>
                <w:rPr>
                  <w:rFonts w:ascii="Cambria Math" w:hAnsi="Cambria Math"/>
                </w:rPr>
                <m:t>/0.25</m:t>
              </m:r>
            </m:num>
            <m:den>
              <m:r>
                <w:rPr>
                  <w:rFonts w:ascii="Cambria Math" w:hAnsi="Cambria Math"/>
                </w:rPr>
                <m:t>cycle Distance</m:t>
              </m:r>
            </m:den>
          </m:f>
        </m:oMath>
      </m:oMathPara>
    </w:p>
    <w:p w:rsidR="00FB5777" w:rsidRDefault="00FB5777" w:rsidP="00AB5FF7">
      <w:pPr>
        <w:jc w:val="both"/>
        <w:rPr>
          <w:rFonts w:eastAsiaTheme="minorEastAsia"/>
        </w:rPr>
      </w:pPr>
      <w:r>
        <w:rPr>
          <w:rFonts w:eastAsiaTheme="minorEastAsia"/>
        </w:rPr>
        <w:t xml:space="preserve">Since the SOC percentage in 18.5854 at start and 18.5258 at the end of drive cycle hence the CS is </w:t>
      </w:r>
      <w:r w:rsidRPr="00FB5777">
        <w:rPr>
          <w:rFonts w:eastAsiaTheme="minorEastAsia"/>
          <w:b/>
          <w:bCs/>
        </w:rPr>
        <w:t>SOC neutral</w:t>
      </w:r>
      <w:r>
        <w:rPr>
          <w:rFonts w:eastAsiaTheme="minorEastAsia"/>
        </w:rPr>
        <w:t xml:space="preserve"> and hence the formula can be changed to:</w:t>
      </w:r>
    </w:p>
    <w:p w:rsidR="00FB5777" w:rsidRPr="00FB5777" w:rsidRDefault="00F505BD" w:rsidP="00FB5777">
      <w:pPr>
        <w:jc w:val="both"/>
        <w:rPr>
          <w:rFonts w:eastAsiaTheme="minorEastAsia"/>
        </w:rPr>
      </w:pPr>
      <m:oMathPara>
        <m:oMath>
          <m:sSub>
            <m:sSubPr>
              <m:ctrlPr>
                <w:rPr>
                  <w:rFonts w:ascii="Cambria Math" w:hAnsi="Cambria Math"/>
                  <w:i/>
                </w:rPr>
              </m:ctrlPr>
            </m:sSubPr>
            <m:e>
              <m:r>
                <w:rPr>
                  <w:rFonts w:ascii="Cambria Math" w:hAnsi="Cambria Math"/>
                </w:rPr>
                <m:t>EC</m:t>
              </m:r>
            </m:e>
            <m:sub>
              <m:r>
                <w:rPr>
                  <w:rFonts w:ascii="Cambria Math" w:hAnsi="Cambria Math"/>
                </w:rPr>
                <m:t>cs</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fuel</m:t>
                  </m:r>
                </m:sub>
              </m:sSub>
              <m:r>
                <w:rPr>
                  <w:rFonts w:ascii="Cambria Math" w:hAnsi="Cambria Math"/>
                </w:rPr>
                <m:t>*LHV</m:t>
              </m:r>
            </m:num>
            <m:den>
              <m:r>
                <w:rPr>
                  <w:rFonts w:ascii="Cambria Math" w:hAnsi="Cambria Math"/>
                </w:rPr>
                <m:t>cycle Distance</m:t>
              </m:r>
            </m:den>
          </m:f>
        </m:oMath>
      </m:oMathPara>
    </w:p>
    <w:p w:rsidR="00FB5777" w:rsidRDefault="00FB5777" w:rsidP="00FB5777">
      <w:pPr>
        <w:jc w:val="both"/>
        <w:rPr>
          <w:rFonts w:eastAsiaTheme="minorEastAsia"/>
        </w:rPr>
      </w:pPr>
      <w:r>
        <w:rPr>
          <w:rFonts w:eastAsiaTheme="minorEastAsia"/>
        </w:rPr>
        <w:t xml:space="preserve">Fuel </w:t>
      </w:r>
      <w:r w:rsidR="00FC05D8">
        <w:rPr>
          <w:rFonts w:eastAsiaTheme="minorEastAsia"/>
        </w:rPr>
        <w:t>consumption</w:t>
      </w:r>
      <w:r>
        <w:rPr>
          <w:rFonts w:eastAsiaTheme="minorEastAsia"/>
        </w:rPr>
        <w:t xml:space="preserve"> is calculated using above formula </w:t>
      </w:r>
      <w:r w:rsidR="00FC05D8">
        <w:rPr>
          <w:rFonts w:eastAsiaTheme="minorEastAsia"/>
        </w:rPr>
        <w:t>and then</w:t>
      </w:r>
      <w:r>
        <w:rPr>
          <w:rFonts w:eastAsiaTheme="minorEastAsia"/>
        </w:rPr>
        <w:t xml:space="preserve"> multiplied by</w:t>
      </w:r>
      <w:r w:rsidR="00FC05D8">
        <w:rPr>
          <w:rFonts w:eastAsiaTheme="minorEastAsia"/>
        </w:rPr>
        <w:t xml:space="preserve"> weighting factor.</w:t>
      </w:r>
    </w:p>
    <w:p w:rsidR="00FC05D8" w:rsidRDefault="00FC05D8" w:rsidP="00FB5777">
      <w:pPr>
        <w:jc w:val="both"/>
        <w:rPr>
          <w:rFonts w:eastAsiaTheme="minorEastAsia"/>
        </w:rPr>
      </w:pPr>
    </w:p>
    <w:p w:rsidR="00FC05D8" w:rsidRDefault="00FC05D8" w:rsidP="00FB5777">
      <w:pPr>
        <w:jc w:val="both"/>
        <w:rPr>
          <w:rFonts w:eastAsiaTheme="minorEastAsia"/>
        </w:rPr>
      </w:pPr>
    </w:p>
    <w:p w:rsidR="00C53962" w:rsidRDefault="00C53962" w:rsidP="00FB5777">
      <w:pPr>
        <w:jc w:val="both"/>
        <w:rPr>
          <w:rFonts w:eastAsiaTheme="minorEastAsia"/>
          <w:b/>
          <w:bCs/>
        </w:rPr>
      </w:pPr>
    </w:p>
    <w:p w:rsidR="00FC05D8" w:rsidRDefault="00FC05D8" w:rsidP="00FB5777">
      <w:pPr>
        <w:jc w:val="both"/>
        <w:rPr>
          <w:rFonts w:eastAsiaTheme="minorEastAsia"/>
          <w:b/>
          <w:bCs/>
        </w:rPr>
      </w:pPr>
      <w:r>
        <w:rPr>
          <w:rFonts w:eastAsiaTheme="minorEastAsia"/>
          <w:b/>
          <w:bCs/>
        </w:rPr>
        <w:t>Drive Cycle - Hwfet:</w:t>
      </w:r>
    </w:p>
    <w:p w:rsidR="00FC05D8" w:rsidRDefault="00FC05D8" w:rsidP="00FB5777">
      <w:pPr>
        <w:jc w:val="both"/>
        <w:rPr>
          <w:rFonts w:eastAsiaTheme="minorEastAsia"/>
          <w:b/>
          <w:bCs/>
        </w:rPr>
      </w:pPr>
      <w:r>
        <w:rPr>
          <w:rFonts w:eastAsiaTheme="minorEastAsia"/>
          <w:b/>
          <w:bCs/>
        </w:rPr>
        <w:t>Input:</w:t>
      </w:r>
    </w:p>
    <w:p w:rsidR="00FC05D8" w:rsidRDefault="001B3E80" w:rsidP="00FB5777">
      <w:pPr>
        <w:jc w:val="both"/>
        <w:rPr>
          <w:rFonts w:eastAsiaTheme="minorEastAsia"/>
          <w:b/>
          <w:bCs/>
        </w:rPr>
      </w:pPr>
      <w:r>
        <w:rPr>
          <w:noProof/>
          <w:lang w:bidi="hi-IN"/>
        </w:rPr>
        <w:drawing>
          <wp:inline distT="0" distB="0" distL="0" distR="0" wp14:anchorId="6D8796DC" wp14:editId="38EC68C3">
            <wp:extent cx="5943600" cy="3329305"/>
            <wp:effectExtent l="76200" t="76200" r="133350" b="137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29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05D8" w:rsidRDefault="001B3E80" w:rsidP="00FB5777">
      <w:pPr>
        <w:jc w:val="both"/>
        <w:rPr>
          <w:rFonts w:eastAsiaTheme="minorEastAsia"/>
          <w:b/>
          <w:bCs/>
        </w:rPr>
      </w:pPr>
      <w:r>
        <w:rPr>
          <w:rFonts w:eastAsiaTheme="minorEastAsia"/>
          <w:b/>
          <w:bCs/>
        </w:rPr>
        <w:t>Results</w:t>
      </w:r>
      <w:r w:rsidR="00FC05D8">
        <w:rPr>
          <w:rFonts w:eastAsiaTheme="minorEastAsia"/>
          <w:b/>
          <w:bCs/>
        </w:rPr>
        <w:t>:</w:t>
      </w:r>
    </w:p>
    <w:p w:rsidR="00FC05D8" w:rsidRDefault="00FC05D8" w:rsidP="00FB5777">
      <w:pPr>
        <w:jc w:val="both"/>
        <w:rPr>
          <w:rFonts w:eastAsiaTheme="minorEastAsia"/>
          <w:b/>
          <w:bCs/>
        </w:rPr>
      </w:pPr>
      <w:r>
        <w:rPr>
          <w:noProof/>
          <w:lang w:bidi="hi-IN"/>
        </w:rPr>
        <w:drawing>
          <wp:inline distT="0" distB="0" distL="0" distR="0" wp14:anchorId="2C3F31B6" wp14:editId="690E9FE7">
            <wp:extent cx="6377823" cy="3480435"/>
            <wp:effectExtent l="76200" t="76200" r="137795" b="139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80513" cy="34819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05D8" w:rsidRDefault="001B3E80" w:rsidP="00FB5777">
      <w:pPr>
        <w:jc w:val="both"/>
        <w:rPr>
          <w:rFonts w:eastAsiaTheme="minorEastAsia"/>
        </w:rPr>
      </w:pPr>
      <w:r w:rsidRPr="001B3E80">
        <w:rPr>
          <w:rFonts w:eastAsiaTheme="minorEastAsia"/>
        </w:rPr>
        <w:t>Everything</w:t>
      </w:r>
      <w:r>
        <w:rPr>
          <w:rFonts w:eastAsiaTheme="minorEastAsia"/>
        </w:rPr>
        <w:t xml:space="preserve"> follows the same pattern as the 505 drive cycle the CD range ends at about 2000 secs and then the engines start to support it can also be seen that </w:t>
      </w:r>
      <w:r w:rsidRPr="001B3E80">
        <w:rPr>
          <w:rFonts w:eastAsiaTheme="minorEastAsia"/>
          <w:b/>
          <w:bCs/>
        </w:rPr>
        <w:t>CD mode is EV‐only</w:t>
      </w:r>
      <w:r>
        <w:rPr>
          <w:rFonts w:eastAsiaTheme="minorEastAsia"/>
        </w:rPr>
        <w:t>. Since the same script is ran the calculation are also similar only the weighing factor has changed.</w:t>
      </w:r>
    </w:p>
    <w:p w:rsidR="001B3E80" w:rsidRPr="001473EB" w:rsidRDefault="001473EB" w:rsidP="00FB5777">
      <w:pPr>
        <w:jc w:val="both"/>
        <w:rPr>
          <w:rFonts w:eastAsiaTheme="minorEastAsia"/>
          <w:b/>
          <w:bCs/>
        </w:rPr>
      </w:pPr>
      <w:r w:rsidRPr="001473EB">
        <w:rPr>
          <w:rFonts w:eastAsiaTheme="minorEastAsia"/>
          <w:b/>
          <w:bCs/>
        </w:rPr>
        <w:t>Drive Cycle</w:t>
      </w:r>
      <w:r>
        <w:rPr>
          <w:rFonts w:eastAsiaTheme="minorEastAsia"/>
          <w:b/>
          <w:bCs/>
        </w:rPr>
        <w:t xml:space="preserve"> US60City:</w:t>
      </w:r>
      <w:r w:rsidRPr="001473EB">
        <w:rPr>
          <w:rFonts w:eastAsiaTheme="minorEastAsia"/>
          <w:b/>
          <w:bCs/>
        </w:rPr>
        <w:t xml:space="preserve"> </w:t>
      </w:r>
    </w:p>
    <w:p w:rsidR="001B3E80" w:rsidRPr="001B3E80" w:rsidRDefault="00C84113" w:rsidP="00FB5777">
      <w:pPr>
        <w:jc w:val="both"/>
        <w:rPr>
          <w:rFonts w:eastAsiaTheme="minorEastAsia"/>
        </w:rPr>
      </w:pPr>
      <w:r>
        <w:rPr>
          <w:noProof/>
          <w:lang w:bidi="hi-IN"/>
        </w:rPr>
        <w:drawing>
          <wp:inline distT="0" distB="0" distL="0" distR="0" wp14:anchorId="527FB55C" wp14:editId="5F5F22DB">
            <wp:extent cx="5532120" cy="2983562"/>
            <wp:effectExtent l="76200" t="76200" r="125730" b="140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2132" cy="29889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5777" w:rsidRDefault="001473EB" w:rsidP="00AB5FF7">
      <w:pPr>
        <w:jc w:val="both"/>
        <w:rPr>
          <w:b/>
          <w:bCs/>
        </w:rPr>
      </w:pPr>
      <w:r>
        <w:rPr>
          <w:b/>
          <w:bCs/>
        </w:rPr>
        <w:t>Result:</w:t>
      </w:r>
    </w:p>
    <w:p w:rsidR="0040760E" w:rsidRDefault="0040760E" w:rsidP="00AB5FF7">
      <w:pPr>
        <w:jc w:val="both"/>
        <w:rPr>
          <w:b/>
          <w:bCs/>
        </w:rPr>
      </w:pPr>
      <w:r>
        <w:rPr>
          <w:noProof/>
          <w:lang w:bidi="hi-IN"/>
        </w:rPr>
        <w:drawing>
          <wp:inline distT="0" distB="0" distL="0" distR="0" wp14:anchorId="3BDAA611" wp14:editId="49DE5FCA">
            <wp:extent cx="5943600" cy="3343275"/>
            <wp:effectExtent l="76200" t="76200" r="13335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760E" w:rsidRDefault="0040760E" w:rsidP="00AB5FF7">
      <w:pPr>
        <w:jc w:val="both"/>
        <w:rPr>
          <w:b/>
          <w:bCs/>
        </w:rPr>
      </w:pPr>
    </w:p>
    <w:p w:rsidR="001473EB" w:rsidRDefault="001473EB" w:rsidP="00AB5FF7">
      <w:pPr>
        <w:jc w:val="both"/>
        <w:rPr>
          <w:b/>
          <w:bCs/>
        </w:rPr>
      </w:pPr>
      <w:r>
        <w:rPr>
          <w:b/>
          <w:bCs/>
        </w:rPr>
        <w:t xml:space="preserve">Dirve Cycle : </w:t>
      </w:r>
      <w:r w:rsidRPr="001473EB">
        <w:rPr>
          <w:b/>
          <w:bCs/>
        </w:rPr>
        <w:t>US06Hwy</w:t>
      </w:r>
    </w:p>
    <w:p w:rsidR="000167FE" w:rsidRDefault="000167FE" w:rsidP="00AB5FF7">
      <w:pPr>
        <w:jc w:val="both"/>
        <w:rPr>
          <w:b/>
          <w:bCs/>
        </w:rPr>
      </w:pPr>
      <w:r>
        <w:rPr>
          <w:noProof/>
          <w:lang w:bidi="hi-IN"/>
        </w:rPr>
        <w:drawing>
          <wp:inline distT="0" distB="0" distL="0" distR="0" wp14:anchorId="7BDDC0A4" wp14:editId="21E263D4">
            <wp:extent cx="5692140" cy="3180543"/>
            <wp:effectExtent l="76200" t="76200" r="137160" b="134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3017" cy="3186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67FE" w:rsidRDefault="001473EB" w:rsidP="00AB5FF7">
      <w:pPr>
        <w:jc w:val="both"/>
        <w:rPr>
          <w:b/>
          <w:bCs/>
        </w:rPr>
      </w:pPr>
      <w:r>
        <w:rPr>
          <w:b/>
          <w:bCs/>
        </w:rPr>
        <w:t>Results:</w:t>
      </w:r>
    </w:p>
    <w:p w:rsidR="000167FE" w:rsidRDefault="000167FE" w:rsidP="00AB5FF7">
      <w:pPr>
        <w:jc w:val="both"/>
        <w:rPr>
          <w:b/>
          <w:bCs/>
        </w:rPr>
      </w:pPr>
      <w:r>
        <w:rPr>
          <w:noProof/>
          <w:lang w:bidi="hi-IN"/>
        </w:rPr>
        <w:drawing>
          <wp:inline distT="0" distB="0" distL="0" distR="0" wp14:anchorId="564ACDD1" wp14:editId="08458EAD">
            <wp:extent cx="6172200" cy="3471863"/>
            <wp:effectExtent l="76200" t="76200" r="133350" b="128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5412" cy="34736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473EB" w:rsidRDefault="001473EB" w:rsidP="00AB5FF7">
      <w:pPr>
        <w:jc w:val="both"/>
      </w:pPr>
      <w:r>
        <w:t>It can also be seen that the CD range on highway is 28.65</w:t>
      </w:r>
      <w:r w:rsidRPr="001473EB">
        <w:t xml:space="preserve"> km</w:t>
      </w:r>
      <w:r>
        <w:t xml:space="preserve"> and in city is 16.12 Km which is expected this further increases our Confidence in the model.</w:t>
      </w:r>
    </w:p>
    <w:p w:rsidR="001473EB" w:rsidRPr="001473EB" w:rsidRDefault="001473EB" w:rsidP="00AB5FF7">
      <w:pPr>
        <w:jc w:val="both"/>
        <w:rPr>
          <w:b/>
          <w:bCs/>
        </w:rPr>
      </w:pPr>
      <w:r w:rsidRPr="001473EB">
        <w:rPr>
          <w:b/>
          <w:bCs/>
        </w:rPr>
        <w:t>E</w:t>
      </w:r>
      <w:r w:rsidR="009179C4">
        <w:rPr>
          <w:b/>
          <w:bCs/>
        </w:rPr>
        <w:t xml:space="preserve">mission and Energy Consumption </w:t>
      </w:r>
      <w:r w:rsidRPr="001473EB">
        <w:rPr>
          <w:b/>
          <w:bCs/>
        </w:rPr>
        <w:t>Calculations</w:t>
      </w:r>
    </w:p>
    <w:p w:rsidR="001473EB" w:rsidRPr="009179C4" w:rsidRDefault="001473EB" w:rsidP="00AB5FF7">
      <w:pPr>
        <w:jc w:val="both"/>
        <w:rPr>
          <w:b/>
          <w:bCs/>
        </w:rPr>
      </w:pPr>
      <w:r w:rsidRPr="009179C4">
        <w:rPr>
          <w:b/>
          <w:bCs/>
        </w:rPr>
        <w:t xml:space="preserve">Approach </w:t>
      </w:r>
      <w:r w:rsidR="009179C4" w:rsidRPr="009179C4">
        <w:rPr>
          <w:b/>
          <w:bCs/>
        </w:rPr>
        <w:t>1:</w:t>
      </w:r>
    </w:p>
    <w:p w:rsidR="001473EB" w:rsidRDefault="001473EB" w:rsidP="00AB5FF7">
      <w:pPr>
        <w:jc w:val="both"/>
      </w:pPr>
      <w:r>
        <w:t xml:space="preserve">After getting data from all the simulations post calculations for approach 1 is done in </w:t>
      </w:r>
      <w:r w:rsidRPr="00703B22">
        <w:rPr>
          <w:b/>
          <w:bCs/>
        </w:rPr>
        <w:t>‘EnEC_Calculation_post.m’</w:t>
      </w:r>
      <w:r>
        <w:t xml:space="preserve"> file the method used is as described below.</w:t>
      </w:r>
    </w:p>
    <w:p w:rsidR="001473EB" w:rsidRDefault="001473EB" w:rsidP="00AB5FF7">
      <w:pPr>
        <w:jc w:val="both"/>
      </w:pPr>
      <w:r>
        <w:t xml:space="preserve">The weighted energy consumption is received from all cycles and a summation for weighted CD electric </w:t>
      </w:r>
      <w:r w:rsidR="009179C4">
        <w:t>consumption</w:t>
      </w:r>
      <w:r>
        <w:t xml:space="preserve"> is obtained similarly Summation of CS fuel Consumption is obtained .</w:t>
      </w:r>
    </w:p>
    <w:p w:rsidR="00703B22" w:rsidRDefault="00703B22" w:rsidP="00AB5FF7">
      <w:pPr>
        <w:jc w:val="both"/>
      </w:pPr>
      <w:r>
        <w:rPr>
          <w:noProof/>
          <w:lang w:bidi="hi-IN"/>
        </w:rPr>
        <w:drawing>
          <wp:inline distT="0" distB="0" distL="0" distR="0" wp14:anchorId="516D106D" wp14:editId="0871B356">
            <wp:extent cx="5943600" cy="610235"/>
            <wp:effectExtent l="190500" t="190500" r="190500" b="1898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10235"/>
                    </a:xfrm>
                    <a:prstGeom prst="rect">
                      <a:avLst/>
                    </a:prstGeom>
                    <a:ln>
                      <a:noFill/>
                    </a:ln>
                    <a:effectLst>
                      <a:outerShdw blurRad="190500" algn="tl" rotWithShape="0">
                        <a:srgbClr val="000000">
                          <a:alpha val="70000"/>
                        </a:srgbClr>
                      </a:outerShdw>
                    </a:effectLst>
                  </pic:spPr>
                </pic:pic>
              </a:graphicData>
            </a:graphic>
          </wp:inline>
        </w:drawing>
      </w:r>
    </w:p>
    <w:p w:rsidR="00703B22" w:rsidRDefault="00703B22" w:rsidP="00AB5FF7">
      <w:pPr>
        <w:jc w:val="both"/>
      </w:pPr>
      <w:r>
        <w:rPr>
          <w:noProof/>
          <w:lang w:bidi="hi-IN"/>
        </w:rPr>
        <w:drawing>
          <wp:inline distT="0" distB="0" distL="0" distR="0" wp14:anchorId="03FCD44A" wp14:editId="655E8AB5">
            <wp:extent cx="5943600" cy="668655"/>
            <wp:effectExtent l="190500" t="190500" r="190500" b="1885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68655"/>
                    </a:xfrm>
                    <a:prstGeom prst="rect">
                      <a:avLst/>
                    </a:prstGeom>
                    <a:ln>
                      <a:noFill/>
                    </a:ln>
                    <a:effectLst>
                      <a:outerShdw blurRad="190500" algn="tl" rotWithShape="0">
                        <a:srgbClr val="000000">
                          <a:alpha val="70000"/>
                        </a:srgbClr>
                      </a:outerShdw>
                    </a:effectLst>
                  </pic:spPr>
                </pic:pic>
              </a:graphicData>
            </a:graphic>
          </wp:inline>
        </w:drawing>
      </w:r>
    </w:p>
    <w:p w:rsidR="001473EB" w:rsidRDefault="001473EB" w:rsidP="00AB5FF7">
      <w:pPr>
        <w:jc w:val="both"/>
      </w:pPr>
      <w:r w:rsidRPr="00703B22">
        <w:rPr>
          <w:b/>
          <w:bCs/>
        </w:rPr>
        <w:t>UF</w:t>
      </w:r>
      <w:r>
        <w:t xml:space="preserve"> is calculated using this summed weighted CD range using  </w:t>
      </w:r>
    </w:p>
    <w:p w:rsidR="001473EB" w:rsidRPr="00703B22" w:rsidRDefault="00977218" w:rsidP="00AB5FF7">
      <w:pPr>
        <w:jc w:val="both"/>
        <w:rPr>
          <w:rFonts w:eastAsiaTheme="minorEastAsia"/>
        </w:rPr>
      </w:pPr>
      <m:oMathPara>
        <m:oMath>
          <m:r>
            <w:rPr>
              <w:rFonts w:ascii="Cambria Math" w:hAnsi="Cambria Math"/>
            </w:rPr>
            <m:t xml:space="preserve"> UF    = 1 -</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 xml:space="preserve">- </m:t>
                  </m:r>
                  <m:d>
                    <m:dPr>
                      <m:ctrlPr>
                        <w:rPr>
                          <w:rFonts w:ascii="Cambria Math" w:hAnsi="Cambria Math"/>
                          <w:i/>
                        </w:rPr>
                      </m:ctrlPr>
                    </m:dPr>
                    <m:e>
                      <m:r>
                        <w:rPr>
                          <w:rFonts w:ascii="Cambria Math" w:hAnsi="Cambria Math"/>
                        </w:rPr>
                        <m:t>10.52*</m:t>
                      </m:r>
                      <m:d>
                        <m:dPr>
                          <m:ctrlPr>
                            <w:rPr>
                              <w:rFonts w:ascii="Cambria Math" w:hAnsi="Cambria Math"/>
                              <w:i/>
                            </w:rPr>
                          </m:ctrlPr>
                        </m:dPr>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D</m:t>
                                  </m:r>
                                </m:e>
                                <m:sub>
                                  <m:r>
                                    <w:rPr>
                                      <w:rFonts w:ascii="Cambria Math" w:hAnsi="Cambria Math"/>
                                    </w:rPr>
                                    <m:t>range</m:t>
                                  </m:r>
                                </m:sub>
                              </m:sSub>
                            </m:num>
                            <m:den>
                              <m:r>
                                <w:rPr>
                                  <w:rFonts w:ascii="Cambria Math" w:hAnsi="Cambria Math"/>
                                </w:rPr>
                                <m:t>399.9</m:t>
                              </m:r>
                            </m:den>
                          </m:f>
                        </m:e>
                      </m:d>
                      <m:r>
                        <w:rPr>
                          <w:rFonts w:ascii="Cambria Math" w:hAnsi="Cambria Math"/>
                        </w:rPr>
                        <m:t>- 7.282*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D</m:t>
                                      </m:r>
                                    </m:e>
                                    <m:sub>
                                      <m:r>
                                        <w:rPr>
                                          <w:rFonts w:ascii="Cambria Math" w:hAnsi="Cambria Math"/>
                                        </w:rPr>
                                        <m:t>range</m:t>
                                      </m:r>
                                    </m:sub>
                                  </m:sSub>
                                </m:num>
                                <m:den>
                                  <m:r>
                                    <w:rPr>
                                      <w:rFonts w:ascii="Cambria Math" w:hAnsi="Cambria Math"/>
                                    </w:rPr>
                                    <m:t>399.9</m:t>
                                  </m:r>
                                </m:den>
                              </m:f>
                            </m:e>
                          </m:d>
                        </m:e>
                        <m:sup>
                          <m:r>
                            <w:rPr>
                              <w:rFonts w:ascii="Cambria Math" w:hAnsi="Cambria Math"/>
                            </w:rPr>
                            <m:t>2</m:t>
                          </m:r>
                        </m:sup>
                      </m:sSup>
                      <m:r>
                        <w:rPr>
                          <w:rFonts w:ascii="Cambria Math" w:hAnsi="Cambria Math"/>
                        </w:rPr>
                        <m:t>-           26.37*</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D</m:t>
                                      </m:r>
                                    </m:e>
                                    <m:sub>
                                      <m:r>
                                        <w:rPr>
                                          <w:rFonts w:ascii="Cambria Math" w:hAnsi="Cambria Math"/>
                                        </w:rPr>
                                        <m:t>range</m:t>
                                      </m:r>
                                    </m:sub>
                                  </m:sSub>
                                </m:num>
                                <m:den>
                                  <m:r>
                                    <w:rPr>
                                      <w:rFonts w:ascii="Cambria Math" w:hAnsi="Cambria Math"/>
                                    </w:rPr>
                                    <m:t>399.9</m:t>
                                  </m:r>
                                </m:den>
                              </m:f>
                            </m:e>
                          </m:d>
                        </m:e>
                        <m:sup>
                          <m:r>
                            <w:rPr>
                              <w:rFonts w:ascii="Cambria Math" w:hAnsi="Cambria Math"/>
                            </w:rPr>
                            <m:t>3</m:t>
                          </m:r>
                        </m:sup>
                      </m:sSup>
                      <m:r>
                        <w:rPr>
                          <w:rFonts w:ascii="Cambria Math" w:hAnsi="Cambria Math"/>
                        </w:rPr>
                        <m:t>+ 79.08*</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D</m:t>
                                      </m:r>
                                    </m:e>
                                    <m:sub>
                                      <m:r>
                                        <w:rPr>
                                          <w:rFonts w:ascii="Cambria Math" w:hAnsi="Cambria Math"/>
                                        </w:rPr>
                                        <m:t>range</m:t>
                                      </m:r>
                                    </m:sub>
                                  </m:sSub>
                                </m:num>
                                <m:den>
                                  <m:r>
                                    <w:rPr>
                                      <w:rFonts w:ascii="Cambria Math" w:hAnsi="Cambria Math"/>
                                    </w:rPr>
                                    <m:t>399.9</m:t>
                                  </m:r>
                                </m:den>
                              </m:f>
                            </m:e>
                          </m:d>
                        </m:e>
                        <m:sup>
                          <m:r>
                            <w:rPr>
                              <w:rFonts w:ascii="Cambria Math" w:hAnsi="Cambria Math"/>
                            </w:rPr>
                            <m:t>4</m:t>
                          </m:r>
                        </m:sup>
                      </m:sSup>
                      <m:r>
                        <w:rPr>
                          <w:rFonts w:ascii="Cambria Math" w:hAnsi="Cambria Math"/>
                        </w:rPr>
                        <m:t>-            77.36*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D</m:t>
                                      </m:r>
                                    </m:e>
                                    <m:sub>
                                      <m:r>
                                        <w:rPr>
                                          <w:rFonts w:ascii="Cambria Math" w:hAnsi="Cambria Math"/>
                                        </w:rPr>
                                        <m:t>range</m:t>
                                      </m:r>
                                    </m:sub>
                                  </m:sSub>
                                </m:num>
                                <m:den>
                                  <m:r>
                                    <w:rPr>
                                      <w:rFonts w:ascii="Cambria Math" w:hAnsi="Cambria Math"/>
                                    </w:rPr>
                                    <m:t>399.9</m:t>
                                  </m:r>
                                </m:den>
                              </m:f>
                            </m:e>
                          </m:d>
                        </m:e>
                        <m:sup>
                          <m:r>
                            <w:rPr>
                              <w:rFonts w:ascii="Cambria Math" w:hAnsi="Cambria Math"/>
                            </w:rPr>
                            <m:t>5</m:t>
                          </m:r>
                        </m:sup>
                      </m:sSup>
                      <m:r>
                        <w:rPr>
                          <w:rFonts w:ascii="Cambria Math" w:hAnsi="Cambria Math"/>
                        </w:rPr>
                        <m:t>+ 26.07*</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D</m:t>
                                      </m:r>
                                    </m:e>
                                    <m:sub>
                                      <m:r>
                                        <w:rPr>
                                          <w:rFonts w:ascii="Cambria Math" w:hAnsi="Cambria Math"/>
                                        </w:rPr>
                                        <m:t>range</m:t>
                                      </m:r>
                                    </m:sub>
                                  </m:sSub>
                                </m:num>
                                <m:den>
                                  <m:r>
                                    <w:rPr>
                                      <w:rFonts w:ascii="Cambria Math" w:hAnsi="Cambria Math"/>
                                    </w:rPr>
                                    <m:t>399.9</m:t>
                                  </m:r>
                                </m:den>
                              </m:f>
                            </m:e>
                          </m:d>
                        </m:e>
                        <m:sup>
                          <m:r>
                            <w:rPr>
                              <w:rFonts w:ascii="Cambria Math" w:hAnsi="Cambria Math"/>
                            </w:rPr>
                            <m:t>6</m:t>
                          </m:r>
                        </m:sup>
                      </m:sSup>
                    </m:e>
                  </m:d>
                </m:e>
              </m:d>
            </m:e>
          </m:func>
        </m:oMath>
      </m:oMathPara>
    </w:p>
    <w:p w:rsidR="00703B22" w:rsidRPr="00977218" w:rsidRDefault="00703B22" w:rsidP="00AB5FF7">
      <w:pPr>
        <w:jc w:val="both"/>
        <w:rPr>
          <w:rFonts w:eastAsiaTheme="minorEastAsia"/>
        </w:rPr>
      </w:pPr>
      <w:r>
        <w:rPr>
          <w:noProof/>
          <w:lang w:bidi="hi-IN"/>
        </w:rPr>
        <w:drawing>
          <wp:inline distT="0" distB="0" distL="0" distR="0" wp14:anchorId="12009659" wp14:editId="3F139C3B">
            <wp:extent cx="5943600" cy="1135380"/>
            <wp:effectExtent l="190500" t="190500" r="190500" b="1981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35380"/>
                    </a:xfrm>
                    <a:prstGeom prst="rect">
                      <a:avLst/>
                    </a:prstGeom>
                    <a:ln>
                      <a:noFill/>
                    </a:ln>
                    <a:effectLst>
                      <a:outerShdw blurRad="190500" algn="tl" rotWithShape="0">
                        <a:srgbClr val="000000">
                          <a:alpha val="70000"/>
                        </a:srgbClr>
                      </a:outerShdw>
                    </a:effectLst>
                  </pic:spPr>
                </pic:pic>
              </a:graphicData>
            </a:graphic>
          </wp:inline>
        </w:drawing>
      </w:r>
    </w:p>
    <w:p w:rsidR="00977218" w:rsidRDefault="00977218" w:rsidP="00AB5FF7">
      <w:pPr>
        <w:jc w:val="both"/>
        <w:rPr>
          <w:rFonts w:eastAsiaTheme="minorEastAsia"/>
        </w:rPr>
      </w:pPr>
      <w:r w:rsidRPr="00703B22">
        <w:rPr>
          <w:rFonts w:eastAsiaTheme="minorEastAsia"/>
          <w:b/>
          <w:bCs/>
        </w:rPr>
        <w:t>UF Corrected energy consumption</w:t>
      </w:r>
      <w:r>
        <w:rPr>
          <w:rFonts w:eastAsiaTheme="minorEastAsia"/>
        </w:rPr>
        <w:t xml:space="preserve"> is calculated by:</w:t>
      </w:r>
    </w:p>
    <w:p w:rsidR="00977218" w:rsidRPr="00703B22" w:rsidRDefault="00F505BD" w:rsidP="00AB5FF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EC</m:t>
              </m:r>
            </m:e>
            <m:sub>
              <m:r>
                <w:rPr>
                  <w:rFonts w:ascii="Cambria Math" w:eastAsiaTheme="minorEastAsia" w:hAnsi="Cambria Math"/>
                </w:rPr>
                <m:t>UF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EC</m:t>
              </m:r>
            </m:e>
            <m:sub>
              <m:r>
                <w:rPr>
                  <w:rFonts w:ascii="Cambria Math" w:eastAsiaTheme="minorEastAsia" w:hAnsi="Cambria Math"/>
                </w:rPr>
                <m:t>CD</m:t>
              </m:r>
            </m:sub>
          </m:sSub>
          <m:r>
            <w:rPr>
              <w:rFonts w:ascii="Cambria Math" w:eastAsiaTheme="minorEastAsia" w:hAnsi="Cambria Math"/>
            </w:rPr>
            <m:t xml:space="preserve">* UF + </m:t>
          </m:r>
          <m:sSub>
            <m:sSubPr>
              <m:ctrlPr>
                <w:rPr>
                  <w:rFonts w:ascii="Cambria Math" w:eastAsiaTheme="minorEastAsia" w:hAnsi="Cambria Math"/>
                  <w:i/>
                </w:rPr>
              </m:ctrlPr>
            </m:sSubPr>
            <m:e>
              <m:r>
                <w:rPr>
                  <w:rFonts w:ascii="Cambria Math" w:eastAsiaTheme="minorEastAsia" w:hAnsi="Cambria Math"/>
                </w:rPr>
                <m:t>EC</m:t>
              </m:r>
            </m:e>
            <m:sub>
              <m:r>
                <w:rPr>
                  <w:rFonts w:ascii="Cambria Math" w:eastAsiaTheme="minorEastAsia" w:hAnsi="Cambria Math"/>
                </w:rPr>
                <m:t>cs</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1 - UF</m:t>
              </m:r>
            </m:e>
          </m:d>
          <m:r>
            <w:rPr>
              <w:rFonts w:ascii="Cambria Math" w:eastAsiaTheme="minorEastAsia" w:hAnsi="Cambria Math"/>
            </w:rPr>
            <m:t xml:space="preserve"> </m:t>
          </m:r>
        </m:oMath>
      </m:oMathPara>
    </w:p>
    <w:p w:rsidR="00703B22" w:rsidRPr="00977218" w:rsidRDefault="00703B22" w:rsidP="00AB5FF7">
      <w:pPr>
        <w:jc w:val="both"/>
        <w:rPr>
          <w:rFonts w:eastAsiaTheme="minorEastAsia"/>
        </w:rPr>
      </w:pPr>
      <w:r>
        <w:rPr>
          <w:noProof/>
          <w:lang w:bidi="hi-IN"/>
        </w:rPr>
        <w:drawing>
          <wp:inline distT="0" distB="0" distL="0" distR="0" wp14:anchorId="0FE0C265" wp14:editId="34916AEE">
            <wp:extent cx="5943600" cy="716915"/>
            <wp:effectExtent l="190500" t="190500" r="190500" b="1974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16915"/>
                    </a:xfrm>
                    <a:prstGeom prst="rect">
                      <a:avLst/>
                    </a:prstGeom>
                    <a:ln>
                      <a:noFill/>
                    </a:ln>
                    <a:effectLst>
                      <a:outerShdw blurRad="190500" algn="tl" rotWithShape="0">
                        <a:srgbClr val="000000">
                          <a:alpha val="70000"/>
                        </a:srgbClr>
                      </a:outerShdw>
                    </a:effectLst>
                  </pic:spPr>
                </pic:pic>
              </a:graphicData>
            </a:graphic>
          </wp:inline>
        </w:drawing>
      </w:r>
    </w:p>
    <w:p w:rsidR="00977218" w:rsidRDefault="00703B22" w:rsidP="00AB5FF7">
      <w:pPr>
        <w:jc w:val="both"/>
        <w:rPr>
          <w:rFonts w:eastAsiaTheme="minorEastAsia"/>
          <w:b/>
          <w:bCs/>
        </w:rPr>
      </w:pPr>
      <w:r w:rsidRPr="00703B22">
        <w:rPr>
          <w:rFonts w:eastAsiaTheme="minorEastAsia"/>
          <w:b/>
          <w:bCs/>
        </w:rPr>
        <w:t>Petroleum energy use</w:t>
      </w:r>
    </w:p>
    <w:p w:rsidR="00703B22" w:rsidRPr="00703B22" w:rsidRDefault="00F505BD" w:rsidP="00AB5FF7">
      <w:pPr>
        <w:jc w:val="both"/>
        <w:rPr>
          <w:rFonts w:eastAsiaTheme="minorEastAsia"/>
          <w:b/>
          <w:bCs/>
        </w:rPr>
      </w:pPr>
      <m:oMathPara>
        <m:oMath>
          <m:sSub>
            <m:sSubPr>
              <m:ctrlPr>
                <w:rPr>
                  <w:rFonts w:ascii="Cambria Math" w:eastAsiaTheme="minorEastAsia" w:hAnsi="Cambria Math"/>
                  <w:i/>
                </w:rPr>
              </m:ctrlPr>
            </m:sSubPr>
            <m:e>
              <m:r>
                <w:rPr>
                  <w:rFonts w:ascii="Cambria Math" w:eastAsiaTheme="minorEastAsia" w:hAnsi="Cambria Math"/>
                </w:rPr>
                <m:t>PEU</m:t>
              </m:r>
            </m:e>
            <m:sub>
              <m:r>
                <w:rPr>
                  <w:rFonts w:ascii="Cambria Math" w:eastAsiaTheme="minorEastAsia" w:hAnsi="Cambria Math"/>
                </w:rPr>
                <m:t>WTW</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FC</m:t>
              </m:r>
            </m:e>
            <m:sub>
              <m:r>
                <w:rPr>
                  <w:rFonts w:ascii="Cambria Math" w:eastAsiaTheme="minorEastAsia" w:hAnsi="Cambria Math"/>
                </w:rPr>
                <m:t>actu</m:t>
              </m:r>
              <m:r>
                <w:rPr>
                  <w:rFonts w:ascii="Cambria Math" w:eastAsiaTheme="minorEastAsia" w:hAnsi="Cambria Math" w:cs="Cambria Math"/>
                </w:rPr>
                <m:t>a</m:t>
              </m:r>
              <m:r>
                <w:rPr>
                  <w:rFonts w:ascii="Cambria Math" w:eastAsiaTheme="minorEastAsia" w:hAnsi="Cambria Math"/>
                </w:rPr>
                <m:t>l fuel,UF‐corrected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PEU</m:t>
              </m:r>
            </m:e>
            <m:sub>
              <m:r>
                <w:rPr>
                  <w:rFonts w:ascii="Cambria Math" w:eastAsiaTheme="minorEastAsia" w:hAnsi="Cambria Math"/>
                </w:rPr>
                <m:t>WTW,actual fuel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EC</m:t>
              </m:r>
            </m:e>
            <m:sub>
              <m:r>
                <w:rPr>
                  <w:rFonts w:ascii="Cambria Math" w:eastAsiaTheme="minorEastAsia" w:hAnsi="Cambria Math"/>
                </w:rPr>
                <m:t>electric,UF‐corrected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PEU</m:t>
              </m:r>
            </m:e>
            <m:sub>
              <m:r>
                <w:rPr>
                  <w:rFonts w:ascii="Cambria Math" w:eastAsiaTheme="minorEastAsia" w:hAnsi="Cambria Math"/>
                </w:rPr>
                <m:t>WTW,electricity</m:t>
              </m:r>
            </m:sub>
          </m:sSub>
        </m:oMath>
      </m:oMathPara>
    </w:p>
    <w:p w:rsidR="00703B22" w:rsidRDefault="00703B22" w:rsidP="00AB5FF7">
      <w:pPr>
        <w:jc w:val="both"/>
        <w:rPr>
          <w:rFonts w:eastAsiaTheme="minorEastAsia"/>
        </w:rPr>
      </w:pPr>
      <w:r>
        <w:rPr>
          <w:rFonts w:eastAsiaTheme="minorEastAsia"/>
        </w:rPr>
        <w:t>PEU factor values are taken form values give in table in presentation.</w:t>
      </w:r>
    </w:p>
    <w:p w:rsidR="00703B22" w:rsidRPr="00703B22" w:rsidRDefault="00703B22" w:rsidP="00AB5FF7">
      <w:pPr>
        <w:jc w:val="both"/>
        <w:rPr>
          <w:rFonts w:eastAsiaTheme="minorEastAsia"/>
        </w:rPr>
      </w:pPr>
      <w:r>
        <w:rPr>
          <w:noProof/>
          <w:lang w:bidi="hi-IN"/>
        </w:rPr>
        <w:drawing>
          <wp:inline distT="0" distB="0" distL="0" distR="0" wp14:anchorId="7EBD861B" wp14:editId="4587129D">
            <wp:extent cx="5943600" cy="819785"/>
            <wp:effectExtent l="190500" t="190500" r="190500" b="1898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19785"/>
                    </a:xfrm>
                    <a:prstGeom prst="rect">
                      <a:avLst/>
                    </a:prstGeom>
                    <a:ln>
                      <a:noFill/>
                    </a:ln>
                    <a:effectLst>
                      <a:outerShdw blurRad="190500" algn="tl" rotWithShape="0">
                        <a:srgbClr val="000000">
                          <a:alpha val="70000"/>
                        </a:srgbClr>
                      </a:outerShdw>
                    </a:effectLst>
                  </pic:spPr>
                </pic:pic>
              </a:graphicData>
            </a:graphic>
          </wp:inline>
        </w:drawing>
      </w:r>
    </w:p>
    <w:p w:rsidR="00703B22" w:rsidRDefault="00703B22" w:rsidP="00AB5FF7">
      <w:pPr>
        <w:jc w:val="both"/>
        <w:rPr>
          <w:rFonts w:eastAsiaTheme="minorEastAsia"/>
          <w:b/>
          <w:bCs/>
        </w:rPr>
      </w:pPr>
      <w:r>
        <w:rPr>
          <w:rFonts w:eastAsiaTheme="minorEastAsia"/>
          <w:b/>
          <w:bCs/>
        </w:rPr>
        <w:t>G</w:t>
      </w:r>
      <w:r w:rsidRPr="00703B22">
        <w:rPr>
          <w:rFonts w:eastAsiaTheme="minorEastAsia"/>
          <w:b/>
          <w:bCs/>
        </w:rPr>
        <w:t>reenhouse gas emission (GHG</w:t>
      </w:r>
      <w:r>
        <w:rPr>
          <w:rFonts w:eastAsiaTheme="minorEastAsia"/>
          <w:b/>
          <w:bCs/>
        </w:rPr>
        <w:t>)</w:t>
      </w:r>
    </w:p>
    <w:p w:rsidR="00703B22" w:rsidRPr="008752CF" w:rsidRDefault="00F505BD" w:rsidP="00AB5FF7">
      <w:pPr>
        <w:jc w:val="both"/>
        <w:rPr>
          <w:rFonts w:eastAsiaTheme="minorEastAsia"/>
        </w:rPr>
      </w:pPr>
      <m:oMathPara>
        <m:oMath>
          <m:sSub>
            <m:sSubPr>
              <m:ctrlPr>
                <w:rPr>
                  <w:rFonts w:ascii="Cambria Math" w:hAnsi="Cambria Math"/>
                </w:rPr>
              </m:ctrlPr>
            </m:sSubPr>
            <m:e>
              <m:r>
                <m:rPr>
                  <m:sty m:val="p"/>
                </m:rPr>
                <w:rPr>
                  <w:rFonts w:ascii="Cambria Math" w:hAnsi="Cambria Math"/>
                </w:rPr>
                <m:t>GHG</m:t>
              </m:r>
            </m:e>
            <m:sub>
              <m:r>
                <m:rPr>
                  <m:sty m:val="p"/>
                </m:rPr>
                <w:rPr>
                  <w:rFonts w:ascii="Cambria Math" w:hAnsi="Cambria Math"/>
                </w:rPr>
                <m:t>WTP</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FC</m:t>
              </m:r>
            </m:e>
            <m:sub>
              <m:r>
                <m:rPr>
                  <m:sty m:val="p"/>
                </m:rPr>
                <w:rPr>
                  <w:rFonts w:ascii="Cambria Math" w:hAnsi="Cambria Math"/>
                </w:rPr>
                <m:t>actual fuel,UF‐weighted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GHG</m:t>
              </m:r>
            </m:e>
            <m:sub>
              <m:r>
                <m:rPr>
                  <m:sty m:val="p"/>
                </m:rPr>
                <w:rPr>
                  <w:rFonts w:ascii="Cambria Math" w:hAnsi="Cambria Math"/>
                </w:rPr>
                <m:t>WTP,actual fuel</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EC</m:t>
              </m:r>
            </m:e>
            <m:sub>
              <m:r>
                <m:rPr>
                  <m:sty m:val="p"/>
                </m:rPr>
                <w:rPr>
                  <w:rFonts w:ascii="Cambria Math" w:hAnsi="Cambria Math"/>
                </w:rPr>
                <m:t>electric,UF‐weighted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GHG</m:t>
              </m:r>
            </m:e>
            <m:sub>
              <m:r>
                <m:rPr>
                  <m:sty m:val="p"/>
                </m:rPr>
                <w:rPr>
                  <w:rFonts w:ascii="Cambria Math" w:hAnsi="Cambria Math"/>
                </w:rPr>
                <m:t>WTP,electricity</m:t>
              </m:r>
            </m:sub>
          </m:sSub>
        </m:oMath>
      </m:oMathPara>
    </w:p>
    <w:p w:rsidR="008752CF" w:rsidRPr="008752CF" w:rsidRDefault="00F505BD" w:rsidP="008752CF">
      <w:pPr>
        <w:jc w:val="both"/>
        <w:rPr>
          <w:rFonts w:eastAsiaTheme="minorEastAsia"/>
        </w:rPr>
      </w:pPr>
      <m:oMathPara>
        <m:oMath>
          <m:sSub>
            <m:sSubPr>
              <m:ctrlPr>
                <w:rPr>
                  <w:rFonts w:ascii="Cambria Math" w:hAnsi="Cambria Math"/>
                </w:rPr>
              </m:ctrlPr>
            </m:sSubPr>
            <m:e>
              <m:r>
                <m:rPr>
                  <m:sty m:val="p"/>
                </m:rPr>
                <w:rPr>
                  <w:rFonts w:ascii="Cambria Math" w:hAnsi="Cambria Math"/>
                </w:rPr>
                <m:t>GHG</m:t>
              </m:r>
            </m:e>
            <m:sub>
              <m:r>
                <m:rPr>
                  <m:sty m:val="p"/>
                </m:rPr>
                <w:rPr>
                  <w:rFonts w:ascii="Cambria Math" w:hAnsi="Cambria Math"/>
                </w:rPr>
                <m:t>PTW</m:t>
              </m:r>
            </m:sub>
          </m:sSub>
          <m:r>
            <m:rPr>
              <m:sty m:val="p"/>
            </m:rPr>
            <w:rPr>
              <w:rFonts w:ascii="Cambria Math" w:hAnsi="Cambria Math"/>
            </w:rPr>
            <m:t xml:space="preserve"> = UF*</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CO</m:t>
                              </m:r>
                            </m:e>
                            <m:sub>
                              <m:r>
                                <w:rPr>
                                  <w:rFonts w:ascii="Cambria Math" w:hAnsi="Cambria Math"/>
                                </w:rPr>
                                <m:t>2</m:t>
                              </m:r>
                            </m:sub>
                          </m:sSub>
                        </m:e>
                      </m:d>
                    </m:e>
                    <m:sub>
                      <m:r>
                        <m:rPr>
                          <m:sty m:val="p"/>
                        </m:rPr>
                        <w:rPr>
                          <w:rFonts w:ascii="Cambria Math" w:hAnsi="Cambria Math"/>
                        </w:rPr>
                        <m:t>measured,CD</m:t>
                      </m:r>
                    </m:sub>
                  </m:sSub>
                </m:num>
                <m:den>
                  <m:sSub>
                    <m:sSubPr>
                      <m:ctrlPr>
                        <w:rPr>
                          <w:rFonts w:ascii="Cambria Math" w:hAnsi="Cambria Math"/>
                          <w:i/>
                        </w:rPr>
                      </m:ctrlPr>
                    </m:sSubPr>
                    <m:e>
                      <m:r>
                        <w:rPr>
                          <w:rFonts w:ascii="Cambria Math" w:hAnsi="Cambria Math"/>
                        </w:rPr>
                        <m:t>Distance</m:t>
                      </m:r>
                    </m:e>
                    <m:sub>
                      <m:r>
                        <w:rPr>
                          <w:rFonts w:ascii="Cambria Math" w:hAnsi="Cambria Math"/>
                        </w:rPr>
                        <m:t>CD</m:t>
                      </m:r>
                    </m:sub>
                  </m:sSub>
                </m:den>
              </m:f>
            </m:e>
          </m:d>
          <m:r>
            <m:rPr>
              <m:sty m:val="p"/>
            </m:rPr>
            <w:rPr>
              <w:rFonts w:ascii="Cambria Math" w:hAnsi="Cambria Math"/>
            </w:rPr>
            <m:t>+  (1-UF)*(</m:t>
          </m:r>
          <m:f>
            <m:fPr>
              <m:ctrlPr>
                <w:rPr>
                  <w:rFonts w:ascii="Cambria Math" w:hAnsi="Cambria Math"/>
                </w:rPr>
              </m:ctrlPr>
            </m:fPr>
            <m:num>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CO</m:t>
                          </m:r>
                        </m:e>
                        <m:sub>
                          <m:r>
                            <w:rPr>
                              <w:rFonts w:ascii="Cambria Math" w:hAnsi="Cambria Math"/>
                            </w:rPr>
                            <m:t>2</m:t>
                          </m:r>
                        </m:sub>
                      </m:sSub>
                    </m:e>
                  </m:d>
                </m:e>
                <m:sub>
                  <m:r>
                    <m:rPr>
                      <m:sty m:val="p"/>
                    </m:rPr>
                    <w:rPr>
                      <w:rFonts w:ascii="Cambria Math" w:hAnsi="Cambria Math"/>
                    </w:rPr>
                    <m:t>measured,CS</m:t>
                  </m:r>
                </m:sub>
              </m:sSub>
            </m:num>
            <m:den>
              <m:sSub>
                <m:sSubPr>
                  <m:ctrlPr>
                    <w:rPr>
                      <w:rFonts w:ascii="Cambria Math" w:hAnsi="Cambria Math"/>
                      <w:i/>
                    </w:rPr>
                  </m:ctrlPr>
                </m:sSubPr>
                <m:e>
                  <m:r>
                    <w:rPr>
                      <w:rFonts w:ascii="Cambria Math" w:hAnsi="Cambria Math"/>
                    </w:rPr>
                    <m:t>Distance</m:t>
                  </m:r>
                </m:e>
                <m:sub>
                  <m:r>
                    <w:rPr>
                      <w:rFonts w:ascii="Cambria Math" w:hAnsi="Cambria Math"/>
                    </w:rPr>
                    <m:t>CS</m:t>
                  </m:r>
                </m:sub>
              </m:sSub>
            </m:den>
          </m:f>
          <m:r>
            <m:rPr>
              <m:sty m:val="p"/>
            </m:rPr>
            <w:rPr>
              <w:rFonts w:ascii="Cambria Math" w:hAnsi="Cambria Math"/>
            </w:rPr>
            <m:t>)</m:t>
          </m:r>
        </m:oMath>
      </m:oMathPara>
    </w:p>
    <w:p w:rsidR="008752CF" w:rsidRPr="00703B22" w:rsidRDefault="009179C4" w:rsidP="00AB5FF7">
      <w:pPr>
        <w:jc w:val="both"/>
        <w:rPr>
          <w:rFonts w:eastAsiaTheme="minorEastAsia"/>
        </w:rPr>
      </w:pPr>
      <w:r>
        <w:rPr>
          <w:noProof/>
          <w:lang w:bidi="hi-IN"/>
        </w:rPr>
        <w:drawing>
          <wp:inline distT="0" distB="0" distL="0" distR="0" wp14:anchorId="05F2D5DD" wp14:editId="27E50699">
            <wp:extent cx="5943600" cy="822960"/>
            <wp:effectExtent l="190500" t="190500" r="190500" b="1866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22960"/>
                    </a:xfrm>
                    <a:prstGeom prst="rect">
                      <a:avLst/>
                    </a:prstGeom>
                    <a:ln>
                      <a:noFill/>
                    </a:ln>
                    <a:effectLst>
                      <a:outerShdw blurRad="190500" algn="tl" rotWithShape="0">
                        <a:srgbClr val="000000">
                          <a:alpha val="70000"/>
                        </a:srgbClr>
                      </a:outerShdw>
                    </a:effectLst>
                  </pic:spPr>
                </pic:pic>
              </a:graphicData>
            </a:graphic>
          </wp:inline>
        </w:drawing>
      </w:r>
    </w:p>
    <w:p w:rsidR="001473EB" w:rsidRDefault="001473EB" w:rsidP="00AB5FF7">
      <w:pPr>
        <w:jc w:val="both"/>
      </w:pPr>
      <w:r>
        <w:t xml:space="preserve"> </w:t>
      </w:r>
    </w:p>
    <w:p w:rsidR="009179C4" w:rsidRDefault="009179C4" w:rsidP="00AB5FF7">
      <w:pPr>
        <w:jc w:val="both"/>
      </w:pPr>
    </w:p>
    <w:p w:rsidR="009179C4" w:rsidRDefault="009179C4" w:rsidP="00AB5FF7">
      <w:pPr>
        <w:jc w:val="both"/>
      </w:pPr>
    </w:p>
    <w:p w:rsidR="009179C4" w:rsidRDefault="009179C4" w:rsidP="00AB5FF7">
      <w:pPr>
        <w:jc w:val="both"/>
      </w:pPr>
    </w:p>
    <w:p w:rsidR="009179C4" w:rsidRDefault="009179C4" w:rsidP="00AB5FF7">
      <w:pPr>
        <w:jc w:val="both"/>
      </w:pPr>
    </w:p>
    <w:p w:rsidR="009179C4" w:rsidRDefault="009179C4" w:rsidP="00AB5FF7">
      <w:pPr>
        <w:jc w:val="both"/>
      </w:pPr>
    </w:p>
    <w:p w:rsidR="009179C4" w:rsidRDefault="009179C4" w:rsidP="00AB5FF7">
      <w:pPr>
        <w:jc w:val="both"/>
      </w:pPr>
    </w:p>
    <w:p w:rsidR="009179C4" w:rsidRDefault="009179C4" w:rsidP="00AB5FF7">
      <w:pPr>
        <w:jc w:val="both"/>
      </w:pPr>
    </w:p>
    <w:p w:rsidR="009179C4" w:rsidRDefault="009179C4" w:rsidP="00AB5FF7">
      <w:pPr>
        <w:jc w:val="both"/>
        <w:rPr>
          <w:b/>
          <w:bCs/>
        </w:rPr>
      </w:pPr>
      <w:r w:rsidRPr="009179C4">
        <w:rPr>
          <w:b/>
          <w:bCs/>
        </w:rPr>
        <w:t>Approach 2:</w:t>
      </w:r>
    </w:p>
    <w:p w:rsidR="009179C4" w:rsidRDefault="009179C4" w:rsidP="00AB5FF7">
      <w:pPr>
        <w:jc w:val="both"/>
      </w:pPr>
      <w:r>
        <w:t xml:space="preserve">In Second approach </w:t>
      </w:r>
      <w:r w:rsidRPr="009179C4">
        <w:rPr>
          <w:b/>
          <w:bCs/>
        </w:rPr>
        <w:t>UF weighted</w:t>
      </w:r>
      <w:r>
        <w:t xml:space="preserve"> </w:t>
      </w:r>
      <w:r w:rsidR="00E83134">
        <w:t xml:space="preserve">and factor </w:t>
      </w:r>
      <w:r>
        <w:t>EC</w:t>
      </w:r>
      <w:r>
        <w:rPr>
          <w:vertAlign w:val="subscript"/>
        </w:rPr>
        <w:t xml:space="preserve">CD </w:t>
      </w:r>
      <w:r>
        <w:t>,EC</w:t>
      </w:r>
      <w:r>
        <w:rPr>
          <w:vertAlign w:val="subscript"/>
        </w:rPr>
        <w:t>CS</w:t>
      </w:r>
      <w:r>
        <w:t xml:space="preserve"> and EC</w:t>
      </w:r>
      <w:r>
        <w:rPr>
          <w:vertAlign w:val="subscript"/>
        </w:rPr>
        <w:t xml:space="preserve">total </w:t>
      </w:r>
      <w:r>
        <w:t>is calculated of each cycle in pre-calculations(in ‘</w:t>
      </w:r>
      <w:r w:rsidRPr="009179C4">
        <w:t>Approach2PreCalculation</w:t>
      </w:r>
      <w:r>
        <w:t>.m’ file) and saved.</w:t>
      </w:r>
    </w:p>
    <w:p w:rsidR="00E83134" w:rsidRDefault="00E83134" w:rsidP="00AB5FF7">
      <w:pPr>
        <w:jc w:val="both"/>
      </w:pPr>
      <w:r>
        <w:rPr>
          <w:noProof/>
          <w:lang w:bidi="hi-IN"/>
        </w:rPr>
        <w:drawing>
          <wp:inline distT="0" distB="0" distL="0" distR="0" wp14:anchorId="0D225833" wp14:editId="40AA2538">
            <wp:extent cx="5943600" cy="1471295"/>
            <wp:effectExtent l="190500" t="190500" r="190500" b="1860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71295"/>
                    </a:xfrm>
                    <a:prstGeom prst="rect">
                      <a:avLst/>
                    </a:prstGeom>
                    <a:ln>
                      <a:noFill/>
                    </a:ln>
                    <a:effectLst>
                      <a:outerShdw blurRad="190500" algn="tl" rotWithShape="0">
                        <a:srgbClr val="000000">
                          <a:alpha val="70000"/>
                        </a:srgbClr>
                      </a:outerShdw>
                    </a:effectLst>
                  </pic:spPr>
                </pic:pic>
              </a:graphicData>
            </a:graphic>
          </wp:inline>
        </w:drawing>
      </w:r>
    </w:p>
    <w:p w:rsidR="009179C4" w:rsidRDefault="00E83134" w:rsidP="00AB5FF7">
      <w:pPr>
        <w:jc w:val="both"/>
      </w:pPr>
      <w:r>
        <w:t>These values are summed for each cycle and UF is calculated from formula</w:t>
      </w:r>
    </w:p>
    <w:p w:rsidR="00E83134" w:rsidRPr="00703B22" w:rsidRDefault="00F505BD" w:rsidP="00E83134">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EC</m:t>
              </m:r>
            </m:e>
            <m:sub>
              <m:r>
                <w:rPr>
                  <w:rFonts w:ascii="Cambria Math" w:eastAsiaTheme="minorEastAsia" w:hAnsi="Cambria Math"/>
                </w:rPr>
                <m:t>UF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EC</m:t>
              </m:r>
            </m:e>
            <m:sub>
              <m:r>
                <w:rPr>
                  <w:rFonts w:ascii="Cambria Math" w:eastAsiaTheme="minorEastAsia" w:hAnsi="Cambria Math"/>
                </w:rPr>
                <m:t>CD</m:t>
              </m:r>
            </m:sub>
          </m:sSub>
          <m:r>
            <w:rPr>
              <w:rFonts w:ascii="Cambria Math" w:eastAsiaTheme="minorEastAsia" w:hAnsi="Cambria Math"/>
            </w:rPr>
            <m:t xml:space="preserve">* UF + </m:t>
          </m:r>
          <m:sSub>
            <m:sSubPr>
              <m:ctrlPr>
                <w:rPr>
                  <w:rFonts w:ascii="Cambria Math" w:eastAsiaTheme="minorEastAsia" w:hAnsi="Cambria Math"/>
                  <w:i/>
                </w:rPr>
              </m:ctrlPr>
            </m:sSubPr>
            <m:e>
              <m:r>
                <w:rPr>
                  <w:rFonts w:ascii="Cambria Math" w:eastAsiaTheme="minorEastAsia" w:hAnsi="Cambria Math"/>
                </w:rPr>
                <m:t>EC</m:t>
              </m:r>
            </m:e>
            <m:sub>
              <m:r>
                <w:rPr>
                  <w:rFonts w:ascii="Cambria Math" w:eastAsiaTheme="minorEastAsia" w:hAnsi="Cambria Math"/>
                </w:rPr>
                <m:t>cs</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1 - UF</m:t>
              </m:r>
            </m:e>
          </m:d>
          <m:r>
            <w:rPr>
              <w:rFonts w:ascii="Cambria Math" w:eastAsiaTheme="minorEastAsia" w:hAnsi="Cambria Math"/>
            </w:rPr>
            <m:t xml:space="preserve"> </m:t>
          </m:r>
        </m:oMath>
      </m:oMathPara>
    </w:p>
    <w:p w:rsidR="00E83134" w:rsidRDefault="00E83134" w:rsidP="00AB5FF7">
      <w:pPr>
        <w:jc w:val="both"/>
      </w:pPr>
      <w:r>
        <w:t>From this CD-range is estimated using lookup table from this UF value.</w:t>
      </w:r>
    </w:p>
    <w:p w:rsidR="00E83134" w:rsidRDefault="00E83134" w:rsidP="00AB5FF7">
      <w:pPr>
        <w:jc w:val="both"/>
      </w:pPr>
      <w:r>
        <w:rPr>
          <w:noProof/>
          <w:lang w:bidi="hi-IN"/>
        </w:rPr>
        <w:drawing>
          <wp:inline distT="0" distB="0" distL="0" distR="0" wp14:anchorId="2A60289B" wp14:editId="1F52AF76">
            <wp:extent cx="5943600" cy="2797810"/>
            <wp:effectExtent l="190500" t="190500" r="190500" b="1930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97810"/>
                    </a:xfrm>
                    <a:prstGeom prst="rect">
                      <a:avLst/>
                    </a:prstGeom>
                    <a:ln>
                      <a:noFill/>
                    </a:ln>
                    <a:effectLst>
                      <a:outerShdw blurRad="190500" algn="tl" rotWithShape="0">
                        <a:srgbClr val="000000">
                          <a:alpha val="70000"/>
                        </a:srgbClr>
                      </a:outerShdw>
                    </a:effectLst>
                  </pic:spPr>
                </pic:pic>
              </a:graphicData>
            </a:graphic>
          </wp:inline>
        </w:drawing>
      </w:r>
    </w:p>
    <w:p w:rsidR="00B00C53" w:rsidRDefault="00B00C53" w:rsidP="00AB5FF7">
      <w:pPr>
        <w:jc w:val="both"/>
        <w:rPr>
          <w:b/>
          <w:bCs/>
        </w:rPr>
      </w:pPr>
      <w:r w:rsidRPr="00B00C53">
        <w:rPr>
          <w:b/>
          <w:bCs/>
        </w:rPr>
        <w:t>Improvement on the current scripts and approaches</w:t>
      </w:r>
    </w:p>
    <w:p w:rsidR="00B00C53" w:rsidRDefault="00B00C53" w:rsidP="00B00C53">
      <w:r>
        <w:t xml:space="preserve">To improve computation procedure functionalities and efficiencies, a function to use the older simulation results have been added to the new created GUI, it enables the user to try different computational algorithms to get results using same simulation data hence saving a major chunk of time that is taken by Simulink, A simpler GUI is designed so that running the model is easier. </w:t>
      </w:r>
    </w:p>
    <w:p w:rsidR="00B00C53" w:rsidRDefault="00B00C53" w:rsidP="00B00C53">
      <w:r>
        <w:t>The Simulink model provided for this assignment uses only single core of the PC, if multiple-core programming is used the time taken for simulation can be reduced</w:t>
      </w:r>
      <w:r w:rsidR="00647248">
        <w:t xml:space="preserve"> </w:t>
      </w:r>
      <w:r w:rsidR="000D2DF0">
        <w:t>n</w:t>
      </w:r>
      <w:r>
        <w:t xml:space="preserve"> to less than half.</w:t>
      </w:r>
    </w:p>
    <w:p w:rsidR="00EE4095" w:rsidRDefault="00EE4095" w:rsidP="00B00C53"/>
    <w:p w:rsidR="00EE4095" w:rsidRDefault="00CB4A07" w:rsidP="00B00C53">
      <w:pPr>
        <w:rPr>
          <w:b/>
          <w:bCs/>
        </w:rPr>
      </w:pPr>
      <w:r>
        <w:t xml:space="preserve">Step 4) </w:t>
      </w:r>
      <w:r w:rsidRPr="00CB4A07">
        <w:rPr>
          <w:b/>
          <w:bCs/>
        </w:rPr>
        <w:t>Another approach</w:t>
      </w:r>
      <w:r>
        <w:rPr>
          <w:b/>
          <w:bCs/>
        </w:rPr>
        <w:t>:</w:t>
      </w:r>
    </w:p>
    <w:p w:rsidR="00CB4A07" w:rsidRDefault="00DA39C8" w:rsidP="00B00C53">
      <w:r>
        <w:t>To calculate cd range one cycle data can be extrapolated to reach minimum SOC percentage the data for each cycle can then we factor weighted and averaged to find UF value and then the further approach is similar as approach 1.</w:t>
      </w:r>
    </w:p>
    <w:p w:rsidR="00DA39C8" w:rsidRDefault="00DA39C8" w:rsidP="00B00C53">
      <w:r>
        <w:t>Us</w:t>
      </w:r>
      <w:r w:rsidR="003C0DE5">
        <w:t>ing single cycle data for CD</w:t>
      </w:r>
      <w:r>
        <w:t xml:space="preserve"> range:</w:t>
      </w:r>
    </w:p>
    <w:p w:rsidR="00DA39C8" w:rsidRPr="003C0DE5" w:rsidRDefault="00F505BD" w:rsidP="00B00C53">
      <w:pPr>
        <w:rPr>
          <w:rFonts w:eastAsiaTheme="minorEastAsia"/>
        </w:rPr>
      </w:pPr>
      <m:oMathPara>
        <m:oMath>
          <m:sSub>
            <m:sSubPr>
              <m:ctrlPr>
                <w:rPr>
                  <w:rFonts w:ascii="Cambria Math" w:hAnsi="Cambria Math"/>
                  <w:i/>
                </w:rPr>
              </m:ctrlPr>
            </m:sSubPr>
            <m:e>
              <m:r>
                <w:rPr>
                  <w:rFonts w:ascii="Cambria Math" w:hAnsi="Cambria Math"/>
                </w:rPr>
                <m:t>CD</m:t>
              </m:r>
            </m:e>
            <m:sub>
              <m:r>
                <w:rPr>
                  <w:rFonts w:ascii="Cambria Math" w:hAnsi="Cambria Math"/>
                </w:rPr>
                <m:t>range</m:t>
              </m:r>
            </m:sub>
          </m:sSub>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SOC</m:t>
                  </m:r>
                </m:e>
                <m:sub>
                  <m:r>
                    <w:rPr>
                      <w:rFonts w:ascii="Cambria Math" w:hAnsi="Cambria Math"/>
                    </w:rPr>
                    <m:t>min</m:t>
                  </m:r>
                </m:sub>
              </m:sSub>
            </m:num>
            <m:den>
              <m:r>
                <w:rPr>
                  <w:rFonts w:ascii="Cambria Math" w:hAnsi="Cambria Math"/>
                </w:rPr>
                <m:t>∆SOC</m:t>
              </m:r>
            </m:den>
          </m:f>
          <m:r>
            <w:rPr>
              <w:rFonts w:ascii="Cambria Math" w:eastAsiaTheme="minorEastAsia" w:hAnsi="Cambria Math"/>
            </w:rPr>
            <m:t>*Cycle distance</m:t>
          </m:r>
        </m:oMath>
      </m:oMathPara>
    </w:p>
    <w:p w:rsidR="003C0DE5" w:rsidRPr="00CB4A07" w:rsidRDefault="003C0DE5" w:rsidP="00B00C53">
      <w:r>
        <w:rPr>
          <w:noProof/>
          <w:lang w:bidi="hi-IN"/>
        </w:rPr>
        <w:drawing>
          <wp:inline distT="0" distB="0" distL="0" distR="0" wp14:anchorId="45A16DDE" wp14:editId="08FE2709">
            <wp:extent cx="5943600" cy="540385"/>
            <wp:effectExtent l="190500" t="190500" r="190500" b="1835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0385"/>
                    </a:xfrm>
                    <a:prstGeom prst="rect">
                      <a:avLst/>
                    </a:prstGeom>
                    <a:ln>
                      <a:noFill/>
                    </a:ln>
                    <a:effectLst>
                      <a:outerShdw blurRad="190500" algn="tl" rotWithShape="0">
                        <a:srgbClr val="000000">
                          <a:alpha val="70000"/>
                        </a:srgbClr>
                      </a:outerShdw>
                    </a:effectLst>
                  </pic:spPr>
                </pic:pic>
              </a:graphicData>
            </a:graphic>
          </wp:inline>
        </w:drawing>
      </w:r>
    </w:p>
    <w:p w:rsidR="003C0DE5" w:rsidRDefault="003C0DE5" w:rsidP="00DA39C8">
      <w:r>
        <w:t>Using Single cycle data in CS mode</w:t>
      </w:r>
    </w:p>
    <w:p w:rsidR="003C0DE5" w:rsidRPr="00FB5777" w:rsidRDefault="00F505BD" w:rsidP="003C0DE5">
      <w:pPr>
        <w:jc w:val="both"/>
        <w:rPr>
          <w:rFonts w:eastAsiaTheme="minorEastAsia"/>
        </w:rPr>
      </w:pPr>
      <m:oMathPara>
        <m:oMath>
          <m:sSub>
            <m:sSubPr>
              <m:ctrlPr>
                <w:rPr>
                  <w:rFonts w:ascii="Cambria Math" w:hAnsi="Cambria Math"/>
                  <w:i/>
                </w:rPr>
              </m:ctrlPr>
            </m:sSubPr>
            <m:e>
              <m:r>
                <w:rPr>
                  <w:rFonts w:ascii="Cambria Math" w:hAnsi="Cambria Math"/>
                </w:rPr>
                <m:t>EC</m:t>
              </m:r>
            </m:e>
            <m:sub>
              <m:r>
                <w:rPr>
                  <w:rFonts w:ascii="Cambria Math" w:hAnsi="Cambria Math"/>
                </w:rPr>
                <m:t>cs</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fuel</m:t>
                  </m:r>
                </m:sub>
              </m:sSub>
              <m:r>
                <w:rPr>
                  <w:rFonts w:ascii="Cambria Math" w:hAnsi="Cambria Math"/>
                </w:rPr>
                <m:t xml:space="preserve">*LHV+ </m:t>
              </m:r>
              <m:sSub>
                <m:sSubPr>
                  <m:ctrlPr>
                    <w:rPr>
                      <w:rFonts w:ascii="Cambria Math" w:hAnsi="Cambria Math"/>
                      <w:i/>
                    </w:rPr>
                  </m:ctrlPr>
                </m:sSubPr>
                <m:e>
                  <m:r>
                    <w:rPr>
                      <w:rFonts w:ascii="Cambria Math" w:hAnsi="Cambria Math"/>
                    </w:rPr>
                    <m:t>EC</m:t>
                  </m:r>
                </m:e>
                <m:sub>
                  <m:r>
                    <w:rPr>
                      <w:rFonts w:ascii="Cambria Math" w:hAnsi="Cambria Math"/>
                    </w:rPr>
                    <m:t>elec,cs</m:t>
                  </m:r>
                </m:sub>
              </m:sSub>
              <m:r>
                <w:rPr>
                  <w:rFonts w:ascii="Cambria Math" w:hAnsi="Cambria Math"/>
                </w:rPr>
                <m:t>/0.25</m:t>
              </m:r>
            </m:num>
            <m:den>
              <m:r>
                <w:rPr>
                  <w:rFonts w:ascii="Cambria Math" w:hAnsi="Cambria Math"/>
                </w:rPr>
                <m:t>Cycle distance</m:t>
              </m:r>
            </m:den>
          </m:f>
        </m:oMath>
      </m:oMathPara>
    </w:p>
    <w:p w:rsidR="003C0DE5" w:rsidRDefault="003C0DE5" w:rsidP="00DA39C8"/>
    <w:p w:rsidR="00B00C53" w:rsidRDefault="00DA39C8" w:rsidP="00DA39C8">
      <w:r>
        <w:t>In the above two approaches there is no exact distance given for calculation and hence these are not standardized. the simulation time can be limited by an exact amount of distance travelled or by fuel capacity. This will provide a stand distance over which the calculations are performed.</w:t>
      </w:r>
    </w:p>
    <w:p w:rsidR="00C53962" w:rsidRPr="00C53962" w:rsidRDefault="00C53962" w:rsidP="00C53962">
      <w:pPr>
        <w:rPr>
          <w:b/>
          <w:bCs/>
        </w:rPr>
      </w:pPr>
      <w:r w:rsidRPr="00C53962">
        <w:rPr>
          <w:b/>
          <w:bCs/>
        </w:rPr>
        <w:t>Vehicle Technical Specifications:</w:t>
      </w:r>
    </w:p>
    <w:tbl>
      <w:tblPr>
        <w:tblStyle w:val="TableGrid"/>
        <w:tblW w:w="0" w:type="auto"/>
        <w:tblInd w:w="0" w:type="dxa"/>
        <w:tblLook w:val="04A0" w:firstRow="1" w:lastRow="0" w:firstColumn="1" w:lastColumn="0" w:noHBand="0" w:noVBand="1"/>
      </w:tblPr>
      <w:tblGrid>
        <w:gridCol w:w="2256"/>
        <w:gridCol w:w="1854"/>
        <w:gridCol w:w="1708"/>
        <w:gridCol w:w="1824"/>
        <w:gridCol w:w="1708"/>
      </w:tblGrid>
      <w:tr w:rsidR="00C53962" w:rsidTr="00C53962">
        <w:tc>
          <w:tcPr>
            <w:tcW w:w="2256" w:type="dxa"/>
            <w:tcBorders>
              <w:top w:val="single" w:sz="4" w:space="0" w:color="auto"/>
              <w:left w:val="single" w:sz="4" w:space="0" w:color="auto"/>
              <w:bottom w:val="single" w:sz="4" w:space="0" w:color="auto"/>
              <w:right w:val="single" w:sz="4" w:space="0" w:color="auto"/>
            </w:tcBorders>
            <w:hideMark/>
          </w:tcPr>
          <w:p w:rsidR="00C53962" w:rsidRDefault="00C53962">
            <w:r>
              <w:t>Specification</w:t>
            </w:r>
          </w:p>
        </w:tc>
        <w:tc>
          <w:tcPr>
            <w:tcW w:w="1854" w:type="dxa"/>
            <w:tcBorders>
              <w:top w:val="single" w:sz="4" w:space="0" w:color="auto"/>
              <w:left w:val="single" w:sz="4" w:space="0" w:color="auto"/>
              <w:bottom w:val="single" w:sz="4" w:space="0" w:color="auto"/>
              <w:right w:val="single" w:sz="4" w:space="0" w:color="auto"/>
            </w:tcBorders>
            <w:hideMark/>
          </w:tcPr>
          <w:p w:rsidR="00C53962" w:rsidRDefault="00C53962">
            <w:r>
              <w:t>Units</w:t>
            </w:r>
          </w:p>
        </w:tc>
        <w:tc>
          <w:tcPr>
            <w:tcW w:w="1708" w:type="dxa"/>
            <w:tcBorders>
              <w:top w:val="single" w:sz="4" w:space="0" w:color="auto"/>
              <w:left w:val="single" w:sz="4" w:space="0" w:color="auto"/>
              <w:bottom w:val="single" w:sz="4" w:space="0" w:color="auto"/>
              <w:right w:val="single" w:sz="4" w:space="0" w:color="auto"/>
            </w:tcBorders>
            <w:hideMark/>
          </w:tcPr>
          <w:p w:rsidR="00C53962" w:rsidRDefault="00C53962">
            <w:r>
              <w:t>WSU</w:t>
            </w:r>
          </w:p>
        </w:tc>
        <w:tc>
          <w:tcPr>
            <w:tcW w:w="1824" w:type="dxa"/>
            <w:tcBorders>
              <w:top w:val="single" w:sz="4" w:space="0" w:color="auto"/>
              <w:left w:val="single" w:sz="4" w:space="0" w:color="auto"/>
              <w:bottom w:val="single" w:sz="4" w:space="0" w:color="auto"/>
              <w:right w:val="single" w:sz="4" w:space="0" w:color="auto"/>
            </w:tcBorders>
            <w:hideMark/>
          </w:tcPr>
          <w:p w:rsidR="00C53962" w:rsidRDefault="00C53962">
            <w:r>
              <w:t>Approach 1</w:t>
            </w:r>
          </w:p>
        </w:tc>
        <w:tc>
          <w:tcPr>
            <w:tcW w:w="1708" w:type="dxa"/>
            <w:tcBorders>
              <w:top w:val="single" w:sz="4" w:space="0" w:color="auto"/>
              <w:left w:val="single" w:sz="4" w:space="0" w:color="auto"/>
              <w:bottom w:val="single" w:sz="4" w:space="0" w:color="auto"/>
              <w:right w:val="single" w:sz="4" w:space="0" w:color="auto"/>
            </w:tcBorders>
            <w:hideMark/>
          </w:tcPr>
          <w:p w:rsidR="00C53962" w:rsidRDefault="00C53962">
            <w:r>
              <w:t>Approach 2</w:t>
            </w:r>
          </w:p>
        </w:tc>
      </w:tr>
      <w:tr w:rsidR="00C53962" w:rsidTr="00C53962">
        <w:tc>
          <w:tcPr>
            <w:tcW w:w="2256" w:type="dxa"/>
            <w:tcBorders>
              <w:top w:val="single" w:sz="4" w:space="0" w:color="auto"/>
              <w:left w:val="single" w:sz="4" w:space="0" w:color="auto"/>
              <w:bottom w:val="single" w:sz="4" w:space="0" w:color="auto"/>
              <w:right w:val="single" w:sz="4" w:space="0" w:color="auto"/>
            </w:tcBorders>
            <w:hideMark/>
          </w:tcPr>
          <w:p w:rsidR="00C53962" w:rsidRDefault="00C53962">
            <w:r>
              <w:rPr>
                <w:rFonts w:ascii="Calibri" w:hAnsi="Calibri" w:cs="Calibri"/>
                <w:sz w:val="19"/>
                <w:szCs w:val="19"/>
                <w:lang w:bidi="hi-IN"/>
              </w:rPr>
              <w:t>CD Mode Range*</w:t>
            </w:r>
          </w:p>
        </w:tc>
        <w:tc>
          <w:tcPr>
            <w:tcW w:w="1854" w:type="dxa"/>
            <w:tcBorders>
              <w:top w:val="single" w:sz="4" w:space="0" w:color="auto"/>
              <w:left w:val="single" w:sz="4" w:space="0" w:color="auto"/>
              <w:bottom w:val="single" w:sz="4" w:space="0" w:color="auto"/>
              <w:right w:val="single" w:sz="4" w:space="0" w:color="auto"/>
            </w:tcBorders>
            <w:hideMark/>
          </w:tcPr>
          <w:p w:rsidR="00C53962" w:rsidRDefault="00C53962">
            <w:r>
              <w:rPr>
                <w:rFonts w:ascii="Calibri" w:hAnsi="Calibri" w:cs="Calibri"/>
                <w:sz w:val="19"/>
                <w:szCs w:val="19"/>
                <w:lang w:bidi="hi-IN"/>
              </w:rPr>
              <w:t>km</w:t>
            </w:r>
          </w:p>
        </w:tc>
        <w:tc>
          <w:tcPr>
            <w:tcW w:w="1708" w:type="dxa"/>
            <w:tcBorders>
              <w:top w:val="single" w:sz="4" w:space="0" w:color="auto"/>
              <w:left w:val="single" w:sz="4" w:space="0" w:color="auto"/>
              <w:bottom w:val="single" w:sz="4" w:space="0" w:color="auto"/>
              <w:right w:val="single" w:sz="4" w:space="0" w:color="auto"/>
            </w:tcBorders>
            <w:hideMark/>
          </w:tcPr>
          <w:p w:rsidR="00C53962" w:rsidRDefault="00C53962">
            <w:r>
              <w:t>26</w:t>
            </w:r>
          </w:p>
        </w:tc>
        <w:tc>
          <w:tcPr>
            <w:tcW w:w="1824" w:type="dxa"/>
            <w:tcBorders>
              <w:top w:val="single" w:sz="4" w:space="0" w:color="auto"/>
              <w:left w:val="single" w:sz="4" w:space="0" w:color="auto"/>
              <w:bottom w:val="single" w:sz="4" w:space="0" w:color="auto"/>
              <w:right w:val="single" w:sz="4" w:space="0" w:color="auto"/>
            </w:tcBorders>
            <w:hideMark/>
          </w:tcPr>
          <w:p w:rsidR="00C53962" w:rsidRDefault="00C53962">
            <w:r>
              <w:t>24.91</w:t>
            </w:r>
          </w:p>
        </w:tc>
        <w:tc>
          <w:tcPr>
            <w:tcW w:w="1708" w:type="dxa"/>
            <w:tcBorders>
              <w:top w:val="single" w:sz="4" w:space="0" w:color="auto"/>
              <w:left w:val="single" w:sz="4" w:space="0" w:color="auto"/>
              <w:bottom w:val="single" w:sz="4" w:space="0" w:color="auto"/>
              <w:right w:val="single" w:sz="4" w:space="0" w:color="auto"/>
            </w:tcBorders>
            <w:hideMark/>
          </w:tcPr>
          <w:p w:rsidR="00C53962" w:rsidRDefault="00C53962">
            <w:r>
              <w:t>15</w:t>
            </w:r>
          </w:p>
        </w:tc>
      </w:tr>
      <w:tr w:rsidR="00C53962" w:rsidTr="00C53962">
        <w:tc>
          <w:tcPr>
            <w:tcW w:w="2256" w:type="dxa"/>
            <w:tcBorders>
              <w:top w:val="single" w:sz="4" w:space="0" w:color="auto"/>
              <w:left w:val="single" w:sz="4" w:space="0" w:color="auto"/>
              <w:bottom w:val="single" w:sz="4" w:space="0" w:color="auto"/>
              <w:right w:val="single" w:sz="4" w:space="0" w:color="auto"/>
            </w:tcBorders>
            <w:hideMark/>
          </w:tcPr>
          <w:p w:rsidR="00C53962" w:rsidRDefault="00C53962">
            <w:r>
              <w:rPr>
                <w:rFonts w:ascii="Calibri" w:hAnsi="Calibri" w:cs="Calibri"/>
                <w:sz w:val="19"/>
                <w:szCs w:val="19"/>
                <w:lang w:bidi="hi-IN"/>
              </w:rPr>
              <w:t xml:space="preserve">CD Mode Total </w:t>
            </w:r>
            <w:r>
              <w:rPr>
                <w:rFonts w:ascii="Calibri-Italic" w:hAnsi="Calibri-Italic" w:cs="Calibri-Italic"/>
                <w:i/>
                <w:iCs/>
                <w:sz w:val="19"/>
                <w:szCs w:val="19"/>
                <w:lang w:bidi="hi-IN"/>
              </w:rPr>
              <w:t xml:space="preserve">Energy Consumption </w:t>
            </w:r>
            <w:r>
              <w:rPr>
                <w:rFonts w:ascii="Calibri" w:hAnsi="Calibri" w:cs="Calibri"/>
                <w:sz w:val="19"/>
                <w:szCs w:val="19"/>
                <w:lang w:bidi="hi-IN"/>
              </w:rPr>
              <w:t>(EC)</w:t>
            </w:r>
          </w:p>
        </w:tc>
        <w:tc>
          <w:tcPr>
            <w:tcW w:w="1854" w:type="dxa"/>
            <w:tcBorders>
              <w:top w:val="single" w:sz="4" w:space="0" w:color="auto"/>
              <w:left w:val="single" w:sz="4" w:space="0" w:color="auto"/>
              <w:bottom w:val="single" w:sz="4" w:space="0" w:color="auto"/>
              <w:right w:val="single" w:sz="4" w:space="0" w:color="auto"/>
            </w:tcBorders>
            <w:hideMark/>
          </w:tcPr>
          <w:p w:rsidR="00C53962" w:rsidRDefault="00C53962">
            <w:r>
              <w:rPr>
                <w:rFonts w:ascii="Calibri" w:hAnsi="Calibri" w:cs="Calibri"/>
                <w:sz w:val="19"/>
                <w:szCs w:val="19"/>
                <w:lang w:bidi="hi-IN"/>
              </w:rPr>
              <w:t>Wh/km</w:t>
            </w:r>
          </w:p>
        </w:tc>
        <w:tc>
          <w:tcPr>
            <w:tcW w:w="1708" w:type="dxa"/>
            <w:tcBorders>
              <w:top w:val="single" w:sz="4" w:space="0" w:color="auto"/>
              <w:left w:val="single" w:sz="4" w:space="0" w:color="auto"/>
              <w:bottom w:val="single" w:sz="4" w:space="0" w:color="auto"/>
              <w:right w:val="single" w:sz="4" w:space="0" w:color="auto"/>
            </w:tcBorders>
            <w:hideMark/>
          </w:tcPr>
          <w:p w:rsidR="00C53962" w:rsidRDefault="00C53962">
            <w:r>
              <w:t>257</w:t>
            </w:r>
          </w:p>
        </w:tc>
        <w:tc>
          <w:tcPr>
            <w:tcW w:w="1824" w:type="dxa"/>
            <w:tcBorders>
              <w:top w:val="single" w:sz="4" w:space="0" w:color="auto"/>
              <w:left w:val="single" w:sz="4" w:space="0" w:color="auto"/>
              <w:bottom w:val="single" w:sz="4" w:space="0" w:color="auto"/>
              <w:right w:val="single" w:sz="4" w:space="0" w:color="auto"/>
            </w:tcBorders>
            <w:hideMark/>
          </w:tcPr>
          <w:p w:rsidR="00C53962" w:rsidRDefault="00C53962">
            <w:r>
              <w:t>218</w:t>
            </w:r>
          </w:p>
        </w:tc>
        <w:tc>
          <w:tcPr>
            <w:tcW w:w="1708" w:type="dxa"/>
            <w:tcBorders>
              <w:top w:val="single" w:sz="4" w:space="0" w:color="auto"/>
              <w:left w:val="single" w:sz="4" w:space="0" w:color="auto"/>
              <w:bottom w:val="single" w:sz="4" w:space="0" w:color="auto"/>
              <w:right w:val="single" w:sz="4" w:space="0" w:color="auto"/>
            </w:tcBorders>
            <w:hideMark/>
          </w:tcPr>
          <w:p w:rsidR="00C53962" w:rsidRDefault="00C53962">
            <w:r>
              <w:t>Integrated approach</w:t>
            </w:r>
          </w:p>
        </w:tc>
      </w:tr>
      <w:tr w:rsidR="00C53962" w:rsidTr="00C53962">
        <w:tc>
          <w:tcPr>
            <w:tcW w:w="2256" w:type="dxa"/>
            <w:tcBorders>
              <w:top w:val="single" w:sz="4" w:space="0" w:color="auto"/>
              <w:left w:val="single" w:sz="4" w:space="0" w:color="auto"/>
              <w:bottom w:val="single" w:sz="4" w:space="0" w:color="auto"/>
              <w:right w:val="single" w:sz="4" w:space="0" w:color="auto"/>
            </w:tcBorders>
            <w:hideMark/>
          </w:tcPr>
          <w:p w:rsidR="00C53962" w:rsidRDefault="00C53962">
            <w:r>
              <w:rPr>
                <w:rFonts w:ascii="Calibri" w:hAnsi="Calibri" w:cs="Calibri"/>
                <w:sz w:val="19"/>
                <w:szCs w:val="19"/>
                <w:lang w:bidi="hi-IN"/>
              </w:rPr>
              <w:t xml:space="preserve">CS Mode </w:t>
            </w:r>
            <w:r>
              <w:rPr>
                <w:rFonts w:ascii="Calibri-Italic" w:hAnsi="Calibri-Italic" w:cs="Calibri-Italic"/>
                <w:i/>
                <w:iCs/>
                <w:sz w:val="19"/>
                <w:szCs w:val="19"/>
                <w:lang w:bidi="hi-IN"/>
              </w:rPr>
              <w:t xml:space="preserve">Fuel Energy Consumption </w:t>
            </w:r>
            <w:r>
              <w:rPr>
                <w:rFonts w:ascii="Calibri" w:hAnsi="Calibri" w:cs="Calibri"/>
                <w:sz w:val="19"/>
                <w:szCs w:val="19"/>
                <w:lang w:bidi="hi-IN"/>
              </w:rPr>
              <w:t>(FC)</w:t>
            </w:r>
          </w:p>
        </w:tc>
        <w:tc>
          <w:tcPr>
            <w:tcW w:w="1854" w:type="dxa"/>
            <w:tcBorders>
              <w:top w:val="single" w:sz="4" w:space="0" w:color="auto"/>
              <w:left w:val="single" w:sz="4" w:space="0" w:color="auto"/>
              <w:bottom w:val="single" w:sz="4" w:space="0" w:color="auto"/>
              <w:right w:val="single" w:sz="4" w:space="0" w:color="auto"/>
            </w:tcBorders>
            <w:hideMark/>
          </w:tcPr>
          <w:p w:rsidR="00C53962" w:rsidRDefault="00C53962">
            <w:r>
              <w:rPr>
                <w:rFonts w:ascii="Calibri" w:hAnsi="Calibri" w:cs="Calibri"/>
                <w:sz w:val="19"/>
                <w:szCs w:val="19"/>
                <w:lang w:bidi="hi-IN"/>
              </w:rPr>
              <w:t>Wh/km</w:t>
            </w:r>
          </w:p>
        </w:tc>
        <w:tc>
          <w:tcPr>
            <w:tcW w:w="1708" w:type="dxa"/>
            <w:tcBorders>
              <w:top w:val="single" w:sz="4" w:space="0" w:color="auto"/>
              <w:left w:val="single" w:sz="4" w:space="0" w:color="auto"/>
              <w:bottom w:val="single" w:sz="4" w:space="0" w:color="auto"/>
              <w:right w:val="single" w:sz="4" w:space="0" w:color="auto"/>
            </w:tcBorders>
            <w:hideMark/>
          </w:tcPr>
          <w:p w:rsidR="00C53962" w:rsidRDefault="00C53962">
            <w:r>
              <w:t>619</w:t>
            </w:r>
          </w:p>
        </w:tc>
        <w:tc>
          <w:tcPr>
            <w:tcW w:w="1824" w:type="dxa"/>
            <w:tcBorders>
              <w:top w:val="single" w:sz="4" w:space="0" w:color="auto"/>
              <w:left w:val="single" w:sz="4" w:space="0" w:color="auto"/>
              <w:bottom w:val="single" w:sz="4" w:space="0" w:color="auto"/>
              <w:right w:val="single" w:sz="4" w:space="0" w:color="auto"/>
            </w:tcBorders>
            <w:hideMark/>
          </w:tcPr>
          <w:p w:rsidR="00C53962" w:rsidRDefault="00C53962">
            <w:r>
              <w:t>696</w:t>
            </w:r>
          </w:p>
        </w:tc>
        <w:tc>
          <w:tcPr>
            <w:tcW w:w="1708" w:type="dxa"/>
            <w:tcBorders>
              <w:top w:val="single" w:sz="4" w:space="0" w:color="auto"/>
              <w:left w:val="single" w:sz="4" w:space="0" w:color="auto"/>
              <w:bottom w:val="single" w:sz="4" w:space="0" w:color="auto"/>
              <w:right w:val="single" w:sz="4" w:space="0" w:color="auto"/>
            </w:tcBorders>
            <w:hideMark/>
          </w:tcPr>
          <w:p w:rsidR="00C53962" w:rsidRDefault="00C53962">
            <w:r>
              <w:t>Integrated approach</w:t>
            </w:r>
          </w:p>
        </w:tc>
      </w:tr>
      <w:tr w:rsidR="00C53962" w:rsidTr="00C53962">
        <w:tc>
          <w:tcPr>
            <w:tcW w:w="2256" w:type="dxa"/>
            <w:tcBorders>
              <w:top w:val="single" w:sz="4" w:space="0" w:color="auto"/>
              <w:left w:val="single" w:sz="4" w:space="0" w:color="auto"/>
              <w:bottom w:val="single" w:sz="4" w:space="0" w:color="auto"/>
              <w:right w:val="single" w:sz="4" w:space="0" w:color="auto"/>
            </w:tcBorders>
            <w:hideMark/>
          </w:tcPr>
          <w:p w:rsidR="00C53962" w:rsidRDefault="00C53962">
            <w:r>
              <w:rPr>
                <w:rFonts w:ascii="Calibri" w:hAnsi="Calibri" w:cs="Calibri"/>
                <w:sz w:val="19"/>
                <w:szCs w:val="19"/>
                <w:lang w:bidi="hi-IN"/>
              </w:rPr>
              <w:t>UF‐Weighted Fuel Energy Consumption</w:t>
            </w:r>
          </w:p>
        </w:tc>
        <w:tc>
          <w:tcPr>
            <w:tcW w:w="1854" w:type="dxa"/>
            <w:tcBorders>
              <w:top w:val="single" w:sz="4" w:space="0" w:color="auto"/>
              <w:left w:val="single" w:sz="4" w:space="0" w:color="auto"/>
              <w:bottom w:val="single" w:sz="4" w:space="0" w:color="auto"/>
              <w:right w:val="single" w:sz="4" w:space="0" w:color="auto"/>
            </w:tcBorders>
            <w:hideMark/>
          </w:tcPr>
          <w:p w:rsidR="00C53962" w:rsidRDefault="00C53962">
            <w:r>
              <w:rPr>
                <w:rFonts w:ascii="Calibri" w:hAnsi="Calibri" w:cs="Calibri"/>
                <w:sz w:val="19"/>
                <w:szCs w:val="19"/>
                <w:lang w:bidi="hi-IN"/>
              </w:rPr>
              <w:t>Wh/km</w:t>
            </w:r>
          </w:p>
        </w:tc>
        <w:tc>
          <w:tcPr>
            <w:tcW w:w="1708" w:type="dxa"/>
            <w:tcBorders>
              <w:top w:val="single" w:sz="4" w:space="0" w:color="auto"/>
              <w:left w:val="single" w:sz="4" w:space="0" w:color="auto"/>
              <w:bottom w:val="single" w:sz="4" w:space="0" w:color="auto"/>
              <w:right w:val="single" w:sz="4" w:space="0" w:color="auto"/>
            </w:tcBorders>
            <w:hideMark/>
          </w:tcPr>
          <w:p w:rsidR="00C53962" w:rsidRDefault="00C53962">
            <w:r>
              <w:t>310</w:t>
            </w:r>
          </w:p>
        </w:tc>
        <w:tc>
          <w:tcPr>
            <w:tcW w:w="1824" w:type="dxa"/>
            <w:tcBorders>
              <w:top w:val="single" w:sz="4" w:space="0" w:color="auto"/>
              <w:left w:val="single" w:sz="4" w:space="0" w:color="auto"/>
              <w:bottom w:val="single" w:sz="4" w:space="0" w:color="auto"/>
              <w:right w:val="single" w:sz="4" w:space="0" w:color="auto"/>
            </w:tcBorders>
            <w:hideMark/>
          </w:tcPr>
          <w:p w:rsidR="00C53962" w:rsidRDefault="00C53962">
            <w:r>
              <w:t>373.95</w:t>
            </w:r>
          </w:p>
        </w:tc>
        <w:tc>
          <w:tcPr>
            <w:tcW w:w="1708" w:type="dxa"/>
            <w:tcBorders>
              <w:top w:val="single" w:sz="4" w:space="0" w:color="auto"/>
              <w:left w:val="single" w:sz="4" w:space="0" w:color="auto"/>
              <w:bottom w:val="single" w:sz="4" w:space="0" w:color="auto"/>
              <w:right w:val="single" w:sz="4" w:space="0" w:color="auto"/>
            </w:tcBorders>
            <w:hideMark/>
          </w:tcPr>
          <w:p w:rsidR="00C53962" w:rsidRDefault="00C53962">
            <w:r>
              <w:t>393.44</w:t>
            </w:r>
          </w:p>
        </w:tc>
      </w:tr>
      <w:tr w:rsidR="00C53962" w:rsidTr="00C53962">
        <w:tc>
          <w:tcPr>
            <w:tcW w:w="2256" w:type="dxa"/>
            <w:tcBorders>
              <w:top w:val="single" w:sz="4" w:space="0" w:color="auto"/>
              <w:left w:val="single" w:sz="4" w:space="0" w:color="auto"/>
              <w:bottom w:val="single" w:sz="4" w:space="0" w:color="auto"/>
              <w:right w:val="single" w:sz="4" w:space="0" w:color="auto"/>
            </w:tcBorders>
            <w:hideMark/>
          </w:tcPr>
          <w:p w:rsidR="00C53962" w:rsidRDefault="00C53962">
            <w:r>
              <w:rPr>
                <w:rFonts w:ascii="Calibri" w:hAnsi="Calibri" w:cs="Calibri"/>
                <w:sz w:val="19"/>
                <w:szCs w:val="19"/>
                <w:lang w:bidi="hi-IN"/>
              </w:rPr>
              <w:t>UF‐Weighted AC Electric Energy Consumption.</w:t>
            </w:r>
          </w:p>
        </w:tc>
        <w:tc>
          <w:tcPr>
            <w:tcW w:w="1854" w:type="dxa"/>
            <w:tcBorders>
              <w:top w:val="single" w:sz="4" w:space="0" w:color="auto"/>
              <w:left w:val="single" w:sz="4" w:space="0" w:color="auto"/>
              <w:bottom w:val="single" w:sz="4" w:space="0" w:color="auto"/>
              <w:right w:val="single" w:sz="4" w:space="0" w:color="auto"/>
            </w:tcBorders>
            <w:hideMark/>
          </w:tcPr>
          <w:p w:rsidR="00C53962" w:rsidRDefault="00C53962">
            <w:r>
              <w:rPr>
                <w:rFonts w:ascii="Calibri" w:hAnsi="Calibri" w:cs="Calibri"/>
                <w:sz w:val="19"/>
                <w:szCs w:val="19"/>
                <w:lang w:bidi="hi-IN"/>
              </w:rPr>
              <w:t>Wh/km</w:t>
            </w:r>
          </w:p>
        </w:tc>
        <w:tc>
          <w:tcPr>
            <w:tcW w:w="1708" w:type="dxa"/>
            <w:tcBorders>
              <w:top w:val="single" w:sz="4" w:space="0" w:color="auto"/>
              <w:left w:val="single" w:sz="4" w:space="0" w:color="auto"/>
              <w:bottom w:val="single" w:sz="4" w:space="0" w:color="auto"/>
              <w:right w:val="single" w:sz="4" w:space="0" w:color="auto"/>
            </w:tcBorders>
            <w:hideMark/>
          </w:tcPr>
          <w:p w:rsidR="00C53962" w:rsidRDefault="00C53962">
            <w:r>
              <w:t>122</w:t>
            </w:r>
          </w:p>
        </w:tc>
        <w:tc>
          <w:tcPr>
            <w:tcW w:w="1824" w:type="dxa"/>
            <w:tcBorders>
              <w:top w:val="single" w:sz="4" w:space="0" w:color="auto"/>
              <w:left w:val="single" w:sz="4" w:space="0" w:color="auto"/>
              <w:bottom w:val="single" w:sz="4" w:space="0" w:color="auto"/>
              <w:right w:val="single" w:sz="4" w:space="0" w:color="auto"/>
            </w:tcBorders>
            <w:hideMark/>
          </w:tcPr>
          <w:p w:rsidR="00C53962" w:rsidRDefault="00C53962">
            <w:r>
              <w:t>101</w:t>
            </w:r>
          </w:p>
        </w:tc>
        <w:tc>
          <w:tcPr>
            <w:tcW w:w="1708" w:type="dxa"/>
            <w:tcBorders>
              <w:top w:val="single" w:sz="4" w:space="0" w:color="auto"/>
              <w:left w:val="single" w:sz="4" w:space="0" w:color="auto"/>
              <w:bottom w:val="single" w:sz="4" w:space="0" w:color="auto"/>
              <w:right w:val="single" w:sz="4" w:space="0" w:color="auto"/>
            </w:tcBorders>
            <w:hideMark/>
          </w:tcPr>
          <w:p w:rsidR="00C53962" w:rsidRDefault="00C53962">
            <w:r>
              <w:t>93.602</w:t>
            </w:r>
          </w:p>
        </w:tc>
      </w:tr>
      <w:tr w:rsidR="00C53962" w:rsidTr="00C53962">
        <w:tc>
          <w:tcPr>
            <w:tcW w:w="2256" w:type="dxa"/>
            <w:tcBorders>
              <w:top w:val="single" w:sz="4" w:space="0" w:color="auto"/>
              <w:left w:val="single" w:sz="4" w:space="0" w:color="auto"/>
              <w:bottom w:val="single" w:sz="4" w:space="0" w:color="auto"/>
              <w:right w:val="single" w:sz="4" w:space="0" w:color="auto"/>
            </w:tcBorders>
            <w:hideMark/>
          </w:tcPr>
          <w:p w:rsidR="00C53962" w:rsidRDefault="00C53962">
            <w:r>
              <w:rPr>
                <w:rFonts w:ascii="Calibri" w:hAnsi="Calibri" w:cs="Calibri"/>
                <w:sz w:val="19"/>
                <w:szCs w:val="19"/>
                <w:lang w:bidi="hi-IN"/>
              </w:rPr>
              <w:t>UF‐Weighted Total Energy Consumption</w:t>
            </w:r>
          </w:p>
        </w:tc>
        <w:tc>
          <w:tcPr>
            <w:tcW w:w="1854" w:type="dxa"/>
            <w:tcBorders>
              <w:top w:val="single" w:sz="4" w:space="0" w:color="auto"/>
              <w:left w:val="single" w:sz="4" w:space="0" w:color="auto"/>
              <w:bottom w:val="single" w:sz="4" w:space="0" w:color="auto"/>
              <w:right w:val="single" w:sz="4" w:space="0" w:color="auto"/>
            </w:tcBorders>
            <w:hideMark/>
          </w:tcPr>
          <w:p w:rsidR="00C53962" w:rsidRDefault="00C53962">
            <w:r>
              <w:rPr>
                <w:rFonts w:ascii="Calibri" w:hAnsi="Calibri" w:cs="Calibri"/>
                <w:sz w:val="19"/>
                <w:szCs w:val="19"/>
                <w:lang w:bidi="hi-IN"/>
              </w:rPr>
              <w:t>Wh/km</w:t>
            </w:r>
          </w:p>
        </w:tc>
        <w:tc>
          <w:tcPr>
            <w:tcW w:w="1708" w:type="dxa"/>
            <w:tcBorders>
              <w:top w:val="single" w:sz="4" w:space="0" w:color="auto"/>
              <w:left w:val="single" w:sz="4" w:space="0" w:color="auto"/>
              <w:bottom w:val="single" w:sz="4" w:space="0" w:color="auto"/>
              <w:right w:val="single" w:sz="4" w:space="0" w:color="auto"/>
            </w:tcBorders>
            <w:hideMark/>
          </w:tcPr>
          <w:p w:rsidR="00C53962" w:rsidRDefault="00C53962">
            <w:r>
              <w:t>434</w:t>
            </w:r>
          </w:p>
        </w:tc>
        <w:tc>
          <w:tcPr>
            <w:tcW w:w="1824" w:type="dxa"/>
            <w:tcBorders>
              <w:top w:val="single" w:sz="4" w:space="0" w:color="auto"/>
              <w:left w:val="single" w:sz="4" w:space="0" w:color="auto"/>
              <w:bottom w:val="single" w:sz="4" w:space="0" w:color="auto"/>
              <w:right w:val="single" w:sz="4" w:space="0" w:color="auto"/>
            </w:tcBorders>
            <w:hideMark/>
          </w:tcPr>
          <w:p w:rsidR="00C53962" w:rsidRDefault="00C53962">
            <w:r>
              <w:t>475</w:t>
            </w:r>
          </w:p>
        </w:tc>
        <w:tc>
          <w:tcPr>
            <w:tcW w:w="1708" w:type="dxa"/>
            <w:tcBorders>
              <w:top w:val="single" w:sz="4" w:space="0" w:color="auto"/>
              <w:left w:val="single" w:sz="4" w:space="0" w:color="auto"/>
              <w:bottom w:val="single" w:sz="4" w:space="0" w:color="auto"/>
              <w:right w:val="single" w:sz="4" w:space="0" w:color="auto"/>
            </w:tcBorders>
            <w:hideMark/>
          </w:tcPr>
          <w:p w:rsidR="00C53962" w:rsidRDefault="00C53962">
            <w:r>
              <w:t>487</w:t>
            </w:r>
          </w:p>
        </w:tc>
      </w:tr>
      <w:tr w:rsidR="00C53962" w:rsidTr="00C53962">
        <w:tc>
          <w:tcPr>
            <w:tcW w:w="2256" w:type="dxa"/>
            <w:tcBorders>
              <w:top w:val="single" w:sz="4" w:space="0" w:color="auto"/>
              <w:left w:val="single" w:sz="4" w:space="0" w:color="auto"/>
              <w:bottom w:val="single" w:sz="4" w:space="0" w:color="auto"/>
              <w:right w:val="single" w:sz="4" w:space="0" w:color="auto"/>
            </w:tcBorders>
            <w:hideMark/>
          </w:tcPr>
          <w:p w:rsidR="00C53962" w:rsidRDefault="00C53962">
            <w:r>
              <w:rPr>
                <w:rFonts w:ascii="Calibri" w:hAnsi="Calibri" w:cs="Calibri"/>
                <w:sz w:val="19"/>
                <w:szCs w:val="19"/>
                <w:lang w:bidi="hi-IN"/>
              </w:rPr>
              <w:t>UF‐Weighted Total Energy Consumption</w:t>
            </w:r>
          </w:p>
        </w:tc>
        <w:tc>
          <w:tcPr>
            <w:tcW w:w="1854" w:type="dxa"/>
            <w:tcBorders>
              <w:top w:val="single" w:sz="4" w:space="0" w:color="auto"/>
              <w:left w:val="single" w:sz="4" w:space="0" w:color="auto"/>
              <w:bottom w:val="single" w:sz="4" w:space="0" w:color="auto"/>
              <w:right w:val="single" w:sz="4" w:space="0" w:color="auto"/>
            </w:tcBorders>
            <w:hideMark/>
          </w:tcPr>
          <w:p w:rsidR="00C53962" w:rsidRDefault="00C53962">
            <w:r>
              <w:rPr>
                <w:rFonts w:ascii="Calibri" w:hAnsi="Calibri" w:cs="Calibri"/>
                <w:sz w:val="19"/>
                <w:szCs w:val="19"/>
                <w:lang w:bidi="hi-IN"/>
              </w:rPr>
              <w:t>mpgge</w:t>
            </w:r>
          </w:p>
        </w:tc>
        <w:tc>
          <w:tcPr>
            <w:tcW w:w="1708" w:type="dxa"/>
            <w:tcBorders>
              <w:top w:val="single" w:sz="4" w:space="0" w:color="auto"/>
              <w:left w:val="single" w:sz="4" w:space="0" w:color="auto"/>
              <w:bottom w:val="single" w:sz="4" w:space="0" w:color="auto"/>
              <w:right w:val="single" w:sz="4" w:space="0" w:color="auto"/>
            </w:tcBorders>
            <w:hideMark/>
          </w:tcPr>
          <w:p w:rsidR="00C53962" w:rsidRDefault="00C53962">
            <w:r>
              <w:t>48.3</w:t>
            </w:r>
          </w:p>
        </w:tc>
        <w:tc>
          <w:tcPr>
            <w:tcW w:w="1824" w:type="dxa"/>
            <w:tcBorders>
              <w:top w:val="single" w:sz="4" w:space="0" w:color="auto"/>
              <w:left w:val="single" w:sz="4" w:space="0" w:color="auto"/>
              <w:bottom w:val="single" w:sz="4" w:space="0" w:color="auto"/>
              <w:right w:val="single" w:sz="4" w:space="0" w:color="auto"/>
            </w:tcBorders>
            <w:hideMark/>
          </w:tcPr>
          <w:p w:rsidR="00C53962" w:rsidRDefault="00C53962">
            <w:r>
              <w:t>44.13</w:t>
            </w:r>
          </w:p>
        </w:tc>
        <w:tc>
          <w:tcPr>
            <w:tcW w:w="1708" w:type="dxa"/>
            <w:tcBorders>
              <w:top w:val="single" w:sz="4" w:space="0" w:color="auto"/>
              <w:left w:val="single" w:sz="4" w:space="0" w:color="auto"/>
              <w:bottom w:val="single" w:sz="4" w:space="0" w:color="auto"/>
              <w:right w:val="single" w:sz="4" w:space="0" w:color="auto"/>
            </w:tcBorders>
            <w:hideMark/>
          </w:tcPr>
          <w:p w:rsidR="00C53962" w:rsidRDefault="00C53962">
            <w:r>
              <w:t>43.04</w:t>
            </w:r>
          </w:p>
        </w:tc>
      </w:tr>
    </w:tbl>
    <w:p w:rsidR="00C53962" w:rsidRDefault="00C53962" w:rsidP="00C53962"/>
    <w:p w:rsidR="00F505BD" w:rsidRDefault="00F505BD" w:rsidP="00C53962">
      <w:r>
        <w:t>Instructions to run the model is provided in previous submission.</w:t>
      </w:r>
      <w:bookmarkStart w:id="0" w:name="_GoBack"/>
      <w:bookmarkEnd w:id="0"/>
    </w:p>
    <w:p w:rsidR="00C53962" w:rsidRDefault="00C53962" w:rsidP="00C53962">
      <w:r>
        <w:t>Although the two approaches give relatively similar results but the percentage difference in the two are very significant (like 30% difference in UF value). This difference is because of the exponential powers involved in the formulas with magnifies small errors. Other values are very close to the solution.</w:t>
      </w:r>
    </w:p>
    <w:p w:rsidR="00C53962" w:rsidRDefault="00C53962" w:rsidP="00C53962"/>
    <w:p w:rsidR="00C53962" w:rsidRPr="00B00C53" w:rsidRDefault="00C53962" w:rsidP="00DA39C8">
      <w:pPr>
        <w:rPr>
          <w:b/>
          <w:bCs/>
        </w:rPr>
      </w:pPr>
    </w:p>
    <w:sectPr w:rsidR="00C53962" w:rsidRPr="00B00C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Italic">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934AB5"/>
    <w:multiLevelType w:val="hybridMultilevel"/>
    <w:tmpl w:val="437C64F4"/>
    <w:lvl w:ilvl="0" w:tplc="E048E3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1C20FD"/>
    <w:multiLevelType w:val="hybridMultilevel"/>
    <w:tmpl w:val="A67680A4"/>
    <w:lvl w:ilvl="0" w:tplc="F95618E0">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6F4"/>
    <w:rsid w:val="000041ED"/>
    <w:rsid w:val="000167FE"/>
    <w:rsid w:val="00084603"/>
    <w:rsid w:val="000875FC"/>
    <w:rsid w:val="000D2DF0"/>
    <w:rsid w:val="001371F9"/>
    <w:rsid w:val="001473EB"/>
    <w:rsid w:val="00164EB6"/>
    <w:rsid w:val="001B3E80"/>
    <w:rsid w:val="00312EF7"/>
    <w:rsid w:val="003C0DE5"/>
    <w:rsid w:val="0040760E"/>
    <w:rsid w:val="005D650F"/>
    <w:rsid w:val="00647248"/>
    <w:rsid w:val="006A26F4"/>
    <w:rsid w:val="006C3CC7"/>
    <w:rsid w:val="00703B22"/>
    <w:rsid w:val="00734AD7"/>
    <w:rsid w:val="008752CF"/>
    <w:rsid w:val="009179C4"/>
    <w:rsid w:val="00925642"/>
    <w:rsid w:val="00977218"/>
    <w:rsid w:val="00AB5FF7"/>
    <w:rsid w:val="00B00C53"/>
    <w:rsid w:val="00BD75CE"/>
    <w:rsid w:val="00C53962"/>
    <w:rsid w:val="00C84113"/>
    <w:rsid w:val="00CB4A07"/>
    <w:rsid w:val="00CF6E46"/>
    <w:rsid w:val="00D72198"/>
    <w:rsid w:val="00DA39C8"/>
    <w:rsid w:val="00DF12EF"/>
    <w:rsid w:val="00E83134"/>
    <w:rsid w:val="00EE4095"/>
    <w:rsid w:val="00F505BD"/>
    <w:rsid w:val="00FB5777"/>
    <w:rsid w:val="00FC05D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2071F"/>
  <w15:chartTrackingRefBased/>
  <w15:docId w15:val="{36813572-79EB-4C28-9917-C0C7186B7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6F4"/>
    <w:pPr>
      <w:ind w:left="720"/>
      <w:contextualSpacing/>
    </w:pPr>
  </w:style>
  <w:style w:type="character" w:styleId="PlaceholderText">
    <w:name w:val="Placeholder Text"/>
    <w:basedOn w:val="DefaultParagraphFont"/>
    <w:uiPriority w:val="99"/>
    <w:semiHidden/>
    <w:rsid w:val="00925642"/>
    <w:rPr>
      <w:color w:val="808080"/>
    </w:rPr>
  </w:style>
  <w:style w:type="table" w:styleId="TableGrid">
    <w:name w:val="Table Grid"/>
    <w:basedOn w:val="TableNormal"/>
    <w:uiPriority w:val="39"/>
    <w:rsid w:val="00C5396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16607">
      <w:bodyDiv w:val="1"/>
      <w:marLeft w:val="0"/>
      <w:marRight w:val="0"/>
      <w:marTop w:val="0"/>
      <w:marBottom w:val="0"/>
      <w:divBdr>
        <w:top w:val="none" w:sz="0" w:space="0" w:color="auto"/>
        <w:left w:val="none" w:sz="0" w:space="0" w:color="auto"/>
        <w:bottom w:val="none" w:sz="0" w:space="0" w:color="auto"/>
        <w:right w:val="none" w:sz="0" w:space="0" w:color="auto"/>
      </w:divBdr>
    </w:div>
    <w:div w:id="181942990">
      <w:bodyDiv w:val="1"/>
      <w:marLeft w:val="0"/>
      <w:marRight w:val="0"/>
      <w:marTop w:val="0"/>
      <w:marBottom w:val="0"/>
      <w:divBdr>
        <w:top w:val="none" w:sz="0" w:space="0" w:color="auto"/>
        <w:left w:val="none" w:sz="0" w:space="0" w:color="auto"/>
        <w:bottom w:val="none" w:sz="0" w:space="0" w:color="auto"/>
        <w:right w:val="none" w:sz="0" w:space="0" w:color="auto"/>
      </w:divBdr>
    </w:div>
    <w:div w:id="516775197">
      <w:bodyDiv w:val="1"/>
      <w:marLeft w:val="0"/>
      <w:marRight w:val="0"/>
      <w:marTop w:val="0"/>
      <w:marBottom w:val="0"/>
      <w:divBdr>
        <w:top w:val="none" w:sz="0" w:space="0" w:color="auto"/>
        <w:left w:val="none" w:sz="0" w:space="0" w:color="auto"/>
        <w:bottom w:val="none" w:sz="0" w:space="0" w:color="auto"/>
        <w:right w:val="none" w:sz="0" w:space="0" w:color="auto"/>
      </w:divBdr>
    </w:div>
    <w:div w:id="875432612">
      <w:bodyDiv w:val="1"/>
      <w:marLeft w:val="0"/>
      <w:marRight w:val="0"/>
      <w:marTop w:val="0"/>
      <w:marBottom w:val="0"/>
      <w:divBdr>
        <w:top w:val="none" w:sz="0" w:space="0" w:color="auto"/>
        <w:left w:val="none" w:sz="0" w:space="0" w:color="auto"/>
        <w:bottom w:val="none" w:sz="0" w:space="0" w:color="auto"/>
        <w:right w:val="none" w:sz="0" w:space="0" w:color="auto"/>
      </w:divBdr>
    </w:div>
    <w:div w:id="1161964374">
      <w:bodyDiv w:val="1"/>
      <w:marLeft w:val="0"/>
      <w:marRight w:val="0"/>
      <w:marTop w:val="0"/>
      <w:marBottom w:val="0"/>
      <w:divBdr>
        <w:top w:val="none" w:sz="0" w:space="0" w:color="auto"/>
        <w:left w:val="none" w:sz="0" w:space="0" w:color="auto"/>
        <w:bottom w:val="none" w:sz="0" w:space="0" w:color="auto"/>
        <w:right w:val="none" w:sz="0" w:space="0" w:color="auto"/>
      </w:divBdr>
    </w:div>
    <w:div w:id="1761608740">
      <w:bodyDiv w:val="1"/>
      <w:marLeft w:val="0"/>
      <w:marRight w:val="0"/>
      <w:marTop w:val="0"/>
      <w:marBottom w:val="0"/>
      <w:divBdr>
        <w:top w:val="none" w:sz="0" w:space="0" w:color="auto"/>
        <w:left w:val="none" w:sz="0" w:space="0" w:color="auto"/>
        <w:bottom w:val="none" w:sz="0" w:space="0" w:color="auto"/>
        <w:right w:val="none" w:sz="0" w:space="0" w:color="auto"/>
      </w:divBdr>
    </w:div>
    <w:div w:id="2105376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1090</Words>
  <Characters>6218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Punit Purohit</dc:creator>
  <cp:keywords/>
  <dc:description/>
  <cp:lastModifiedBy>Punit Purohit</cp:lastModifiedBy>
  <cp:revision>3</cp:revision>
  <dcterms:created xsi:type="dcterms:W3CDTF">2017-03-06T09:19:00Z</dcterms:created>
  <dcterms:modified xsi:type="dcterms:W3CDTF">2017-03-06T20:53:00Z</dcterms:modified>
</cp:coreProperties>
</file>