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Ball Valve BV-999 Inspection Report - Engineering Approval Needed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 No.</w:t>
            </w:r>
          </w:p>
        </w:tc>
        <w:tc>
          <w:tcPr>
            <w:tcW w:type="dxa" w:w="4320"/>
          </w:tcPr>
          <w:p>
            <w:r>
              <w:t>SV-20260904-0939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September 04,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Sovereign AI 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Ball Valve BV-999 inspection report highlights critical non-compliance issues requiring immediate action. Key findings include wall thickness deviation, excessive actuator torque, bonnet leakage, and failed pitting depth thresholds.</w:t>
      </w:r>
    </w:p>
    <w:p>
      <w:pPr>
        <w:pStyle w:val="Heading2"/>
      </w:pPr>
      <w:r>
        <w:t>Key Findings</w:t>
      </w:r>
    </w:p>
    <w:p>
      <w:pPr>
        <w:pStyle w:val="ListBullet"/>
      </w:pPr>
      <w:r>
        <w:t>Wall Thickness: 1.2% deviation from 95.0% minimum (Non-Compliant)</w:t>
      </w:r>
    </w:p>
    <w:p>
      <w:pPr>
        <w:pStyle w:val="ListBullet"/>
      </w:pPr>
      <w:r>
        <w:t>Actuator Torque: 68.5 N.m exceeds 55.0 N.m limit (Non-Compliant)</w:t>
      </w:r>
    </w:p>
    <w:p>
      <w:pPr>
        <w:pStyle w:val="ListBullet"/>
      </w:pPr>
      <w:r>
        <w:t>Bonnet Flange Leakage: 7 drops/min observed (Non-Compliant)</w:t>
      </w:r>
    </w:p>
    <w:p>
      <w:pPr>
        <w:pStyle w:val="ListBullet"/>
      </w:pPr>
      <w:r>
        <w:t>Maximum Pitting Depth: 0.44mm fails permissible 0.30mm threshold (Non-Compliant)</w:t>
      </w:r>
    </w:p>
    <w:p>
      <w:pPr>
        <w:pStyle w:val="Heading2"/>
      </w:pPr>
      <w:r>
        <w:t>Source Documents Referenced</w:t>
      </w:r>
    </w:p>
    <w:p>
      <w:pPr>
        <w:pStyle w:val="ListBullet"/>
      </w:pPr>
      <w:r>
        <w:t>Field Inspection Deliverable / Uploaded Scan</w:t>
      </w:r>
    </w:p>
    <w:p>
      <w:pPr>
        <w:pStyle w:val="ListBullet"/>
      </w:pPr>
      <w:r>
        <w:t>Plant Operating Standard &amp; Tolerance Guidelines</w:t>
      </w:r>
    </w:p>
    <w:p>
      <w:pPr>
        <w:pStyle w:val="ListBullet"/>
      </w:pPr>
      <w:r>
        <w:t>CMMS Asset Verification Record</w:t>
      </w:r>
    </w:p>
    <w:p>
      <w:pPr>
        <w:pStyle w:val="Heading2"/>
      </w:pPr>
      <w:r>
        <w:t>Recommendation / Decision</w:t>
      </w:r>
    </w:p>
    <w:p>
      <w:r>
        <w:rPr>
          <w:b/>
        </w:rPr>
        <w:t>Quarantine asset immediately. Flag for maintenance overhaul.</w:t>
      </w:r>
    </w:p>
    <w:p/>
    <w:p>
      <w:r>
        <w:t>Approved by: ________________________</w:t>
      </w:r>
    </w:p>
    <w:p>
      <w:r>
        <w:t>Signature:   ________________________</w:t>
      </w:r>
    </w:p>
    <w:p>
      <w:r>
        <w:t>Date:        September 04,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4"/>
      </w:rPr>
      <w:t>Generated by Sovereign AI Workbench — Air-gapped, on-device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6"/>
      </w:rPr>
      <w:t>SOVEREIGN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