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Plant Equipment Inspection &amp; Compliance Approval Note</w:t>
      </w:r>
    </w:p>
    <w:tbl>
      <w:tblPr>
        <w:tblStyle w:val="TableGrid"/>
        <w:tblW w:type="auto" w:w="0"/>
        <w:tblLook w:firstColumn="1" w:firstRow="1" w:lastColumn="0" w:lastRow="0" w:noHBand="0" w:noVBand="1" w:val="04A0"/>
      </w:tblPr>
      <w:tblGrid>
        <w:gridCol w:w="4320"/>
        <w:gridCol w:w="4320"/>
      </w:tblGrid>
      <w:tr>
        <w:tc>
          <w:tcPr>
            <w:tcW w:type="dxa" w:w="4320"/>
          </w:tcPr>
          <w:p>
            <w:r>
              <w:rPr>
                <w:b/>
              </w:rPr>
              <w:t>Reference No.</w:t>
            </w:r>
          </w:p>
        </w:tc>
        <w:tc>
          <w:tcPr>
            <w:tcW w:type="dxa" w:w="4320"/>
          </w:tcPr>
          <w:p>
            <w:r>
              <w:t>SV-20260904-1005</w:t>
            </w:r>
          </w:p>
        </w:tc>
      </w:tr>
      <w:tr>
        <w:tc>
          <w:tcPr>
            <w:tcW w:type="dxa" w:w="4320"/>
          </w:tcPr>
          <w:p>
            <w:r>
              <w:rPr>
                <w:b/>
              </w:rPr>
              <w:t>Date</w:t>
            </w:r>
          </w:p>
        </w:tc>
        <w:tc>
          <w:tcPr>
            <w:tcW w:type="dxa" w:w="4320"/>
          </w:tcPr>
          <w:p>
            <w:r>
              <w:t>September 04, 2026</w:t>
            </w:r>
          </w:p>
        </w:tc>
      </w:tr>
      <w:tr>
        <w:tc>
          <w:tcPr>
            <w:tcW w:type="dxa" w:w="4320"/>
          </w:tcPr>
          <w:p>
            <w:r>
              <w:rPr>
                <w:b/>
              </w:rPr>
              <w:t>Prepared By</w:t>
            </w:r>
          </w:p>
        </w:tc>
        <w:tc>
          <w:tcPr>
            <w:tcW w:type="dxa" w:w="4320"/>
          </w:tcPr>
          <w:p>
            <w:r>
              <w:t>Sovereign AI Agent</w:t>
            </w:r>
          </w:p>
        </w:tc>
      </w:tr>
      <w:tr>
        <w:tc>
          <w:tcPr>
            <w:tcW w:type="dxa" w:w="4320"/>
          </w:tcPr>
          <w:p>
            <w:r>
              <w:rPr>
                <w:b/>
              </w:rPr>
              <w:t>Access Level</w:t>
            </w:r>
          </w:p>
        </w:tc>
        <w:tc>
          <w:tcPr>
            <w:tcW w:type="dxa" w:w="4320"/>
          </w:tcPr>
          <w:p>
            <w:r>
              <w:t>PUBLIC</w:t>
            </w:r>
          </w:p>
        </w:tc>
      </w:tr>
    </w:tbl>
    <w:p/>
    <w:p>
      <w:pPr>
        <w:pStyle w:val="Heading2"/>
      </w:pPr>
      <w:r>
        <w:t>Executive Summary</w:t>
      </w:r>
    </w:p>
    <w:p>
      <w:r>
        <w:t>Inspection telemetry extracted directly from deliverable (9 findings recorded).</w:t>
      </w:r>
    </w:p>
    <w:p>
      <w:pPr>
        <w:pStyle w:val="Heading2"/>
      </w:pPr>
      <w:r>
        <w:t>Key Findings</w:t>
      </w:r>
    </w:p>
    <w:p>
      <w:pPr>
        <w:pStyle w:val="ListBullet"/>
      </w:pPr>
      <w:r>
        <w:t>ASSETINSPECTION LOG: BALL VALVE BV-999</w:t>
      </w:r>
    </w:p>
    <w:p>
      <w:pPr>
        <w:pStyle w:val="ListBullet"/>
      </w:pPr>
      <w:r>
        <w:t>Inspection Results</w:t>
      </w:r>
    </w:p>
    <w:p>
      <w:pPr>
        <w:pStyle w:val="ListBullet"/>
      </w:pPr>
      <w:r>
        <w:t>Wall Thickness 9 1.2% (FAlL - minimum allowable: 95.0%)</w:t>
      </w:r>
    </w:p>
    <w:p>
      <w:pPr>
        <w:pStyle w:val="ListBullet"/>
      </w:pPr>
      <w:r>
        <w:t>Actuator Torque: 68.5 N.m (FAlL - exceeds 55.0 N.m limit)</w:t>
      </w:r>
    </w:p>
    <w:p>
      <w:pPr>
        <w:pStyle w:val="ListBullet"/>
      </w:pPr>
      <w:r>
        <w:t>Bonnet Flange Leakage: 7 drops/min observed</w:t>
      </w:r>
    </w:p>
    <w:p>
      <w:pPr>
        <w:pStyle w:val="ListBullet"/>
      </w:pPr>
      <w:r>
        <w:t>Maximum Pitting De pth: 0.44mm (FAIL - permissible: 0.30mm)</w:t>
      </w:r>
    </w:p>
    <w:p>
      <w:pPr>
        <w:pStyle w:val="ListBullet"/>
      </w:pPr>
      <w:r>
        <w:t>Disposition: Quarantine asset immediate ly and flag for mainte nance overhaul</w:t>
      </w:r>
    </w:p>
    <w:p>
      <w:pPr>
        <w:pStyle w:val="ListBullet"/>
      </w:pPr>
      <w:r>
        <w:t>Looking at the provided data, there's an ASSETINSPECTION LOG section. The relevant information includes the technician ID, date, and several inspection results. The key points here are the ball valve's specifications: wall thickness, actuator torque, bonnet flange leakage, and maximum pitting depth. Each of these has a tolerance or limit mentioned, like the minimum allowable thickness of 95.0% or an actuator torque exceeding 55.0 N.m.</w:t>
      </w:r>
    </w:p>
    <w:p>
      <w:pPr>
        <w:pStyle w:val="ListBullet"/>
      </w:pPr>
      <w:r>
        <w:t>The user also wants a brief summary leading to an approval note document. Compliance status would involve noting which findings meet the standards and which do not. For example, the wall thickness is 9 (assuming 9% of a unit?) but the allowable is 95.0%, which seems like a possible discrepancy. Wait, maybe the numbers here are in percentages. If the wall thickness is 9% of the total, but the minimum allowable is</w:t>
      </w:r>
    </w:p>
    <w:p>
      <w:pPr>
        <w:pStyle w:val="Heading2"/>
      </w:pPr>
      <w:r>
        <w:t>Source Documents Referenced</w:t>
      </w:r>
    </w:p>
    <w:p>
      <w:pPr>
        <w:pStyle w:val="ListBullet"/>
      </w:pPr>
      <w:r>
        <w:t>Field Inspection Deliverable / Uploaded Scan</w:t>
      </w:r>
    </w:p>
    <w:p>
      <w:pPr>
        <w:pStyle w:val="ListBullet"/>
      </w:pPr>
      <w:r>
        <w:t>Plant Operating Standard &amp; Tolerance Guidelines</w:t>
      </w:r>
    </w:p>
    <w:p>
      <w:pPr>
        <w:pStyle w:val="ListBullet"/>
      </w:pPr>
      <w:r>
        <w:t>CMMS Asset Verification Record</w:t>
      </w:r>
    </w:p>
    <w:p>
      <w:pPr>
        <w:pStyle w:val="Heading2"/>
      </w:pPr>
      <w:r>
        <w:t>Recommendation / Decision</w:t>
      </w:r>
    </w:p>
    <w:p>
      <w:r>
        <w:rPr>
          <w:b/>
        </w:rPr>
        <w:t>Action recommended based strictly on documented inspection telemetry.</w:t>
      </w:r>
    </w:p>
    <w:p/>
    <w:p>
      <w:r>
        <w:t>Approved by: ________________________</w:t>
      </w:r>
    </w:p>
    <w:p>
      <w:r>
        <w:t>Signature:   ________________________</w:t>
      </w:r>
    </w:p>
    <w:p>
      <w:r>
        <w:t>Date:        September 04,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4"/>
      </w:rPr>
      <w:t>Generated by Sovereign AI Workbench — Air-gapped, on-device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88888"/>
        <w:sz w:val="16"/>
      </w:rPr>
      <w:t>SOVEREIGN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