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E13" w:rsidRPr="005C7576" w:rsidRDefault="00C950CD" w:rsidP="00026722">
      <w:pPr>
        <w:spacing w:after="0"/>
        <w:jc w:val="center"/>
        <w:rPr>
          <w:rFonts w:ascii="Times New Roman" w:hAnsi="Times New Roman" w:cs="Times New Roman"/>
          <w:b/>
          <w:color w:val="4F81BD" w:themeColor="accent1"/>
          <w:sz w:val="36"/>
          <w:u w:val="single"/>
        </w:rPr>
      </w:pPr>
      <w:r w:rsidRPr="005C7576">
        <w:rPr>
          <w:rFonts w:ascii="Times New Roman" w:hAnsi="Times New Roman" w:cs="Times New Roman"/>
          <w:b/>
          <w:color w:val="4F81BD" w:themeColor="accent1"/>
          <w:sz w:val="36"/>
          <w:u w:val="single"/>
        </w:rPr>
        <w:t>HR ANALYTICS REPORT</w:t>
      </w:r>
      <w:r w:rsidR="00C73E13" w:rsidRPr="005C7576">
        <w:rPr>
          <w:rFonts w:ascii="Times New Roman" w:hAnsi="Times New Roman" w:cs="Times New Roman"/>
          <w:b/>
          <w:color w:val="4F81BD" w:themeColor="accent1"/>
          <w:sz w:val="36"/>
          <w:u w:val="single"/>
        </w:rPr>
        <w:t xml:space="preserve">:  </w:t>
      </w:r>
      <w:r w:rsidRPr="005C7576">
        <w:rPr>
          <w:rFonts w:ascii="Times New Roman" w:hAnsi="Times New Roman" w:cs="Times New Roman"/>
          <w:b/>
          <w:color w:val="4F81BD" w:themeColor="accent1"/>
          <w:sz w:val="32"/>
          <w:u w:val="single"/>
        </w:rPr>
        <w:t>Employee Attrition Analysis</w:t>
      </w:r>
    </w:p>
    <w:p w:rsidR="00026722" w:rsidRPr="00185039" w:rsidRDefault="00C950CD" w:rsidP="00185039">
      <w:pPr>
        <w:spacing w:after="0"/>
        <w:ind w:left="4320"/>
        <w:rPr>
          <w:rFonts w:ascii="Times New Roman" w:hAnsi="Times New Roman" w:cs="Times New Roman"/>
          <w:b/>
          <w:sz w:val="32"/>
        </w:rPr>
      </w:pPr>
      <w:proofErr w:type="spellStart"/>
      <w:r w:rsidRPr="00185039">
        <w:rPr>
          <w:rFonts w:ascii="Times New Roman" w:hAnsi="Times New Roman" w:cs="Times New Roman"/>
          <w:b/>
          <w:sz w:val="28"/>
        </w:rPr>
        <w:t>By</w:t>
      </w:r>
      <w:proofErr w:type="gramStart"/>
      <w:r w:rsidRPr="00026722">
        <w:rPr>
          <w:rFonts w:ascii="Times New Roman" w:hAnsi="Times New Roman" w:cs="Times New Roman"/>
          <w:b/>
          <w:sz w:val="32"/>
        </w:rPr>
        <w:t>:</w:t>
      </w:r>
      <w:r w:rsidR="00185039" w:rsidRPr="00185039">
        <w:rPr>
          <w:rFonts w:ascii="Times New Roman" w:hAnsi="Times New Roman" w:cs="Times New Roman"/>
          <w:b/>
          <w:sz w:val="28"/>
        </w:rPr>
        <w:t>A</w:t>
      </w:r>
      <w:r w:rsidR="00185039">
        <w:rPr>
          <w:rFonts w:ascii="Times New Roman" w:hAnsi="Times New Roman" w:cs="Times New Roman"/>
          <w:b/>
          <w:sz w:val="28"/>
        </w:rPr>
        <w:t>nalytics</w:t>
      </w:r>
      <w:proofErr w:type="spellEnd"/>
      <w:proofErr w:type="gramEnd"/>
      <w:r w:rsidR="00185039">
        <w:rPr>
          <w:rFonts w:ascii="Times New Roman" w:hAnsi="Times New Roman" w:cs="Times New Roman"/>
          <w:b/>
          <w:sz w:val="28"/>
        </w:rPr>
        <w:t xml:space="preserve"> Team ,</w:t>
      </w:r>
      <w:r w:rsidR="005C7576">
        <w:rPr>
          <w:rFonts w:ascii="Times New Roman" w:hAnsi="Times New Roman" w:cs="Times New Roman"/>
          <w:b/>
          <w:sz w:val="28"/>
        </w:rPr>
        <w:t xml:space="preserve"> </w:t>
      </w:r>
      <w:r w:rsidRPr="00185039">
        <w:rPr>
          <w:rFonts w:ascii="Times New Roman" w:hAnsi="Times New Roman" w:cs="Times New Roman"/>
          <w:b/>
          <w:sz w:val="28"/>
        </w:rPr>
        <w:t>People</w:t>
      </w:r>
      <w:r w:rsidRPr="00026722">
        <w:rPr>
          <w:rFonts w:ascii="Times New Roman" w:hAnsi="Times New Roman" w:cs="Times New Roman"/>
          <w:b/>
          <w:sz w:val="32"/>
        </w:rPr>
        <w:t xml:space="preserve"> charm </w:t>
      </w:r>
    </w:p>
    <w:p w:rsidR="00D15A3D" w:rsidRPr="005C7576" w:rsidRDefault="00C950CD" w:rsidP="00804E91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color w:val="4F81BD" w:themeColor="accent1"/>
        </w:rPr>
      </w:pPr>
      <w:r w:rsidRPr="005C7576">
        <w:rPr>
          <w:b/>
          <w:color w:val="4F81BD" w:themeColor="accent1"/>
          <w:sz w:val="28"/>
        </w:rPr>
        <w:t>P</w:t>
      </w:r>
      <w:r w:rsidR="003C1639" w:rsidRPr="005C7576">
        <w:rPr>
          <w:b/>
          <w:color w:val="4F81BD" w:themeColor="accent1"/>
          <w:sz w:val="28"/>
        </w:rPr>
        <w:t>ROBLEM STATEMENT :</w:t>
      </w:r>
    </w:p>
    <w:p w:rsidR="00C950CD" w:rsidRDefault="00C950CD" w:rsidP="00804E91">
      <w:pPr>
        <w:pStyle w:val="NormalWeb"/>
        <w:spacing w:before="0" w:beforeAutospacing="0" w:after="0" w:afterAutospacing="0"/>
        <w:ind w:left="720"/>
      </w:pPr>
      <w:r w:rsidRPr="00C950CD">
        <w:t>The organization is experiencing voluntary exits across multiple departments, and the underlying drivers of attrition are not clearly understood. Without data-driven insights, HR interventions may remain reactive rather than strategic.</w:t>
      </w:r>
    </w:p>
    <w:p w:rsidR="00804E91" w:rsidRPr="00D15A3D" w:rsidRDefault="00804E91" w:rsidP="00804E91">
      <w:pPr>
        <w:pStyle w:val="NormalWeb"/>
        <w:spacing w:before="0" w:beforeAutospacing="0" w:after="0" w:afterAutospacing="0"/>
        <w:ind w:left="720"/>
        <w:rPr>
          <w:b/>
        </w:rPr>
      </w:pPr>
    </w:p>
    <w:p w:rsidR="00C950CD" w:rsidRDefault="00C950CD" w:rsidP="00804E91">
      <w:pPr>
        <w:pStyle w:val="NormalWeb"/>
        <w:spacing w:before="0" w:beforeAutospacing="0" w:after="0" w:afterAutospacing="0"/>
        <w:ind w:firstLine="720"/>
      </w:pPr>
      <w:r w:rsidRPr="00C950CD">
        <w:t>This analysis aims to:</w:t>
      </w:r>
    </w:p>
    <w:p w:rsidR="00C950CD" w:rsidRDefault="00C950CD" w:rsidP="001579FA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C950CD">
        <w:t>Identify the overall attrition rate within the organization</w:t>
      </w:r>
    </w:p>
    <w:p w:rsidR="00C950CD" w:rsidRDefault="00C950CD" w:rsidP="003C1639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C950CD">
        <w:t>Determine key factors influencing employee exits</w:t>
      </w:r>
      <w:r>
        <w:t xml:space="preserve"> </w:t>
      </w:r>
    </w:p>
    <w:p w:rsidR="00C950CD" w:rsidRDefault="00C950CD" w:rsidP="003C1639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C950CD">
        <w:t>Highlight high-risk employee segments</w:t>
      </w:r>
    </w:p>
    <w:p w:rsidR="00C950CD" w:rsidRDefault="00C950CD" w:rsidP="003C1639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C950CD">
        <w:t>Provide actionable, business-focused HR recommendations to reduce attrition</w:t>
      </w:r>
    </w:p>
    <w:p w:rsidR="003C1639" w:rsidRPr="005C7576" w:rsidRDefault="003C1639" w:rsidP="003C1639">
      <w:pPr>
        <w:pStyle w:val="NormalWeb"/>
        <w:spacing w:before="0" w:beforeAutospacing="0" w:after="0" w:afterAutospacing="0"/>
        <w:rPr>
          <w:color w:val="4F81BD" w:themeColor="accent1"/>
        </w:rPr>
      </w:pPr>
    </w:p>
    <w:p w:rsidR="003C1639" w:rsidRPr="005C7576" w:rsidRDefault="003C1639" w:rsidP="00D15A3D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color w:val="4F81BD" w:themeColor="accent1"/>
          <w:sz w:val="28"/>
        </w:rPr>
      </w:pPr>
      <w:r w:rsidRPr="005C7576">
        <w:rPr>
          <w:b/>
          <w:color w:val="4F81BD" w:themeColor="accent1"/>
          <w:sz w:val="28"/>
        </w:rPr>
        <w:t>BUSINESS IMPACT OF ATTRITION :</w:t>
      </w:r>
    </w:p>
    <w:p w:rsidR="003C1639" w:rsidRDefault="00C73E13" w:rsidP="00C73E13">
      <w:pPr>
        <w:pStyle w:val="NormalWeb"/>
        <w:spacing w:before="0" w:beforeAutospacing="0" w:after="0" w:afterAutospacing="0"/>
        <w:ind w:firstLine="360"/>
      </w:pPr>
      <w:r>
        <w:t xml:space="preserve">      </w:t>
      </w:r>
      <w:r w:rsidR="003C1639">
        <w:t>Employee attrition directly affects:</w:t>
      </w:r>
    </w:p>
    <w:p w:rsidR="003C1639" w:rsidRDefault="003C1639" w:rsidP="003C1639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Productivity and operational efficiency</w:t>
      </w:r>
    </w:p>
    <w:p w:rsidR="003C1639" w:rsidRDefault="00C73E13" w:rsidP="003C1639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Recruitment, </w:t>
      </w:r>
      <w:proofErr w:type="spellStart"/>
      <w:r w:rsidR="00C87505">
        <w:t>o</w:t>
      </w:r>
      <w:r>
        <w:t>nboarding</w:t>
      </w:r>
      <w:proofErr w:type="spellEnd"/>
      <w:r w:rsidR="00C87505">
        <w:t>,</w:t>
      </w:r>
      <w:r>
        <w:t xml:space="preserve"> </w:t>
      </w:r>
      <w:r w:rsidR="003C1639">
        <w:t>and training costs</w:t>
      </w:r>
      <w:r>
        <w:t>.</w:t>
      </w:r>
    </w:p>
    <w:p w:rsidR="003C1639" w:rsidRDefault="003C1639" w:rsidP="003C1639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Team morale and employee engagement</w:t>
      </w:r>
      <w:r w:rsidR="00C73E13">
        <w:t>.</w:t>
      </w:r>
    </w:p>
    <w:p w:rsidR="003C1639" w:rsidRDefault="00C87505" w:rsidP="003C1639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Lea</w:t>
      </w:r>
      <w:r w:rsidR="003C1639">
        <w:t>dership pipeline and succession planning</w:t>
      </w:r>
      <w:r w:rsidR="00C73E13">
        <w:t>.</w:t>
      </w:r>
    </w:p>
    <w:p w:rsidR="003C1639" w:rsidRDefault="003C1639" w:rsidP="003C1639">
      <w:pPr>
        <w:pStyle w:val="NormalWeb"/>
        <w:spacing w:before="0" w:beforeAutospacing="0" w:after="0" w:afterAutospacing="0"/>
        <w:ind w:left="720"/>
      </w:pPr>
      <w:r>
        <w:t>Even a moderate increase in attrition can significantly impact profitability and long-term      growth.</w:t>
      </w:r>
    </w:p>
    <w:p w:rsidR="00026722" w:rsidRDefault="00026722" w:rsidP="003C1639">
      <w:pPr>
        <w:pStyle w:val="NormalWeb"/>
        <w:spacing w:before="0" w:beforeAutospacing="0" w:after="0" w:afterAutospacing="0"/>
        <w:ind w:left="720"/>
      </w:pPr>
    </w:p>
    <w:p w:rsidR="00026722" w:rsidRPr="00AD0C51" w:rsidRDefault="00026722" w:rsidP="00526953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4F81BD" w:themeColor="accent1"/>
        </w:rPr>
      </w:pPr>
      <w:r w:rsidRPr="005C7576">
        <w:rPr>
          <w:b/>
          <w:color w:val="4F81BD" w:themeColor="accent1"/>
        </w:rPr>
        <w:t xml:space="preserve">FACTORS </w:t>
      </w:r>
      <w:r w:rsidR="00185039" w:rsidRPr="005C7576">
        <w:rPr>
          <w:b/>
          <w:color w:val="4F81BD" w:themeColor="accent1"/>
        </w:rPr>
        <w:t>INFLUENCING EMPLOYEE EXITS:</w:t>
      </w:r>
    </w:p>
    <w:p w:rsidR="00AD0C51" w:rsidRDefault="00AD0C51" w:rsidP="00AD0C51">
      <w:pPr>
        <w:pStyle w:val="NormalWeb"/>
        <w:spacing w:before="0" w:beforeAutospacing="0" w:after="0" w:afterAutospacing="0"/>
        <w:ind w:left="720"/>
      </w:pPr>
      <w:r>
        <w:t>The following analysis explores the key patterns and risk segments contributing to employee attrition.</w:t>
      </w:r>
    </w:p>
    <w:p w:rsidR="00AD0C51" w:rsidRPr="005C7576" w:rsidRDefault="00AD0C51" w:rsidP="00AD0C51">
      <w:pPr>
        <w:pStyle w:val="NormalWeb"/>
        <w:spacing w:before="0" w:beforeAutospacing="0" w:after="0" w:afterAutospacing="0"/>
        <w:ind w:left="720"/>
        <w:rPr>
          <w:color w:val="4F81BD" w:themeColor="accent1"/>
        </w:rPr>
      </w:pPr>
    </w:p>
    <w:p w:rsidR="00526953" w:rsidRPr="00A36EB4" w:rsidRDefault="00C73E13" w:rsidP="00C73E13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  <w:sz w:val="28"/>
        </w:rPr>
      </w:pPr>
      <w:r w:rsidRPr="00A36EB4">
        <w:rPr>
          <w:b/>
          <w:sz w:val="28"/>
        </w:rPr>
        <w:t>Overall attrition rate</w:t>
      </w:r>
      <w:r w:rsidR="00526953" w:rsidRPr="00A36EB4">
        <w:rPr>
          <w:b/>
          <w:sz w:val="28"/>
        </w:rPr>
        <w:t>:16.6%</w:t>
      </w:r>
    </w:p>
    <w:p w:rsidR="00526953" w:rsidRDefault="00185039" w:rsidP="00526953">
      <w:pPr>
        <w:pStyle w:val="NormalWeb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 xml:space="preserve"> </w:t>
      </w:r>
    </w:p>
    <w:p w:rsidR="00E94458" w:rsidRDefault="00526953" w:rsidP="00185039">
      <w:pPr>
        <w:pStyle w:val="NormalWeb"/>
        <w:spacing w:before="0" w:beforeAutospacing="0" w:after="0" w:afterAutospacing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783526" cy="2648197"/>
            <wp:effectExtent l="19050" t="0" r="0" b="0"/>
            <wp:docPr id="4" name="Picture 0" descr="attrition 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rition rat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673" cy="265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05" w:rsidRDefault="00C87505" w:rsidP="00C87505">
      <w:pPr>
        <w:pStyle w:val="NormalWeb"/>
        <w:spacing w:before="0" w:beforeAutospacing="0" w:after="0" w:afterAutospacing="0"/>
        <w:ind w:left="750"/>
      </w:pPr>
      <w:r>
        <w:lastRenderedPageBreak/>
        <w:t>With an attrition rate of 16.6%, the organization faces a moderate but strategically        important workforce retention challenge.</w:t>
      </w:r>
    </w:p>
    <w:p w:rsidR="00AD0C51" w:rsidRPr="00C87505" w:rsidRDefault="00AD0C51" w:rsidP="00C87505">
      <w:pPr>
        <w:pStyle w:val="NormalWeb"/>
        <w:spacing w:before="0" w:beforeAutospacing="0" w:after="0" w:afterAutospacing="0"/>
        <w:ind w:left="750"/>
      </w:pPr>
    </w:p>
    <w:p w:rsidR="00D15A3D" w:rsidRDefault="00804E91" w:rsidP="00804E91">
      <w:pPr>
        <w:pStyle w:val="NormalWeb"/>
        <w:numPr>
          <w:ilvl w:val="0"/>
          <w:numId w:val="11"/>
        </w:numPr>
        <w:spacing w:before="0" w:beforeAutospacing="0" w:after="0" w:afterAutospacing="0"/>
        <w:rPr>
          <w:b/>
          <w:sz w:val="28"/>
        </w:rPr>
      </w:pPr>
      <w:r w:rsidRPr="00804E91">
        <w:rPr>
          <w:b/>
          <w:sz w:val="28"/>
        </w:rPr>
        <w:t>Key Drivers of Employee Attrition</w:t>
      </w:r>
      <w:r>
        <w:rPr>
          <w:b/>
          <w:sz w:val="28"/>
        </w:rPr>
        <w:t>:</w:t>
      </w:r>
    </w:p>
    <w:p w:rsidR="00600185" w:rsidRDefault="00600185" w:rsidP="00600185">
      <w:pPr>
        <w:pStyle w:val="NormalWeb"/>
        <w:spacing w:before="0" w:beforeAutospacing="0" w:after="0" w:afterAutospacing="0"/>
        <w:ind w:left="720"/>
        <w:rPr>
          <w:b/>
          <w:sz w:val="28"/>
        </w:rPr>
      </w:pPr>
    </w:p>
    <w:p w:rsidR="00600185" w:rsidRDefault="00600185" w:rsidP="00600185">
      <w:pPr>
        <w:pStyle w:val="NormalWeb"/>
        <w:spacing w:before="0" w:beforeAutospacing="0" w:after="0" w:afterAutospacing="0"/>
        <w:ind w:left="720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3682787" cy="2955851"/>
            <wp:effectExtent l="19050" t="0" r="0" b="0"/>
            <wp:docPr id="5" name="Picture 4" descr="heatmap co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 corr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63" cy="295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185" w:rsidRDefault="00600185" w:rsidP="006B5CD5">
      <w:pPr>
        <w:pStyle w:val="NormalWeb"/>
        <w:ind w:left="720"/>
      </w:pPr>
      <w:r>
        <w:t xml:space="preserve">The </w:t>
      </w:r>
      <w:proofErr w:type="spellStart"/>
      <w:r>
        <w:t>heatmap</w:t>
      </w:r>
      <w:proofErr w:type="spellEnd"/>
      <w:r>
        <w:t xml:space="preserve"> identifies </w:t>
      </w:r>
      <w:r>
        <w:rPr>
          <w:rStyle w:val="Strong"/>
        </w:rPr>
        <w:t xml:space="preserve">employee </w:t>
      </w:r>
      <w:proofErr w:type="gramStart"/>
      <w:r>
        <w:rPr>
          <w:rStyle w:val="Strong"/>
        </w:rPr>
        <w:t>satisfaction</w:t>
      </w:r>
      <w:r w:rsidR="00C87505">
        <w:rPr>
          <w:rStyle w:val="Strong"/>
        </w:rPr>
        <w:t>(</w:t>
      </w:r>
      <w:proofErr w:type="gramEnd"/>
      <w:r w:rsidR="00C87505">
        <w:rPr>
          <w:rStyle w:val="Strong"/>
        </w:rPr>
        <w:t>satisfaction</w:t>
      </w:r>
      <w:r w:rsidR="00185039">
        <w:rPr>
          <w:rStyle w:val="Strong"/>
        </w:rPr>
        <w:t xml:space="preserve"> level)</w:t>
      </w:r>
      <w:r>
        <w:t xml:space="preserve"> as the strongest driver of attrition, with lower satisfaction significantly increasing exit risk.</w:t>
      </w:r>
    </w:p>
    <w:p w:rsidR="00600185" w:rsidRDefault="00600185" w:rsidP="006B5CD5">
      <w:pPr>
        <w:pStyle w:val="NormalWeb"/>
        <w:ind w:left="720"/>
      </w:pPr>
      <w:proofErr w:type="gramStart"/>
      <w:r>
        <w:rPr>
          <w:rStyle w:val="Strong"/>
        </w:rPr>
        <w:t>Tenure</w:t>
      </w:r>
      <w:r w:rsidR="00C87505">
        <w:rPr>
          <w:rStyle w:val="Strong"/>
        </w:rPr>
        <w:t>(</w:t>
      </w:r>
      <w:proofErr w:type="gramEnd"/>
      <w:r w:rsidR="00C87505">
        <w:rPr>
          <w:rStyle w:val="Strong"/>
        </w:rPr>
        <w:t xml:space="preserve">time spent at </w:t>
      </w:r>
      <w:r>
        <w:rPr>
          <w:rStyle w:val="Strong"/>
        </w:rPr>
        <w:t>company)</w:t>
      </w:r>
      <w:r>
        <w:t xml:space="preserve"> shows a moderate positive relationship with attrition, indicating potential career stagnation after certain years. Other factors such as workload and performance evaluation have minimal impact.</w:t>
      </w:r>
    </w:p>
    <w:p w:rsidR="006B5CD5" w:rsidRPr="006B5CD5" w:rsidRDefault="006B5CD5" w:rsidP="006B5CD5">
      <w:pPr>
        <w:pStyle w:val="NormalWeb"/>
        <w:numPr>
          <w:ilvl w:val="0"/>
          <w:numId w:val="11"/>
        </w:numPr>
        <w:rPr>
          <w:b/>
          <w:sz w:val="28"/>
        </w:rPr>
      </w:pPr>
      <w:r w:rsidRPr="006B5CD5">
        <w:rPr>
          <w:b/>
          <w:sz w:val="28"/>
        </w:rPr>
        <w:t xml:space="preserve"> Attrition Analysis by Department</w:t>
      </w:r>
      <w:r>
        <w:rPr>
          <w:b/>
          <w:sz w:val="28"/>
        </w:rPr>
        <w:t>:</w:t>
      </w:r>
    </w:p>
    <w:p w:rsidR="00C87505" w:rsidRDefault="006B5CD5" w:rsidP="00C87505">
      <w:pPr>
        <w:pStyle w:val="NormalWeb"/>
        <w:ind w:left="72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638550" cy="3040083"/>
            <wp:effectExtent l="19050" t="0" r="0" b="0"/>
            <wp:wrapSquare wrapText="bothSides"/>
            <wp:docPr id="6" name="Picture 5" descr="dept-at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-attr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40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7505">
        <w:rPr>
          <w:b/>
          <w:sz w:val="28"/>
        </w:rPr>
        <w:br w:type="textWrapping" w:clear="all"/>
      </w:r>
      <w:r w:rsidR="00C87505">
        <w:lastRenderedPageBreak/>
        <w:t xml:space="preserve"> HR (19%) and </w:t>
      </w:r>
      <w:proofErr w:type="gramStart"/>
      <w:r w:rsidR="00C87505">
        <w:t>Accounting</w:t>
      </w:r>
      <w:proofErr w:type="gramEnd"/>
      <w:r w:rsidR="00C87505">
        <w:t xml:space="preserve"> (18%) exhibit marginally higher attrition compared to other    departments (~17%), indicating slightly elevated exit risk within these functions.</w:t>
      </w:r>
    </w:p>
    <w:p w:rsidR="006F1186" w:rsidRPr="00026722" w:rsidRDefault="00026722" w:rsidP="0079456C">
      <w:pPr>
        <w:pStyle w:val="NormalWeb"/>
        <w:numPr>
          <w:ilvl w:val="0"/>
          <w:numId w:val="11"/>
        </w:numPr>
        <w:rPr>
          <w:b/>
          <w:sz w:val="32"/>
        </w:rPr>
      </w:pPr>
      <w:r w:rsidRPr="00026722">
        <w:rPr>
          <w:b/>
          <w:sz w:val="28"/>
        </w:rPr>
        <w:t>Attrition Analysis by Salary Level</w:t>
      </w:r>
      <w:r>
        <w:rPr>
          <w:b/>
          <w:sz w:val="28"/>
        </w:rPr>
        <w:t>:</w:t>
      </w:r>
    </w:p>
    <w:p w:rsidR="00026722" w:rsidRDefault="00026722" w:rsidP="00026722">
      <w:pPr>
        <w:pStyle w:val="NormalWeb"/>
        <w:ind w:left="720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261682" cy="3206338"/>
            <wp:effectExtent l="19050" t="0" r="0" b="0"/>
            <wp:docPr id="7" name="Picture 6" descr="salary-at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ary-attr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955" cy="320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722" w:rsidRDefault="00026722" w:rsidP="00026722">
      <w:pPr>
        <w:pStyle w:val="NormalWeb"/>
        <w:ind w:left="720"/>
      </w:pPr>
      <w:r>
        <w:t>Attrition is significantly higher among employees in the low salary category, indicating that compensation is a key retention driver within the organization.</w:t>
      </w:r>
    </w:p>
    <w:p w:rsidR="00185039" w:rsidRPr="005C7576" w:rsidRDefault="00185039" w:rsidP="00185039">
      <w:pPr>
        <w:pStyle w:val="NormalWeb"/>
        <w:numPr>
          <w:ilvl w:val="0"/>
          <w:numId w:val="14"/>
        </w:numPr>
        <w:spacing w:before="0" w:beforeAutospacing="0" w:after="0" w:afterAutospacing="0"/>
        <w:rPr>
          <w:b/>
          <w:color w:val="4F81BD" w:themeColor="accent1"/>
          <w:sz w:val="28"/>
        </w:rPr>
      </w:pPr>
      <w:r w:rsidRPr="005C7576">
        <w:rPr>
          <w:b/>
          <w:color w:val="4F81BD" w:themeColor="accent1"/>
          <w:sz w:val="28"/>
        </w:rPr>
        <w:t>SUMMARY:</w:t>
      </w:r>
    </w:p>
    <w:p w:rsidR="00185039" w:rsidRDefault="00185039" w:rsidP="00185039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The organization’s attrition rate is </w:t>
      </w:r>
      <w:r>
        <w:rPr>
          <w:rStyle w:val="Strong"/>
        </w:rPr>
        <w:t>16.6%</w:t>
      </w:r>
      <w:r>
        <w:t>, indicating a moderate retention concern.</w:t>
      </w:r>
    </w:p>
    <w:p w:rsidR="00185039" w:rsidRDefault="00185039" w:rsidP="00185039">
      <w:pPr>
        <w:pStyle w:val="NormalWeb"/>
        <w:spacing w:before="0" w:beforeAutospacing="0" w:after="0" w:afterAutospacing="0"/>
        <w:ind w:left="720"/>
      </w:pPr>
    </w:p>
    <w:p w:rsidR="00185039" w:rsidRDefault="00185039" w:rsidP="00185039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Analysis shows that </w:t>
      </w:r>
      <w:r>
        <w:rPr>
          <w:rStyle w:val="Strong"/>
        </w:rPr>
        <w:t>low employee satisfaction</w:t>
      </w:r>
      <w:r>
        <w:t xml:space="preserve"> is the primary driver of attrition. Employees in the </w:t>
      </w:r>
      <w:r>
        <w:rPr>
          <w:rStyle w:val="Strong"/>
        </w:rPr>
        <w:t>low salary band</w:t>
      </w:r>
      <w:r>
        <w:t xml:space="preserve"> are significantly more likely to leave, highlighting compensation as a key factor. Attrition is slightly higher in </w:t>
      </w:r>
      <w:r>
        <w:rPr>
          <w:rStyle w:val="Strong"/>
        </w:rPr>
        <w:t>HR and Accounting</w:t>
      </w:r>
      <w:r>
        <w:t>, though exits are generally distributed across departments.</w:t>
      </w:r>
    </w:p>
    <w:p w:rsidR="00185039" w:rsidRDefault="00185039" w:rsidP="00185039">
      <w:pPr>
        <w:pStyle w:val="NormalWeb"/>
        <w:spacing w:before="0" w:beforeAutospacing="0" w:after="0" w:afterAutospacing="0"/>
        <w:ind w:left="720"/>
      </w:pPr>
    </w:p>
    <w:p w:rsidR="005C7576" w:rsidRDefault="00185039" w:rsidP="0079456C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Improving engagement, reviewing compensation for lower salary bands, and strengthening career growth opportunities can help reduce attrition.</w:t>
      </w:r>
    </w:p>
    <w:p w:rsidR="0079456C" w:rsidRDefault="0079456C" w:rsidP="0079456C">
      <w:pPr>
        <w:pStyle w:val="NormalWeb"/>
        <w:spacing w:before="0" w:beforeAutospacing="0" w:after="0" w:afterAutospacing="0"/>
      </w:pPr>
    </w:p>
    <w:p w:rsidR="00AD0C51" w:rsidRDefault="00AD0C51" w:rsidP="0079456C">
      <w:pPr>
        <w:pStyle w:val="NormalWeb"/>
        <w:spacing w:before="0" w:beforeAutospacing="0" w:after="0" w:afterAutospacing="0"/>
      </w:pPr>
    </w:p>
    <w:p w:rsidR="00AD0C51" w:rsidRDefault="00AD0C51" w:rsidP="0079456C">
      <w:pPr>
        <w:pStyle w:val="NormalWeb"/>
        <w:spacing w:before="0" w:beforeAutospacing="0" w:after="0" w:afterAutospacing="0"/>
      </w:pPr>
    </w:p>
    <w:p w:rsidR="00AD0C51" w:rsidRDefault="00AD0C51" w:rsidP="0079456C">
      <w:pPr>
        <w:pStyle w:val="NormalWeb"/>
        <w:spacing w:before="0" w:beforeAutospacing="0" w:after="0" w:afterAutospacing="0"/>
      </w:pPr>
    </w:p>
    <w:p w:rsidR="00AD0C51" w:rsidRDefault="00AD0C51" w:rsidP="0079456C">
      <w:pPr>
        <w:pStyle w:val="NormalWeb"/>
        <w:spacing w:before="0" w:beforeAutospacing="0" w:after="0" w:afterAutospacing="0"/>
      </w:pPr>
    </w:p>
    <w:p w:rsidR="00AD0C51" w:rsidRDefault="00AD0C51" w:rsidP="0079456C">
      <w:pPr>
        <w:pStyle w:val="NormalWeb"/>
        <w:spacing w:before="0" w:beforeAutospacing="0" w:after="0" w:afterAutospacing="0"/>
      </w:pPr>
    </w:p>
    <w:p w:rsidR="00AD0C51" w:rsidRDefault="00AD0C51" w:rsidP="0079456C">
      <w:pPr>
        <w:pStyle w:val="NormalWeb"/>
        <w:spacing w:before="0" w:beforeAutospacing="0" w:after="0" w:afterAutospacing="0"/>
      </w:pPr>
    </w:p>
    <w:p w:rsidR="00AD0C51" w:rsidRDefault="00AD0C51" w:rsidP="0079456C">
      <w:pPr>
        <w:pStyle w:val="NormalWeb"/>
        <w:spacing w:before="0" w:beforeAutospacing="0" w:after="0" w:afterAutospacing="0"/>
      </w:pPr>
    </w:p>
    <w:p w:rsidR="005C7576" w:rsidRPr="005C7576" w:rsidRDefault="005C7576" w:rsidP="005C7576">
      <w:pPr>
        <w:pStyle w:val="NormalWeb"/>
        <w:numPr>
          <w:ilvl w:val="0"/>
          <w:numId w:val="14"/>
        </w:numPr>
        <w:spacing w:before="0" w:beforeAutospacing="0" w:after="0" w:afterAutospacing="0"/>
        <w:rPr>
          <w:b/>
          <w:color w:val="4F81BD" w:themeColor="accent1"/>
          <w:sz w:val="28"/>
        </w:rPr>
      </w:pPr>
      <w:r w:rsidRPr="005C7576">
        <w:rPr>
          <w:b/>
          <w:color w:val="4F81BD" w:themeColor="accent1"/>
          <w:sz w:val="28"/>
        </w:rPr>
        <w:lastRenderedPageBreak/>
        <w:t>RECOMMENDED HR ACTIONS:</w:t>
      </w:r>
    </w:p>
    <w:p w:rsidR="005C7576" w:rsidRDefault="005C7576" w:rsidP="005C7576">
      <w:pPr>
        <w:pStyle w:val="NormalWeb"/>
        <w:spacing w:before="0" w:beforeAutospacing="0" w:after="0" w:afterAutospacing="0"/>
        <w:ind w:left="720"/>
      </w:pPr>
      <w:r>
        <w:t>Based on the analysis, the following actions are recommended to reduce attrition:</w:t>
      </w:r>
    </w:p>
    <w:p w:rsidR="0079456C" w:rsidRDefault="0079456C" w:rsidP="005C7576">
      <w:pPr>
        <w:pStyle w:val="NormalWeb"/>
        <w:spacing w:before="0" w:beforeAutospacing="0" w:after="0" w:afterAutospacing="0"/>
        <w:ind w:left="720"/>
      </w:pPr>
    </w:p>
    <w:p w:rsidR="005C7576" w:rsidRPr="005C7576" w:rsidRDefault="005C7576" w:rsidP="005C7576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sz w:val="28"/>
        </w:rPr>
      </w:pPr>
      <w:r w:rsidRPr="005C7576">
        <w:rPr>
          <w:b/>
        </w:rPr>
        <w:t>Strengthen Employee Engagement:</w:t>
      </w:r>
      <w:r w:rsidRPr="005C7576">
        <w:t xml:space="preserve"> </w:t>
      </w:r>
      <w:r>
        <w:t>Implement regular engagement surveys and targeted interventions to improve satisfaction levels, particularly among at-risk groups.</w:t>
      </w:r>
    </w:p>
    <w:p w:rsidR="005C7576" w:rsidRPr="005C7576" w:rsidRDefault="005C7576" w:rsidP="005C7576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sz w:val="28"/>
        </w:rPr>
      </w:pPr>
      <w:r w:rsidRPr="005C7576">
        <w:rPr>
          <w:b/>
        </w:rPr>
        <w:t>Review Compensation Strategy:</w:t>
      </w:r>
      <w:r>
        <w:rPr>
          <w:b/>
        </w:rPr>
        <w:t xml:space="preserve"> </w:t>
      </w:r>
      <w:r>
        <w:t>Reassess salary structures for low-band employees and introduce performance-linked incentives or retention bonuses to reduce financial-driven exits.</w:t>
      </w:r>
    </w:p>
    <w:p w:rsidR="005C7576" w:rsidRPr="005C7576" w:rsidRDefault="005C7576" w:rsidP="005C7576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sz w:val="28"/>
        </w:rPr>
      </w:pPr>
      <w:r w:rsidRPr="005C7576">
        <w:rPr>
          <w:b/>
        </w:rPr>
        <w:t>Career Growth &amp; Internal Mobility:</w:t>
      </w:r>
      <w:r>
        <w:rPr>
          <w:b/>
        </w:rPr>
        <w:t xml:space="preserve"> </w:t>
      </w:r>
      <w:r>
        <w:t>Develop structured career progression plans, especially for mid-tenure employees, to prevent stagnation-related attrition.</w:t>
      </w:r>
    </w:p>
    <w:p w:rsidR="005C7576" w:rsidRPr="005C7576" w:rsidRDefault="005C7576" w:rsidP="005C7576">
      <w:pPr>
        <w:pStyle w:val="NormalWeb"/>
        <w:numPr>
          <w:ilvl w:val="0"/>
          <w:numId w:val="9"/>
        </w:numPr>
        <w:spacing w:before="0" w:beforeAutospacing="0" w:after="0" w:afterAutospacing="0"/>
        <w:rPr>
          <w:b/>
          <w:sz w:val="28"/>
        </w:rPr>
      </w:pPr>
      <w:r w:rsidRPr="005C7576">
        <w:rPr>
          <w:b/>
        </w:rPr>
        <w:t>Department-Specific Retention Focus:</w:t>
      </w:r>
      <w:r>
        <w:rPr>
          <w:b/>
        </w:rPr>
        <w:t xml:space="preserve"> </w:t>
      </w:r>
      <w:r>
        <w:t>Conduct targeted discussions and workload assessments within HR and Accounting teams to address potential functional challenges.</w:t>
      </w:r>
    </w:p>
    <w:p w:rsidR="005C7576" w:rsidRPr="005C7576" w:rsidRDefault="005C7576" w:rsidP="005C7576">
      <w:pPr>
        <w:pStyle w:val="NormalWeb"/>
        <w:spacing w:before="0" w:beforeAutospacing="0" w:after="0" w:afterAutospacing="0"/>
        <w:ind w:left="720"/>
        <w:rPr>
          <w:b/>
          <w:sz w:val="28"/>
        </w:rPr>
      </w:pPr>
      <w:r>
        <w:t>A proactive, data-driven retention strategy focused on engagement, compensation alignment, and career development will significantly reduce future attrition risk.</w:t>
      </w:r>
    </w:p>
    <w:sectPr w:rsidR="005C7576" w:rsidRPr="005C7576" w:rsidSect="00AD1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0923" w:rsidRDefault="007D0923" w:rsidP="006B5CD5">
      <w:pPr>
        <w:spacing w:after="0" w:line="240" w:lineRule="auto"/>
      </w:pPr>
      <w:r>
        <w:separator/>
      </w:r>
    </w:p>
  </w:endnote>
  <w:endnote w:type="continuationSeparator" w:id="0">
    <w:p w:rsidR="007D0923" w:rsidRDefault="007D0923" w:rsidP="006B5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0923" w:rsidRDefault="007D0923" w:rsidP="006B5CD5">
      <w:pPr>
        <w:spacing w:after="0" w:line="240" w:lineRule="auto"/>
      </w:pPr>
      <w:r>
        <w:separator/>
      </w:r>
    </w:p>
  </w:footnote>
  <w:footnote w:type="continuationSeparator" w:id="0">
    <w:p w:rsidR="007D0923" w:rsidRDefault="007D0923" w:rsidP="006B5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10E65"/>
    <w:multiLevelType w:val="multilevel"/>
    <w:tmpl w:val="F7B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C6AE4"/>
    <w:multiLevelType w:val="hybridMultilevel"/>
    <w:tmpl w:val="88965232"/>
    <w:lvl w:ilvl="0" w:tplc="D35CF86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17150CB"/>
    <w:multiLevelType w:val="hybridMultilevel"/>
    <w:tmpl w:val="7A82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DC3EE0"/>
    <w:multiLevelType w:val="hybridMultilevel"/>
    <w:tmpl w:val="6FEC08DE"/>
    <w:lvl w:ilvl="0" w:tplc="DCFEB35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841205"/>
    <w:multiLevelType w:val="hybridMultilevel"/>
    <w:tmpl w:val="12CA46F0"/>
    <w:lvl w:ilvl="0" w:tplc="0409000B">
      <w:start w:val="1"/>
      <w:numFmt w:val="bullet"/>
      <w:lvlText w:val=""/>
      <w:lvlJc w:val="left"/>
      <w:pPr>
        <w:ind w:left="11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5">
    <w:nsid w:val="2C3D561F"/>
    <w:multiLevelType w:val="hybridMultilevel"/>
    <w:tmpl w:val="E3F4C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A8555B"/>
    <w:multiLevelType w:val="multilevel"/>
    <w:tmpl w:val="FC6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920252"/>
    <w:multiLevelType w:val="hybridMultilevel"/>
    <w:tmpl w:val="DBDC3A0C"/>
    <w:lvl w:ilvl="0" w:tplc="45D8EA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944349"/>
    <w:multiLevelType w:val="hybridMultilevel"/>
    <w:tmpl w:val="C226A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02722"/>
    <w:multiLevelType w:val="hybridMultilevel"/>
    <w:tmpl w:val="FD0C57B4"/>
    <w:lvl w:ilvl="0" w:tplc="A772664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F2523AE"/>
    <w:multiLevelType w:val="hybridMultilevel"/>
    <w:tmpl w:val="113A2E56"/>
    <w:lvl w:ilvl="0" w:tplc="07E0828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F967C3"/>
    <w:multiLevelType w:val="hybridMultilevel"/>
    <w:tmpl w:val="D698FD26"/>
    <w:lvl w:ilvl="0" w:tplc="0409000B">
      <w:start w:val="1"/>
      <w:numFmt w:val="bullet"/>
      <w:lvlText w:val=""/>
      <w:lvlJc w:val="left"/>
      <w:pPr>
        <w:ind w:left="11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2">
    <w:nsid w:val="73960D7E"/>
    <w:multiLevelType w:val="hybridMultilevel"/>
    <w:tmpl w:val="48BA7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F70CB5"/>
    <w:multiLevelType w:val="hybridMultilevel"/>
    <w:tmpl w:val="34065C22"/>
    <w:lvl w:ilvl="0" w:tplc="7326FE8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2"/>
  </w:num>
  <w:num w:numId="5">
    <w:abstractNumId w:val="8"/>
  </w:num>
  <w:num w:numId="6">
    <w:abstractNumId w:val="7"/>
  </w:num>
  <w:num w:numId="7">
    <w:abstractNumId w:val="1"/>
  </w:num>
  <w:num w:numId="8">
    <w:abstractNumId w:val="0"/>
  </w:num>
  <w:num w:numId="9">
    <w:abstractNumId w:val="9"/>
  </w:num>
  <w:num w:numId="10">
    <w:abstractNumId w:val="13"/>
  </w:num>
  <w:num w:numId="11">
    <w:abstractNumId w:val="12"/>
  </w:num>
  <w:num w:numId="12">
    <w:abstractNumId w:val="4"/>
  </w:num>
  <w:num w:numId="13">
    <w:abstractNumId w:val="11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50CD"/>
    <w:rsid w:val="00026722"/>
    <w:rsid w:val="001579FA"/>
    <w:rsid w:val="00185039"/>
    <w:rsid w:val="003C1639"/>
    <w:rsid w:val="00441CA3"/>
    <w:rsid w:val="00526953"/>
    <w:rsid w:val="005C2D5D"/>
    <w:rsid w:val="005C7576"/>
    <w:rsid w:val="00600185"/>
    <w:rsid w:val="006918EF"/>
    <w:rsid w:val="006B5CD5"/>
    <w:rsid w:val="006F1186"/>
    <w:rsid w:val="0079456C"/>
    <w:rsid w:val="007D0923"/>
    <w:rsid w:val="00804E91"/>
    <w:rsid w:val="008360C8"/>
    <w:rsid w:val="00A36EB4"/>
    <w:rsid w:val="00AD0C51"/>
    <w:rsid w:val="00AD1B47"/>
    <w:rsid w:val="00C73E13"/>
    <w:rsid w:val="00C87505"/>
    <w:rsid w:val="00C950CD"/>
    <w:rsid w:val="00D15A3D"/>
    <w:rsid w:val="00E944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B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5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50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9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04E91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B5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5CD5"/>
  </w:style>
  <w:style w:type="paragraph" w:styleId="Footer">
    <w:name w:val="footer"/>
    <w:basedOn w:val="Normal"/>
    <w:link w:val="FooterChar"/>
    <w:uiPriority w:val="99"/>
    <w:semiHidden/>
    <w:unhideWhenUsed/>
    <w:rsid w:val="006B5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5C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46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</dc:creator>
  <cp:lastModifiedBy>PUNITH</cp:lastModifiedBy>
  <cp:revision>4</cp:revision>
  <dcterms:created xsi:type="dcterms:W3CDTF">2026-03-03T05:38:00Z</dcterms:created>
  <dcterms:modified xsi:type="dcterms:W3CDTF">2026-03-03T14:21:00Z</dcterms:modified>
</cp:coreProperties>
</file>