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36B" w:rsidRPr="004A0C24" w:rsidRDefault="00C7236B">
      <w:pPr>
        <w:rPr>
          <w:rFonts w:ascii="Times New Roman" w:hAnsi="Times New Roman" w:cs="Times New Roman"/>
          <w:b/>
          <w:bCs/>
          <w:sz w:val="24"/>
          <w:szCs w:val="24"/>
          <w:shd w:val="clear" w:color="auto" w:fill="FFFFFF"/>
        </w:rPr>
      </w:pPr>
    </w:p>
    <w:p w:rsidR="00E43C9E" w:rsidRDefault="00C7236B">
      <w:pPr>
        <w:rPr>
          <w:rFonts w:ascii="Times New Roman" w:hAnsi="Times New Roman" w:cs="Times New Roman"/>
          <w:b/>
          <w:bCs/>
          <w:sz w:val="24"/>
          <w:szCs w:val="24"/>
          <w:shd w:val="clear" w:color="auto" w:fill="FFFFFF"/>
        </w:rPr>
      </w:pPr>
      <w:r w:rsidRPr="004A0C24">
        <w:rPr>
          <w:rFonts w:ascii="Times New Roman" w:hAnsi="Times New Roman" w:cs="Times New Roman"/>
          <w:b/>
          <w:bCs/>
          <w:sz w:val="24"/>
          <w:szCs w:val="24"/>
          <w:shd w:val="clear" w:color="auto" w:fill="FFFFFF"/>
        </w:rPr>
        <w:t>Sun Pharma Science Foundation Research Awards 2021</w:t>
      </w:r>
    </w:p>
    <w:p w:rsidR="004A0C24" w:rsidRPr="004A0C24" w:rsidRDefault="004A0C24">
      <w:pPr>
        <w:rPr>
          <w:rFonts w:ascii="Times New Roman" w:hAnsi="Times New Roman" w:cs="Times New Roman"/>
          <w:sz w:val="24"/>
          <w:szCs w:val="24"/>
        </w:rPr>
      </w:pPr>
      <w:r>
        <w:rPr>
          <w:rFonts w:ascii="Times New Roman" w:hAnsi="Times New Roman" w:cs="Times New Roman"/>
          <w:b/>
          <w:bCs/>
          <w:sz w:val="24"/>
          <w:szCs w:val="24"/>
          <w:shd w:val="clear" w:color="auto" w:fill="FFFFFF"/>
        </w:rPr>
        <w:t>List of ten best papers:</w:t>
      </w:r>
    </w:p>
    <w:p w:rsidR="004A0C24" w:rsidRPr="004A0C24" w:rsidRDefault="004A0C24" w:rsidP="004A0C24">
      <w:pPr>
        <w:numPr>
          <w:ilvl w:val="0"/>
          <w:numId w:val="3"/>
        </w:numPr>
        <w:tabs>
          <w:tab w:val="left" w:pos="900"/>
          <w:tab w:val="left" w:pos="2880"/>
        </w:tabs>
        <w:suppressAutoHyphens/>
        <w:spacing w:after="0" w:line="360" w:lineRule="auto"/>
        <w:jc w:val="both"/>
        <w:rPr>
          <w:rFonts w:ascii="Times New Roman" w:hAnsi="Times New Roman" w:cs="Times New Roman"/>
          <w:sz w:val="24"/>
          <w:szCs w:val="24"/>
        </w:rPr>
      </w:pPr>
      <w:r w:rsidRPr="004A0C24">
        <w:rPr>
          <w:rFonts w:ascii="Times New Roman" w:hAnsi="Times New Roman" w:cs="Times New Roman"/>
          <w:b/>
          <w:sz w:val="24"/>
          <w:szCs w:val="24"/>
        </w:rPr>
        <w:t>Pattewar S.V.</w:t>
      </w:r>
      <w:r w:rsidRPr="004A0C24">
        <w:rPr>
          <w:rFonts w:ascii="Times New Roman" w:hAnsi="Times New Roman" w:cs="Times New Roman"/>
          <w:sz w:val="24"/>
          <w:szCs w:val="24"/>
        </w:rPr>
        <w:t xml:space="preserve"> (2012). </w:t>
      </w:r>
      <w:hyperlink r:id="rId7">
        <w:r w:rsidRPr="004A0C24">
          <w:rPr>
            <w:rFonts w:ascii="Times New Roman" w:hAnsi="Times New Roman" w:cs="Times New Roman"/>
            <w:color w:val="000000"/>
            <w:sz w:val="24"/>
            <w:szCs w:val="24"/>
            <w:highlight w:val="white"/>
          </w:rPr>
          <w:t>Kalanchoe pinnata: Phytochemical and pharmacological profile</w:t>
        </w:r>
      </w:hyperlink>
      <w:r w:rsidRPr="004A0C24">
        <w:rPr>
          <w:rFonts w:ascii="Times New Roman" w:hAnsi="Times New Roman" w:cs="Times New Roman"/>
          <w:sz w:val="24"/>
          <w:szCs w:val="24"/>
        </w:rPr>
        <w:t xml:space="preserve">. </w:t>
      </w:r>
      <w:r w:rsidRPr="004A0C24">
        <w:rPr>
          <w:rFonts w:ascii="Times New Roman" w:hAnsi="Times New Roman" w:cs="Times New Roman"/>
          <w:b/>
          <w:sz w:val="24"/>
          <w:szCs w:val="24"/>
          <w:highlight w:val="white"/>
        </w:rPr>
        <w:t>International Journal of Pharmaceutical Sciences and Research</w:t>
      </w:r>
      <w:r w:rsidRPr="004A0C24">
        <w:rPr>
          <w:rFonts w:ascii="Times New Roman" w:hAnsi="Times New Roman" w:cs="Times New Roman"/>
          <w:sz w:val="24"/>
          <w:szCs w:val="24"/>
          <w:highlight w:val="white"/>
        </w:rPr>
        <w:t>, 3 (4), 904- 911.</w:t>
      </w:r>
    </w:p>
    <w:p w:rsidR="004A0C24" w:rsidRPr="004A0C24" w:rsidRDefault="004A0C24" w:rsidP="004A0C24">
      <w:pPr>
        <w:numPr>
          <w:ilvl w:val="0"/>
          <w:numId w:val="3"/>
        </w:numPr>
        <w:tabs>
          <w:tab w:val="left" w:pos="900"/>
          <w:tab w:val="left" w:pos="2880"/>
        </w:tabs>
        <w:suppressAutoHyphens/>
        <w:spacing w:after="0" w:line="360" w:lineRule="auto"/>
        <w:jc w:val="both"/>
        <w:rPr>
          <w:rFonts w:ascii="Times New Roman" w:hAnsi="Times New Roman" w:cs="Times New Roman"/>
          <w:sz w:val="24"/>
          <w:szCs w:val="24"/>
        </w:rPr>
      </w:pPr>
      <w:r w:rsidRPr="004A0C24">
        <w:rPr>
          <w:rFonts w:ascii="Times New Roman" w:hAnsi="Times New Roman" w:cs="Times New Roman"/>
          <w:b/>
          <w:sz w:val="24"/>
          <w:szCs w:val="24"/>
        </w:rPr>
        <w:t>Pattewar S.V.</w:t>
      </w:r>
      <w:r w:rsidRPr="004A0C24">
        <w:rPr>
          <w:rFonts w:ascii="Times New Roman" w:hAnsi="Times New Roman" w:cs="Times New Roman"/>
          <w:sz w:val="24"/>
          <w:szCs w:val="24"/>
        </w:rPr>
        <w:t xml:space="preserve">, Rasal A.L., Channawar M.A., Bakde B.V., Chandewar A.V. (2008). Simultaneous estimation of Pioglitazone hydrochloride and Glimepiride using derivative spectroscopy. </w:t>
      </w:r>
      <w:r w:rsidRPr="004A0C24">
        <w:rPr>
          <w:rFonts w:ascii="Times New Roman" w:hAnsi="Times New Roman" w:cs="Times New Roman"/>
          <w:b/>
          <w:sz w:val="24"/>
          <w:szCs w:val="24"/>
        </w:rPr>
        <w:t>Journal of GMP and Industrial Pharmacy</w:t>
      </w:r>
      <w:r w:rsidRPr="004A0C24">
        <w:rPr>
          <w:rFonts w:ascii="Times New Roman" w:hAnsi="Times New Roman" w:cs="Times New Roman"/>
          <w:sz w:val="24"/>
          <w:szCs w:val="24"/>
        </w:rPr>
        <w:t>, 2(1):22-26.</w:t>
      </w:r>
    </w:p>
    <w:p w:rsidR="004A0C24" w:rsidRPr="004A0C24" w:rsidRDefault="004A0C24" w:rsidP="004A0C24">
      <w:pPr>
        <w:numPr>
          <w:ilvl w:val="0"/>
          <w:numId w:val="3"/>
        </w:numPr>
        <w:tabs>
          <w:tab w:val="left" w:pos="900"/>
          <w:tab w:val="left" w:pos="2880"/>
        </w:tabs>
        <w:suppressAutoHyphens/>
        <w:spacing w:after="0" w:line="360" w:lineRule="auto"/>
        <w:jc w:val="both"/>
        <w:rPr>
          <w:rFonts w:ascii="Times New Roman" w:hAnsi="Times New Roman" w:cs="Times New Roman"/>
          <w:sz w:val="24"/>
          <w:szCs w:val="24"/>
        </w:rPr>
      </w:pPr>
      <w:r w:rsidRPr="004A0C24">
        <w:rPr>
          <w:rFonts w:ascii="Times New Roman" w:hAnsi="Times New Roman" w:cs="Times New Roman"/>
          <w:b/>
          <w:sz w:val="24"/>
          <w:szCs w:val="24"/>
        </w:rPr>
        <w:t>Pattewar S.V.</w:t>
      </w:r>
      <w:r w:rsidRPr="004A0C24">
        <w:rPr>
          <w:rFonts w:ascii="Times New Roman" w:hAnsi="Times New Roman" w:cs="Times New Roman"/>
          <w:sz w:val="24"/>
          <w:szCs w:val="24"/>
        </w:rPr>
        <w:t xml:space="preserve"> (2012). </w:t>
      </w:r>
      <w:hyperlink r:id="rId8">
        <w:r w:rsidRPr="004A0C24">
          <w:rPr>
            <w:rFonts w:ascii="Times New Roman" w:hAnsi="Times New Roman" w:cs="Times New Roman"/>
            <w:color w:val="000000"/>
            <w:sz w:val="24"/>
            <w:szCs w:val="24"/>
            <w:highlight w:val="white"/>
          </w:rPr>
          <w:t>Solubility enhancement of poorly aqueous soluble drug-Simvastatin by using</w:t>
        </w:r>
      </w:hyperlink>
      <w:r w:rsidRPr="004A0C24">
        <w:rPr>
          <w:rFonts w:ascii="Times New Roman" w:hAnsi="Times New Roman" w:cs="Times New Roman"/>
          <w:sz w:val="24"/>
          <w:szCs w:val="24"/>
        </w:rPr>
        <w:t xml:space="preserve"> chitosan. </w:t>
      </w:r>
      <w:r w:rsidRPr="004A0C24">
        <w:rPr>
          <w:rFonts w:ascii="Times New Roman" w:hAnsi="Times New Roman" w:cs="Times New Roman"/>
          <w:b/>
          <w:sz w:val="24"/>
          <w:szCs w:val="24"/>
        </w:rPr>
        <w:t>Research journal of pharmaceutical dosage form and technology</w:t>
      </w:r>
      <w:r w:rsidRPr="004A0C24">
        <w:rPr>
          <w:rFonts w:ascii="Times New Roman" w:hAnsi="Times New Roman" w:cs="Times New Roman"/>
          <w:sz w:val="24"/>
          <w:szCs w:val="24"/>
        </w:rPr>
        <w:t>, 4(1):56-61.</w:t>
      </w:r>
    </w:p>
    <w:p w:rsidR="004A0C24" w:rsidRPr="004A0C24" w:rsidRDefault="004A0C24" w:rsidP="004A0C24">
      <w:pPr>
        <w:numPr>
          <w:ilvl w:val="0"/>
          <w:numId w:val="3"/>
        </w:numPr>
        <w:shd w:val="clear" w:color="auto" w:fill="FFFFFF"/>
        <w:suppressAutoHyphens/>
        <w:spacing w:after="0" w:line="360" w:lineRule="auto"/>
        <w:jc w:val="both"/>
        <w:rPr>
          <w:rFonts w:ascii="Times New Roman" w:hAnsi="Times New Roman" w:cs="Times New Roman"/>
          <w:sz w:val="24"/>
          <w:szCs w:val="24"/>
        </w:rPr>
      </w:pPr>
      <w:r w:rsidRPr="004A0C24">
        <w:rPr>
          <w:rFonts w:ascii="Times New Roman" w:hAnsi="Times New Roman" w:cs="Times New Roman"/>
          <w:b/>
          <w:sz w:val="24"/>
          <w:szCs w:val="24"/>
        </w:rPr>
        <w:t>Pattewar S.V.,</w:t>
      </w:r>
      <w:r w:rsidRPr="004A0C24">
        <w:rPr>
          <w:rFonts w:ascii="Times New Roman" w:hAnsi="Times New Roman" w:cs="Times New Roman"/>
          <w:sz w:val="24"/>
          <w:szCs w:val="24"/>
        </w:rPr>
        <w:t xml:space="preserve"> Patil D.N., Bakde B.V., (2012). </w:t>
      </w:r>
      <w:hyperlink r:id="rId9">
        <w:r w:rsidRPr="004A0C24">
          <w:rPr>
            <w:rFonts w:ascii="Times New Roman" w:hAnsi="Times New Roman" w:cs="Times New Roman"/>
            <w:color w:val="000000"/>
            <w:sz w:val="24"/>
            <w:szCs w:val="24"/>
            <w:highlight w:val="white"/>
          </w:rPr>
          <w:t>Natural polymer vis a vis synthetic polymer for solubility enhancement of simvastatin</w:t>
        </w:r>
      </w:hyperlink>
      <w:r w:rsidRPr="004A0C24">
        <w:rPr>
          <w:rFonts w:ascii="Times New Roman" w:hAnsi="Times New Roman" w:cs="Times New Roman"/>
          <w:sz w:val="24"/>
          <w:szCs w:val="24"/>
        </w:rPr>
        <w:t xml:space="preserve">. </w:t>
      </w:r>
      <w:r w:rsidRPr="004A0C24">
        <w:rPr>
          <w:rFonts w:ascii="Times New Roman" w:hAnsi="Times New Roman" w:cs="Times New Roman"/>
          <w:b/>
          <w:sz w:val="24"/>
          <w:szCs w:val="24"/>
        </w:rPr>
        <w:t xml:space="preserve">Journal of Drug Delivery and Therapeutics, </w:t>
      </w:r>
      <w:r w:rsidRPr="004A0C24">
        <w:rPr>
          <w:rFonts w:ascii="Times New Roman" w:hAnsi="Times New Roman" w:cs="Times New Roman"/>
          <w:sz w:val="24"/>
          <w:szCs w:val="24"/>
        </w:rPr>
        <w:t>2(3), 1-8.</w:t>
      </w:r>
    </w:p>
    <w:p w:rsidR="004A0C24" w:rsidRPr="004A0C24" w:rsidRDefault="004A0C24" w:rsidP="004A0C24">
      <w:pPr>
        <w:numPr>
          <w:ilvl w:val="0"/>
          <w:numId w:val="3"/>
        </w:numPr>
        <w:shd w:val="clear" w:color="auto" w:fill="FFFFFF"/>
        <w:suppressAutoHyphens/>
        <w:spacing w:after="0" w:line="360" w:lineRule="auto"/>
        <w:jc w:val="both"/>
        <w:rPr>
          <w:rFonts w:ascii="Times New Roman" w:hAnsi="Times New Roman" w:cs="Times New Roman"/>
          <w:sz w:val="24"/>
          <w:szCs w:val="24"/>
        </w:rPr>
      </w:pPr>
      <w:r w:rsidRPr="004A0C24">
        <w:rPr>
          <w:rFonts w:ascii="Times New Roman" w:hAnsi="Times New Roman" w:cs="Times New Roman"/>
          <w:b/>
          <w:sz w:val="24"/>
          <w:szCs w:val="24"/>
        </w:rPr>
        <w:t>Pattewar S.V.</w:t>
      </w:r>
      <w:r w:rsidRPr="004A0C24">
        <w:rPr>
          <w:rFonts w:ascii="Times New Roman" w:hAnsi="Times New Roman" w:cs="Times New Roman"/>
          <w:sz w:val="24"/>
          <w:szCs w:val="24"/>
        </w:rPr>
        <w:t xml:space="preserve"> (2012). </w:t>
      </w:r>
      <w:hyperlink r:id="rId10">
        <w:r w:rsidRPr="004A0C24">
          <w:rPr>
            <w:rFonts w:ascii="Times New Roman" w:hAnsi="Times New Roman" w:cs="Times New Roman"/>
            <w:color w:val="000000"/>
            <w:sz w:val="24"/>
            <w:szCs w:val="24"/>
            <w:highlight w:val="white"/>
          </w:rPr>
          <w:t>Solubility enhancement of poorly aqueous soluble drug-Simvastatin by using HPMCE3LV</w:t>
        </w:r>
      </w:hyperlink>
      <w:r w:rsidRPr="004A0C24">
        <w:rPr>
          <w:rFonts w:ascii="Times New Roman" w:hAnsi="Times New Roman" w:cs="Times New Roman"/>
          <w:sz w:val="24"/>
          <w:szCs w:val="24"/>
        </w:rPr>
        <w:t xml:space="preserve">. </w:t>
      </w:r>
      <w:r w:rsidRPr="004A0C24">
        <w:rPr>
          <w:rFonts w:ascii="Times New Roman" w:hAnsi="Times New Roman" w:cs="Times New Roman"/>
          <w:b/>
          <w:sz w:val="24"/>
          <w:szCs w:val="24"/>
        </w:rPr>
        <w:t>International Journal of Pharmacy and Pharmaceutical Sciences</w:t>
      </w:r>
      <w:r w:rsidRPr="004A0C24">
        <w:rPr>
          <w:rFonts w:ascii="Times New Roman" w:hAnsi="Times New Roman" w:cs="Times New Roman"/>
          <w:sz w:val="24"/>
          <w:szCs w:val="24"/>
        </w:rPr>
        <w:t>, 4(2), 498-502.</w:t>
      </w:r>
    </w:p>
    <w:p w:rsidR="004A0C24" w:rsidRPr="004A0C24" w:rsidRDefault="004A0C24" w:rsidP="004A0C24">
      <w:pPr>
        <w:numPr>
          <w:ilvl w:val="0"/>
          <w:numId w:val="3"/>
        </w:numPr>
        <w:shd w:val="clear" w:color="auto" w:fill="FFFFFF"/>
        <w:suppressAutoHyphens/>
        <w:spacing w:after="0" w:line="360" w:lineRule="auto"/>
        <w:jc w:val="both"/>
        <w:rPr>
          <w:rFonts w:ascii="Times New Roman" w:hAnsi="Times New Roman" w:cs="Times New Roman"/>
          <w:sz w:val="24"/>
          <w:szCs w:val="24"/>
        </w:rPr>
      </w:pPr>
      <w:r w:rsidRPr="004A0C24">
        <w:rPr>
          <w:rFonts w:ascii="Times New Roman" w:hAnsi="Times New Roman" w:cs="Times New Roman"/>
          <w:b/>
          <w:sz w:val="24"/>
          <w:szCs w:val="24"/>
        </w:rPr>
        <w:t>Pattewar S.V.</w:t>
      </w:r>
      <w:r w:rsidRPr="004A0C24">
        <w:rPr>
          <w:rFonts w:ascii="Times New Roman" w:hAnsi="Times New Roman" w:cs="Times New Roman"/>
          <w:sz w:val="24"/>
          <w:szCs w:val="24"/>
        </w:rPr>
        <w:t xml:space="preserve">, Patil D.N., Dahikar S.B. (2013). </w:t>
      </w:r>
      <w:hyperlink r:id="rId11">
        <w:r w:rsidRPr="004A0C24">
          <w:rPr>
            <w:rFonts w:ascii="Times New Roman" w:hAnsi="Times New Roman" w:cs="Times New Roman"/>
            <w:color w:val="000000"/>
            <w:sz w:val="24"/>
            <w:szCs w:val="24"/>
            <w:highlight w:val="white"/>
          </w:rPr>
          <w:t>Antimicrobial potential of extract from leaves of Kalanchoe pinnata</w:t>
        </w:r>
      </w:hyperlink>
      <w:r w:rsidRPr="004A0C24">
        <w:rPr>
          <w:rFonts w:ascii="Times New Roman" w:hAnsi="Times New Roman" w:cs="Times New Roman"/>
          <w:sz w:val="24"/>
          <w:szCs w:val="24"/>
        </w:rPr>
        <w:t xml:space="preserve">. </w:t>
      </w:r>
      <w:r w:rsidRPr="004A0C24">
        <w:rPr>
          <w:rFonts w:ascii="Times New Roman" w:hAnsi="Times New Roman" w:cs="Times New Roman"/>
          <w:b/>
          <w:sz w:val="24"/>
          <w:szCs w:val="24"/>
        </w:rPr>
        <w:t xml:space="preserve">International Journal of Pharmaceutical Science and Ressearch, </w:t>
      </w:r>
      <w:r w:rsidRPr="004A0C24">
        <w:rPr>
          <w:rFonts w:ascii="Times New Roman" w:hAnsi="Times New Roman" w:cs="Times New Roman"/>
          <w:sz w:val="24"/>
          <w:szCs w:val="24"/>
        </w:rPr>
        <w:t>4(12), 4577-4580.</w:t>
      </w:r>
    </w:p>
    <w:p w:rsidR="004A0C24" w:rsidRPr="004A0C24" w:rsidRDefault="004A0C24" w:rsidP="004A0C24">
      <w:pPr>
        <w:numPr>
          <w:ilvl w:val="0"/>
          <w:numId w:val="3"/>
        </w:numPr>
        <w:shd w:val="clear" w:color="auto" w:fill="FFFFFF"/>
        <w:suppressAutoHyphens/>
        <w:spacing w:after="0" w:line="360" w:lineRule="auto"/>
        <w:jc w:val="both"/>
        <w:rPr>
          <w:rFonts w:ascii="Times New Roman" w:hAnsi="Times New Roman" w:cs="Times New Roman"/>
          <w:sz w:val="24"/>
          <w:szCs w:val="24"/>
        </w:rPr>
      </w:pPr>
      <w:r w:rsidRPr="004A0C24">
        <w:rPr>
          <w:rFonts w:ascii="Times New Roman" w:hAnsi="Times New Roman" w:cs="Times New Roman"/>
          <w:b/>
          <w:sz w:val="24"/>
          <w:szCs w:val="24"/>
        </w:rPr>
        <w:t>Pattewar S.V.</w:t>
      </w:r>
      <w:r w:rsidRPr="004A0C24">
        <w:rPr>
          <w:rFonts w:ascii="Times New Roman" w:hAnsi="Times New Roman" w:cs="Times New Roman"/>
          <w:sz w:val="24"/>
          <w:szCs w:val="24"/>
        </w:rPr>
        <w:t xml:space="preserve">, Patil D.N. (2014). </w:t>
      </w:r>
      <w:hyperlink r:id="rId12">
        <w:r w:rsidRPr="004A0C24">
          <w:rPr>
            <w:rFonts w:ascii="Times New Roman" w:hAnsi="Times New Roman" w:cs="Times New Roman"/>
            <w:color w:val="000000"/>
            <w:sz w:val="24"/>
            <w:szCs w:val="24"/>
            <w:highlight w:val="white"/>
          </w:rPr>
          <w:t>Formulation of herbal antibacterial cream by using extract from Kalanchoe pinnata leaves</w:t>
        </w:r>
      </w:hyperlink>
      <w:r w:rsidRPr="004A0C24">
        <w:rPr>
          <w:rFonts w:ascii="Times New Roman" w:hAnsi="Times New Roman" w:cs="Times New Roman"/>
          <w:sz w:val="24"/>
          <w:szCs w:val="24"/>
        </w:rPr>
        <w:t xml:space="preserve">. </w:t>
      </w:r>
      <w:r w:rsidRPr="004A0C24">
        <w:rPr>
          <w:rFonts w:ascii="Times New Roman" w:hAnsi="Times New Roman" w:cs="Times New Roman"/>
          <w:b/>
          <w:sz w:val="24"/>
          <w:szCs w:val="24"/>
        </w:rPr>
        <w:t>Research Journal of Topical and Cosmetic Sciences</w:t>
      </w:r>
      <w:r w:rsidRPr="004A0C24">
        <w:rPr>
          <w:rFonts w:ascii="Times New Roman" w:hAnsi="Times New Roman" w:cs="Times New Roman"/>
          <w:sz w:val="24"/>
          <w:szCs w:val="24"/>
        </w:rPr>
        <w:t>, 5 (1), 1-4.</w:t>
      </w:r>
    </w:p>
    <w:p w:rsidR="004A0C24" w:rsidRPr="004A0C24" w:rsidRDefault="004A0C24" w:rsidP="004A0C24">
      <w:pPr>
        <w:numPr>
          <w:ilvl w:val="0"/>
          <w:numId w:val="3"/>
        </w:numPr>
        <w:shd w:val="clear" w:color="auto" w:fill="FFFFFF"/>
        <w:suppressAutoHyphens/>
        <w:spacing w:after="0" w:line="360" w:lineRule="auto"/>
        <w:jc w:val="both"/>
        <w:rPr>
          <w:rFonts w:ascii="Times New Roman" w:hAnsi="Times New Roman" w:cs="Times New Roman"/>
          <w:sz w:val="24"/>
          <w:szCs w:val="24"/>
        </w:rPr>
      </w:pPr>
      <w:bookmarkStart w:id="0" w:name="_heading=h.gjdgxs" w:colFirst="0" w:colLast="0"/>
      <w:bookmarkEnd w:id="0"/>
      <w:r w:rsidRPr="004A0C24">
        <w:rPr>
          <w:rFonts w:ascii="Times New Roman" w:hAnsi="Times New Roman" w:cs="Times New Roman"/>
          <w:b/>
          <w:sz w:val="24"/>
          <w:szCs w:val="24"/>
        </w:rPr>
        <w:t>Pattewar S.V.</w:t>
      </w:r>
      <w:r w:rsidRPr="004A0C24">
        <w:rPr>
          <w:rFonts w:ascii="Times New Roman" w:hAnsi="Times New Roman" w:cs="Times New Roman"/>
          <w:sz w:val="24"/>
          <w:szCs w:val="24"/>
        </w:rPr>
        <w:t>, Kasture S.B., Pande V.V., Patil D.N., Sharma S. K. (2018).</w:t>
      </w:r>
      <w:hyperlink r:id="rId13">
        <w:r w:rsidRPr="004A0C24">
          <w:rPr>
            <w:rFonts w:ascii="Times New Roman" w:hAnsi="Times New Roman" w:cs="Times New Roman"/>
            <w:color w:val="000000"/>
            <w:sz w:val="24"/>
            <w:szCs w:val="24"/>
            <w:highlight w:val="white"/>
          </w:rPr>
          <w:t>Development and Optimization of Piroxicam-loaded Solid Self-micro emulsifying Drug Delivery System</w:t>
        </w:r>
      </w:hyperlink>
      <w:r w:rsidRPr="004A0C24">
        <w:rPr>
          <w:rFonts w:ascii="Times New Roman" w:hAnsi="Times New Roman" w:cs="Times New Roman"/>
          <w:sz w:val="24"/>
          <w:szCs w:val="24"/>
        </w:rPr>
        <w:t xml:space="preserve">. </w:t>
      </w:r>
      <w:r w:rsidRPr="004A0C24">
        <w:rPr>
          <w:rFonts w:ascii="Times New Roman" w:hAnsi="Times New Roman" w:cs="Times New Roman"/>
          <w:b/>
          <w:sz w:val="24"/>
          <w:szCs w:val="24"/>
        </w:rPr>
        <w:t>Indian Journal of Pharmaceutical Sciences,</w:t>
      </w:r>
      <w:r w:rsidRPr="004A0C24">
        <w:rPr>
          <w:rFonts w:ascii="Times New Roman" w:hAnsi="Times New Roman" w:cs="Times New Roman"/>
          <w:sz w:val="24"/>
          <w:szCs w:val="24"/>
        </w:rPr>
        <w:t xml:space="preserve"> 80 (2), 350-358.</w:t>
      </w:r>
    </w:p>
    <w:p w:rsidR="004A0C24" w:rsidRPr="004A0C24" w:rsidRDefault="004A0C24" w:rsidP="004A0C24">
      <w:pPr>
        <w:numPr>
          <w:ilvl w:val="0"/>
          <w:numId w:val="3"/>
        </w:numPr>
        <w:shd w:val="clear" w:color="auto" w:fill="FFFFFF"/>
        <w:suppressAutoHyphens/>
        <w:spacing w:after="0" w:line="360" w:lineRule="auto"/>
        <w:jc w:val="both"/>
        <w:rPr>
          <w:rFonts w:ascii="Times New Roman" w:hAnsi="Times New Roman" w:cs="Times New Roman"/>
          <w:i/>
          <w:sz w:val="24"/>
          <w:szCs w:val="24"/>
        </w:rPr>
      </w:pPr>
      <w:r w:rsidRPr="004A0C24">
        <w:rPr>
          <w:rFonts w:ascii="Times New Roman" w:hAnsi="Times New Roman" w:cs="Times New Roman"/>
          <w:b/>
          <w:sz w:val="24"/>
          <w:szCs w:val="24"/>
        </w:rPr>
        <w:lastRenderedPageBreak/>
        <w:t>Pattewar S.V.</w:t>
      </w:r>
      <w:r w:rsidRPr="004A0C24">
        <w:rPr>
          <w:rFonts w:ascii="Times New Roman" w:hAnsi="Times New Roman" w:cs="Times New Roman"/>
          <w:sz w:val="24"/>
          <w:szCs w:val="24"/>
        </w:rPr>
        <w:t xml:space="preserve">, Pande V.V., Patil D.N., Sharma S. K. (2019). Fabrication and characterization of self-microemulsifying mouth dissolving film for effective delivery of Piroxicam. </w:t>
      </w:r>
      <w:r w:rsidRPr="004A0C24">
        <w:rPr>
          <w:rFonts w:ascii="Times New Roman" w:hAnsi="Times New Roman" w:cs="Times New Roman"/>
          <w:b/>
          <w:sz w:val="24"/>
          <w:szCs w:val="24"/>
        </w:rPr>
        <w:t xml:space="preserve">Indian Journal of Pharmaceutical Sciences, </w:t>
      </w:r>
      <w:r w:rsidRPr="004A0C24">
        <w:rPr>
          <w:rFonts w:ascii="Times New Roman" w:hAnsi="Times New Roman" w:cs="Times New Roman"/>
          <w:sz w:val="24"/>
          <w:szCs w:val="24"/>
        </w:rPr>
        <w:t>81(3):503-513.</w:t>
      </w:r>
    </w:p>
    <w:p w:rsidR="004A0C24" w:rsidRPr="004A0C24" w:rsidRDefault="004A0C24" w:rsidP="004A0C24">
      <w:pPr>
        <w:numPr>
          <w:ilvl w:val="0"/>
          <w:numId w:val="3"/>
        </w:numPr>
        <w:shd w:val="clear" w:color="auto" w:fill="FFFFFF"/>
        <w:suppressAutoHyphens/>
        <w:spacing w:after="0" w:line="360" w:lineRule="auto"/>
        <w:jc w:val="both"/>
        <w:rPr>
          <w:rFonts w:ascii="Times New Roman" w:hAnsi="Times New Roman" w:cs="Times New Roman"/>
          <w:i/>
          <w:sz w:val="24"/>
          <w:szCs w:val="24"/>
        </w:rPr>
      </w:pPr>
      <w:r w:rsidRPr="004A0C24">
        <w:rPr>
          <w:rFonts w:ascii="Times New Roman" w:hAnsi="Times New Roman" w:cs="Times New Roman"/>
          <w:b/>
          <w:sz w:val="24"/>
          <w:szCs w:val="24"/>
        </w:rPr>
        <w:t>Pattewar S.V.</w:t>
      </w:r>
      <w:r w:rsidRPr="004A0C24">
        <w:rPr>
          <w:rFonts w:ascii="Times New Roman" w:hAnsi="Times New Roman" w:cs="Times New Roman"/>
          <w:sz w:val="24"/>
          <w:szCs w:val="24"/>
        </w:rPr>
        <w:t xml:space="preserve">, Palival S., Patil D.N., Patil G., Sharma S. K. (2021). Fabrication and characterization of nanostructured lipid carrier system for effective delivery of poorly water-soluble drug quetiapine fumarate. </w:t>
      </w:r>
      <w:r w:rsidRPr="004A0C24">
        <w:rPr>
          <w:rFonts w:ascii="Times New Roman" w:hAnsi="Times New Roman" w:cs="Times New Roman"/>
          <w:b/>
          <w:sz w:val="24"/>
          <w:szCs w:val="24"/>
          <w:highlight w:val="white"/>
        </w:rPr>
        <w:t>Research Journal of Pharmacy and Technology.</w:t>
      </w:r>
      <w:r w:rsidRPr="004A0C24">
        <w:rPr>
          <w:rFonts w:ascii="Times New Roman" w:hAnsi="Times New Roman" w:cs="Times New Roman"/>
          <w:sz w:val="24"/>
          <w:szCs w:val="24"/>
          <w:highlight w:val="white"/>
        </w:rPr>
        <w:t xml:space="preserve"> (</w:t>
      </w:r>
      <w:r w:rsidR="008626BD">
        <w:rPr>
          <w:rFonts w:ascii="Times New Roman" w:hAnsi="Times New Roman" w:cs="Times New Roman"/>
          <w:sz w:val="24"/>
          <w:szCs w:val="24"/>
          <w:highlight w:val="white"/>
        </w:rPr>
        <w:t>accepted-</w:t>
      </w:r>
      <w:r w:rsidRPr="004A0C24">
        <w:rPr>
          <w:rFonts w:ascii="Times New Roman" w:hAnsi="Times New Roman" w:cs="Times New Roman"/>
          <w:sz w:val="24"/>
          <w:szCs w:val="24"/>
          <w:highlight w:val="white"/>
        </w:rPr>
        <w:t>In press)</w:t>
      </w:r>
    </w:p>
    <w:p w:rsidR="008E0E25" w:rsidRPr="004A0C24" w:rsidRDefault="008E0E25" w:rsidP="008E0E25">
      <w:pPr>
        <w:spacing w:after="0"/>
        <w:jc w:val="both"/>
        <w:rPr>
          <w:rFonts w:ascii="Times New Roman" w:hAnsi="Times New Roman" w:cs="Times New Roman"/>
          <w:color w:val="000000"/>
          <w:sz w:val="24"/>
          <w:szCs w:val="24"/>
          <w:shd w:val="clear" w:color="auto" w:fill="FFFFFF"/>
        </w:rPr>
      </w:pPr>
    </w:p>
    <w:p w:rsidR="008E0E25" w:rsidRPr="004A0C24" w:rsidRDefault="008E0E25" w:rsidP="008E0E25">
      <w:pPr>
        <w:spacing w:after="0"/>
        <w:jc w:val="both"/>
        <w:rPr>
          <w:rFonts w:ascii="Times New Roman" w:hAnsi="Times New Roman" w:cs="Times New Roman"/>
          <w:sz w:val="24"/>
          <w:szCs w:val="24"/>
        </w:rPr>
      </w:pPr>
      <w:r w:rsidRPr="004A0C24">
        <w:rPr>
          <w:rFonts w:ascii="Times New Roman" w:hAnsi="Times New Roman" w:cs="Times New Roman"/>
          <w:color w:val="000000"/>
          <w:sz w:val="24"/>
          <w:szCs w:val="24"/>
          <w:shd w:val="clear" w:color="auto" w:fill="FFFFFF"/>
        </w:rPr>
        <w:t xml:space="preserve">           </w:t>
      </w:r>
    </w:p>
    <w:sectPr w:rsidR="008E0E25" w:rsidRPr="004A0C24" w:rsidSect="00E839A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79E8" w:rsidRDefault="00BE79E8" w:rsidP="00B77EC4">
      <w:pPr>
        <w:spacing w:after="0" w:line="240" w:lineRule="auto"/>
      </w:pPr>
      <w:r>
        <w:separator/>
      </w:r>
    </w:p>
  </w:endnote>
  <w:endnote w:type="continuationSeparator" w:id="1">
    <w:p w:rsidR="00BE79E8" w:rsidRDefault="00BE79E8" w:rsidP="00B77E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7EC4" w:rsidRDefault="00B77EC4" w:rsidP="00B77EC4">
    <w:pPr>
      <w:pBdr>
        <w:bottom w:val="single" w:sz="12" w:space="1" w:color="auto"/>
      </w:pBdr>
      <w:tabs>
        <w:tab w:val="left" w:pos="8070"/>
      </w:tabs>
      <w:spacing w:after="0"/>
      <w:ind w:left="180" w:hanging="900"/>
      <w:rPr>
        <w:rFonts w:ascii="Times New Roman" w:hAnsi="Times New Roman"/>
        <w:b/>
        <w:bCs/>
        <w:color w:val="FF0000"/>
        <w:sz w:val="20"/>
        <w:szCs w:val="20"/>
      </w:rPr>
    </w:pPr>
    <w:bookmarkStart w:id="2" w:name="_Hlk69739050"/>
    <w:bookmarkStart w:id="3" w:name="_Hlk69739051"/>
    <w:bookmarkStart w:id="4" w:name="_Hlk72507744"/>
    <w:bookmarkStart w:id="5" w:name="_Hlk72507745"/>
  </w:p>
  <w:p w:rsidR="00B77EC4" w:rsidRPr="008F1E72" w:rsidRDefault="00B77EC4" w:rsidP="00B77EC4">
    <w:pPr>
      <w:tabs>
        <w:tab w:val="left" w:pos="8070"/>
      </w:tabs>
      <w:spacing w:after="0"/>
      <w:ind w:left="810" w:hanging="1440"/>
      <w:rPr>
        <w:rFonts w:ascii="Times New Roman" w:hAnsi="Times New Roman"/>
        <w:b/>
        <w:bCs/>
        <w:color w:val="FF0000"/>
        <w:sz w:val="20"/>
        <w:szCs w:val="20"/>
      </w:rPr>
    </w:pPr>
    <w:bookmarkStart w:id="6" w:name="_Hlk67301560"/>
    <w:bookmarkStart w:id="7" w:name="_Hlk67301561"/>
    <w:bookmarkStart w:id="8" w:name="_Hlk68269534"/>
    <w:bookmarkStart w:id="9" w:name="_Hlk68269535"/>
    <w:bookmarkStart w:id="10" w:name="_Hlk68532896"/>
    <w:bookmarkStart w:id="11" w:name="_Hlk68532897"/>
    <w:r w:rsidRPr="008F1E72">
      <w:rPr>
        <w:rFonts w:ascii="Times New Roman" w:hAnsi="Times New Roman"/>
        <w:b/>
        <w:bCs/>
        <w:color w:val="FF0000"/>
        <w:sz w:val="20"/>
        <w:szCs w:val="20"/>
      </w:rPr>
      <w:t xml:space="preserve">VISION- </w:t>
    </w:r>
    <w:r>
      <w:rPr>
        <w:rFonts w:ascii="Times New Roman" w:hAnsi="Times New Roman"/>
        <w:b/>
        <w:bCs/>
        <w:color w:val="FF0000"/>
        <w:sz w:val="20"/>
        <w:szCs w:val="20"/>
      </w:rPr>
      <w:t>OUR</w:t>
    </w:r>
    <w:r w:rsidRPr="008F1E72">
      <w:rPr>
        <w:rFonts w:ascii="Times New Roman" w:hAnsi="Times New Roman"/>
        <w:b/>
        <w:bCs/>
        <w:color w:val="FF0000"/>
        <w:sz w:val="20"/>
        <w:szCs w:val="20"/>
      </w:rPr>
      <w:t xml:space="preserve"> VISION IS TO BECOME A CENTER OF EXCELLENCE FOR EDUCATION, RESEARCHAND   TRAINING.</w:t>
    </w:r>
  </w:p>
  <w:p w:rsidR="00B77EC4" w:rsidRDefault="00B77EC4" w:rsidP="00B77EC4">
    <w:pPr>
      <w:pStyle w:val="Footer"/>
      <w:ind w:left="990" w:hanging="1440"/>
    </w:pPr>
    <w:r w:rsidRPr="00770E1E">
      <w:rPr>
        <w:rFonts w:ascii="Times New Roman" w:hAnsi="Times New Roman"/>
        <w:b/>
        <w:bCs/>
        <w:color w:val="7030A0"/>
        <w:sz w:val="20"/>
        <w:szCs w:val="20"/>
      </w:rPr>
      <w:t>MISSION</w:t>
    </w:r>
    <w:r w:rsidRPr="00770E1E">
      <w:rPr>
        <w:rFonts w:ascii="Times New Roman" w:hAnsi="Times New Roman"/>
        <w:b/>
        <w:bCs/>
        <w:color w:val="00B050"/>
        <w:sz w:val="20"/>
        <w:szCs w:val="20"/>
      </w:rPr>
      <w:t xml:space="preserve">- </w:t>
    </w:r>
    <w:r w:rsidRPr="00770E1E">
      <w:rPr>
        <w:rFonts w:ascii="Times New Roman" w:hAnsi="Times New Roman"/>
        <w:b/>
        <w:bCs/>
        <w:i/>
        <w:iCs/>
        <w:color w:val="7030A0"/>
        <w:sz w:val="20"/>
        <w:szCs w:val="20"/>
      </w:rPr>
      <w:t>Our mission is to impart high quality technical education and training in pharmacy discipline to make professionally competent, ethically sound and skilled pharmacists to cater the needs of society, especially competitiveness.</w:t>
    </w:r>
    <w:bookmarkEnd w:id="2"/>
    <w:bookmarkEnd w:id="3"/>
    <w:bookmarkEnd w:id="4"/>
    <w:bookmarkEnd w:id="5"/>
    <w:bookmarkEnd w:id="6"/>
    <w:bookmarkEnd w:id="7"/>
    <w:bookmarkEnd w:id="8"/>
    <w:bookmarkEnd w:id="9"/>
    <w:bookmarkEnd w:id="10"/>
    <w:bookmarkEnd w:id="11"/>
  </w:p>
  <w:p w:rsidR="00B77EC4" w:rsidRDefault="00B77EC4" w:rsidP="00B77EC4">
    <w:pPr>
      <w:pStyle w:val="Footer"/>
    </w:pPr>
  </w:p>
  <w:p w:rsidR="00B77EC4" w:rsidRDefault="00B77E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79E8" w:rsidRDefault="00BE79E8" w:rsidP="00B77EC4">
      <w:pPr>
        <w:spacing w:after="0" w:line="240" w:lineRule="auto"/>
      </w:pPr>
      <w:r>
        <w:separator/>
      </w:r>
    </w:p>
  </w:footnote>
  <w:footnote w:type="continuationSeparator" w:id="1">
    <w:p w:rsidR="00BE79E8" w:rsidRDefault="00BE79E8" w:rsidP="00B77E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page" w:horzAnchor="margin" w:tblpXSpec="center" w:tblpY="166"/>
      <w:tblW w:w="11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60"/>
      <w:gridCol w:w="4145"/>
      <w:gridCol w:w="3240"/>
      <w:gridCol w:w="2357"/>
    </w:tblGrid>
    <w:tr w:rsidR="00B77EC4" w:rsidTr="001D068F">
      <w:trPr>
        <w:trHeight w:val="1394"/>
      </w:trPr>
      <w:tc>
        <w:tcPr>
          <w:tcW w:w="2160" w:type="dxa"/>
          <w:shd w:val="clear" w:color="auto" w:fill="auto"/>
          <w:hideMark/>
        </w:tcPr>
        <w:p w:rsidR="00B77EC4" w:rsidRDefault="00B77EC4" w:rsidP="00B77EC4">
          <w:pPr>
            <w:spacing w:after="0" w:line="240" w:lineRule="auto"/>
          </w:pPr>
          <w:bookmarkStart w:id="1" w:name="_Hlk51248003"/>
          <w:r>
            <w:rPr>
              <w:noProof/>
            </w:rPr>
            <w:drawing>
              <wp:anchor distT="0" distB="0" distL="114300" distR="114300" simplePos="0" relativeHeight="251659264" behindDoc="1" locked="0" layoutInCell="1" allowOverlap="1">
                <wp:simplePos x="0" y="0"/>
                <wp:positionH relativeFrom="column">
                  <wp:posOffset>186055</wp:posOffset>
                </wp:positionH>
                <wp:positionV relativeFrom="paragraph">
                  <wp:posOffset>155575</wp:posOffset>
                </wp:positionV>
                <wp:extent cx="771525" cy="762635"/>
                <wp:effectExtent l="0" t="0" r="9525" b="0"/>
                <wp:wrapTight wrapText="bothSides">
                  <wp:wrapPolygon edited="0">
                    <wp:start x="0" y="0"/>
                    <wp:lineTo x="0" y="21042"/>
                    <wp:lineTo x="21333" y="21042"/>
                    <wp:lineTo x="21333" y="0"/>
                    <wp:lineTo x="0" y="0"/>
                  </wp:wrapPolygon>
                </wp:wrapTight>
                <wp:docPr id="5" name="Picture 5"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
                        <pic:cNvPicPr>
                          <a:picLocks noChangeAspect="1" noChangeArrowheads="1"/>
                        </pic:cNvPicPr>
                      </pic:nvPicPr>
                      <pic:blipFill>
                        <a:blip r:embed="rId1">
                          <a:grayscl/>
                        </a:blip>
                        <a:srcRect/>
                        <a:stretch>
                          <a:fillRect/>
                        </a:stretch>
                      </pic:blipFill>
                      <pic:spPr bwMode="auto">
                        <a:xfrm>
                          <a:off x="0" y="0"/>
                          <a:ext cx="771525" cy="762635"/>
                        </a:xfrm>
                        <a:prstGeom prst="rect">
                          <a:avLst/>
                        </a:prstGeom>
                        <a:noFill/>
                      </pic:spPr>
                    </pic:pic>
                  </a:graphicData>
                </a:graphic>
              </wp:anchor>
            </w:drawing>
          </w:r>
        </w:p>
      </w:tc>
      <w:tc>
        <w:tcPr>
          <w:tcW w:w="9742" w:type="dxa"/>
          <w:gridSpan w:val="3"/>
          <w:shd w:val="clear" w:color="auto" w:fill="auto"/>
        </w:tcPr>
        <w:p w:rsidR="00B77EC4" w:rsidRPr="001603F3" w:rsidRDefault="00B77EC4" w:rsidP="00B77EC4">
          <w:pPr>
            <w:spacing w:after="0" w:line="240" w:lineRule="auto"/>
            <w:jc w:val="center"/>
            <w:rPr>
              <w:b/>
            </w:rPr>
          </w:pPr>
        </w:p>
        <w:p w:rsidR="00B77EC4" w:rsidRPr="001603F3" w:rsidRDefault="00B77EC4" w:rsidP="00B77EC4">
          <w:pPr>
            <w:spacing w:after="0" w:line="240" w:lineRule="auto"/>
            <w:jc w:val="center"/>
            <w:rPr>
              <w:b/>
            </w:rPr>
          </w:pPr>
          <w:r w:rsidRPr="001603F3">
            <w:rPr>
              <w:b/>
            </w:rPr>
            <w:t>Sanjivani Rural Education Society’s</w:t>
          </w:r>
        </w:p>
        <w:p w:rsidR="00B77EC4" w:rsidRPr="001603F3" w:rsidRDefault="00B77EC4" w:rsidP="00B77EC4">
          <w:pPr>
            <w:spacing w:after="0" w:line="240" w:lineRule="auto"/>
            <w:jc w:val="center"/>
            <w:rPr>
              <w:b/>
              <w:sz w:val="38"/>
              <w:szCs w:val="38"/>
            </w:rPr>
          </w:pPr>
          <w:r w:rsidRPr="001603F3">
            <w:rPr>
              <w:b/>
              <w:sz w:val="38"/>
              <w:szCs w:val="38"/>
            </w:rPr>
            <w:t>Sanjivani College of Pharmaceutical Education &amp; Research</w:t>
          </w:r>
        </w:p>
        <w:p w:rsidR="00B77EC4" w:rsidRPr="001603F3" w:rsidRDefault="00B77EC4" w:rsidP="00B77EC4">
          <w:pPr>
            <w:spacing w:after="0" w:line="240" w:lineRule="auto"/>
            <w:jc w:val="center"/>
            <w:rPr>
              <w:b/>
              <w:sz w:val="16"/>
              <w:szCs w:val="16"/>
            </w:rPr>
          </w:pPr>
          <w:r w:rsidRPr="001603F3">
            <w:rPr>
              <w:b/>
            </w:rPr>
            <w:t xml:space="preserve">NBA </w:t>
          </w:r>
          <w:r>
            <w:t>and</w:t>
          </w:r>
          <w:r w:rsidRPr="001603F3">
            <w:rPr>
              <w:b/>
            </w:rPr>
            <w:t xml:space="preserve"> NAAC ‘A’ Accredited, ISO 9001:2015 Certified</w:t>
          </w:r>
        </w:p>
        <w:p w:rsidR="00B77EC4" w:rsidRDefault="00B77EC4" w:rsidP="00B77EC4">
          <w:pPr>
            <w:spacing w:after="0" w:line="240" w:lineRule="auto"/>
          </w:pPr>
          <w:r w:rsidRPr="001603F3">
            <w:rPr>
              <w:b/>
            </w:rPr>
            <w:t>At: Sahajanandnagar</w:t>
          </w:r>
          <w:r>
            <w:t xml:space="preserve">,   </w:t>
          </w:r>
          <w:r w:rsidRPr="001603F3">
            <w:rPr>
              <w:b/>
            </w:rPr>
            <w:t>Post: Shinganapur- 423603,       Tal: Kopargaon,       Dist: Ahmednagar (MS)</w:t>
          </w:r>
        </w:p>
      </w:tc>
    </w:tr>
    <w:tr w:rsidR="00B77EC4" w:rsidRPr="001603F3" w:rsidTr="001D068F">
      <w:tc>
        <w:tcPr>
          <w:tcW w:w="2160" w:type="dxa"/>
          <w:shd w:val="clear" w:color="auto" w:fill="auto"/>
          <w:hideMark/>
        </w:tcPr>
        <w:p w:rsidR="00B77EC4" w:rsidRPr="001603F3" w:rsidRDefault="00B77EC4" w:rsidP="00B77EC4">
          <w:pPr>
            <w:spacing w:after="0" w:line="240" w:lineRule="auto"/>
            <w:rPr>
              <w:sz w:val="18"/>
              <w:szCs w:val="18"/>
            </w:rPr>
          </w:pPr>
          <w:r w:rsidRPr="001603F3">
            <w:rPr>
              <w:sz w:val="18"/>
              <w:szCs w:val="18"/>
            </w:rPr>
            <w:t xml:space="preserve">Approved by AICTE </w:t>
          </w:r>
        </w:p>
        <w:p w:rsidR="00B77EC4" w:rsidRPr="001603F3" w:rsidRDefault="00B77EC4" w:rsidP="00B77EC4">
          <w:pPr>
            <w:spacing w:after="0" w:line="240" w:lineRule="auto"/>
            <w:rPr>
              <w:sz w:val="18"/>
              <w:szCs w:val="18"/>
            </w:rPr>
          </w:pPr>
          <w:r w:rsidRPr="001603F3">
            <w:rPr>
              <w:sz w:val="18"/>
              <w:szCs w:val="18"/>
            </w:rPr>
            <w:t xml:space="preserve">&amp; PCI, New Delhi </w:t>
          </w:r>
        </w:p>
      </w:tc>
      <w:tc>
        <w:tcPr>
          <w:tcW w:w="4145" w:type="dxa"/>
          <w:shd w:val="clear" w:color="auto" w:fill="auto"/>
          <w:hideMark/>
        </w:tcPr>
        <w:p w:rsidR="00B77EC4" w:rsidRPr="001603F3" w:rsidRDefault="00B77EC4" w:rsidP="00B77EC4">
          <w:pPr>
            <w:spacing w:after="0" w:line="240" w:lineRule="auto"/>
            <w:rPr>
              <w:sz w:val="18"/>
              <w:szCs w:val="18"/>
            </w:rPr>
          </w:pPr>
          <w:r w:rsidRPr="001603F3">
            <w:rPr>
              <w:sz w:val="18"/>
              <w:szCs w:val="18"/>
            </w:rPr>
            <w:t>Affiliated to Savitribai Phule Pune University, Pune</w:t>
          </w:r>
        </w:p>
        <w:p w:rsidR="00B77EC4" w:rsidRPr="001603F3" w:rsidRDefault="00B77EC4" w:rsidP="00B77EC4">
          <w:pPr>
            <w:spacing w:after="0" w:line="240" w:lineRule="auto"/>
            <w:rPr>
              <w:sz w:val="18"/>
              <w:szCs w:val="18"/>
            </w:rPr>
          </w:pPr>
          <w:r w:rsidRPr="001603F3">
            <w:rPr>
              <w:sz w:val="18"/>
              <w:szCs w:val="18"/>
            </w:rPr>
            <w:t>University ID: PU/AN/Pharm/81/2004</w:t>
          </w:r>
        </w:p>
      </w:tc>
      <w:tc>
        <w:tcPr>
          <w:tcW w:w="3240" w:type="dxa"/>
          <w:shd w:val="clear" w:color="auto" w:fill="auto"/>
          <w:hideMark/>
        </w:tcPr>
        <w:p w:rsidR="00B77EC4" w:rsidRPr="001603F3" w:rsidRDefault="00B77EC4" w:rsidP="00B77EC4">
          <w:pPr>
            <w:spacing w:after="0" w:line="240" w:lineRule="auto"/>
            <w:rPr>
              <w:sz w:val="18"/>
              <w:szCs w:val="18"/>
            </w:rPr>
          </w:pPr>
          <w:r w:rsidRPr="001603F3">
            <w:rPr>
              <w:sz w:val="18"/>
              <w:szCs w:val="18"/>
            </w:rPr>
            <w:t xml:space="preserve">Web Site: </w:t>
          </w:r>
          <w:hyperlink r:id="rId2" w:history="1">
            <w:r w:rsidRPr="001603F3">
              <w:rPr>
                <w:rStyle w:val="Hyperlink"/>
                <w:sz w:val="18"/>
                <w:szCs w:val="18"/>
              </w:rPr>
              <w:t>www.sanjivanipharm.org.in</w:t>
            </w:r>
          </w:hyperlink>
        </w:p>
        <w:p w:rsidR="00B77EC4" w:rsidRPr="001603F3" w:rsidRDefault="00B77EC4" w:rsidP="00B77EC4">
          <w:pPr>
            <w:spacing w:after="0" w:line="240" w:lineRule="auto"/>
            <w:rPr>
              <w:sz w:val="18"/>
              <w:szCs w:val="18"/>
            </w:rPr>
          </w:pPr>
          <w:r w:rsidRPr="001603F3">
            <w:rPr>
              <w:sz w:val="18"/>
              <w:szCs w:val="18"/>
            </w:rPr>
            <w:t xml:space="preserve">Email- </w:t>
          </w:r>
          <w:hyperlink r:id="rId3" w:history="1">
            <w:r w:rsidRPr="001603F3">
              <w:rPr>
                <w:rStyle w:val="Hyperlink"/>
                <w:sz w:val="18"/>
                <w:szCs w:val="18"/>
              </w:rPr>
              <w:t>principalbpharm@sanjivani.org.in</w:t>
            </w:r>
          </w:hyperlink>
        </w:p>
      </w:tc>
      <w:tc>
        <w:tcPr>
          <w:tcW w:w="2357" w:type="dxa"/>
          <w:shd w:val="clear" w:color="auto" w:fill="auto"/>
          <w:hideMark/>
        </w:tcPr>
        <w:p w:rsidR="00B77EC4" w:rsidRPr="001603F3" w:rsidRDefault="00B77EC4" w:rsidP="00B77EC4">
          <w:pPr>
            <w:spacing w:after="0" w:line="240" w:lineRule="auto"/>
            <w:rPr>
              <w:sz w:val="18"/>
              <w:szCs w:val="18"/>
            </w:rPr>
          </w:pPr>
          <w:r w:rsidRPr="001603F3">
            <w:rPr>
              <w:sz w:val="18"/>
              <w:szCs w:val="18"/>
            </w:rPr>
            <w:t>Ph:   (02423) 222862, 223362, Fax: (02423) 222682</w:t>
          </w:r>
          <w:bookmarkEnd w:id="1"/>
        </w:p>
      </w:tc>
    </w:tr>
  </w:tbl>
  <w:p w:rsidR="00B77EC4" w:rsidRDefault="00B77EC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E3AA3"/>
    <w:multiLevelType w:val="multilevel"/>
    <w:tmpl w:val="72580C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6785FF6"/>
    <w:multiLevelType w:val="multilevel"/>
    <w:tmpl w:val="61D8FE34"/>
    <w:lvl w:ilvl="0">
      <w:start w:val="1"/>
      <w:numFmt w:val="decimal"/>
      <w:lvlText w:val="%1)"/>
      <w:lvlJc w:val="left"/>
      <w:pPr>
        <w:ind w:left="720" w:hanging="360"/>
      </w:pPr>
      <w:rPr>
        <w:i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44D55C0B"/>
    <w:multiLevelType w:val="hybridMultilevel"/>
    <w:tmpl w:val="DA14E766"/>
    <w:lvl w:ilvl="0" w:tplc="EEAAB74A">
      <w:start w:val="1"/>
      <w:numFmt w:val="bullet"/>
      <w:lvlText w:val=""/>
      <w:lvlJc w:val="left"/>
      <w:pPr>
        <w:tabs>
          <w:tab w:val="num" w:pos="720"/>
        </w:tabs>
        <w:ind w:left="720" w:hanging="360"/>
      </w:pPr>
      <w:rPr>
        <w:rFonts w:ascii="Wingdings" w:hAnsi="Wingdings" w:hint="default"/>
      </w:rPr>
    </w:lvl>
    <w:lvl w:ilvl="1" w:tplc="0060BADC" w:tentative="1">
      <w:start w:val="1"/>
      <w:numFmt w:val="bullet"/>
      <w:lvlText w:val=""/>
      <w:lvlJc w:val="left"/>
      <w:pPr>
        <w:tabs>
          <w:tab w:val="num" w:pos="1440"/>
        </w:tabs>
        <w:ind w:left="1440" w:hanging="360"/>
      </w:pPr>
      <w:rPr>
        <w:rFonts w:ascii="Wingdings" w:hAnsi="Wingdings" w:hint="default"/>
      </w:rPr>
    </w:lvl>
    <w:lvl w:ilvl="2" w:tplc="3C06262A" w:tentative="1">
      <w:start w:val="1"/>
      <w:numFmt w:val="bullet"/>
      <w:lvlText w:val=""/>
      <w:lvlJc w:val="left"/>
      <w:pPr>
        <w:tabs>
          <w:tab w:val="num" w:pos="2160"/>
        </w:tabs>
        <w:ind w:left="2160" w:hanging="360"/>
      </w:pPr>
      <w:rPr>
        <w:rFonts w:ascii="Wingdings" w:hAnsi="Wingdings" w:hint="default"/>
      </w:rPr>
    </w:lvl>
    <w:lvl w:ilvl="3" w:tplc="9E501420" w:tentative="1">
      <w:start w:val="1"/>
      <w:numFmt w:val="bullet"/>
      <w:lvlText w:val=""/>
      <w:lvlJc w:val="left"/>
      <w:pPr>
        <w:tabs>
          <w:tab w:val="num" w:pos="2880"/>
        </w:tabs>
        <w:ind w:left="2880" w:hanging="360"/>
      </w:pPr>
      <w:rPr>
        <w:rFonts w:ascii="Wingdings" w:hAnsi="Wingdings" w:hint="default"/>
      </w:rPr>
    </w:lvl>
    <w:lvl w:ilvl="4" w:tplc="6756ADE2" w:tentative="1">
      <w:start w:val="1"/>
      <w:numFmt w:val="bullet"/>
      <w:lvlText w:val=""/>
      <w:lvlJc w:val="left"/>
      <w:pPr>
        <w:tabs>
          <w:tab w:val="num" w:pos="3600"/>
        </w:tabs>
        <w:ind w:left="3600" w:hanging="360"/>
      </w:pPr>
      <w:rPr>
        <w:rFonts w:ascii="Wingdings" w:hAnsi="Wingdings" w:hint="default"/>
      </w:rPr>
    </w:lvl>
    <w:lvl w:ilvl="5" w:tplc="22A4309E" w:tentative="1">
      <w:start w:val="1"/>
      <w:numFmt w:val="bullet"/>
      <w:lvlText w:val=""/>
      <w:lvlJc w:val="left"/>
      <w:pPr>
        <w:tabs>
          <w:tab w:val="num" w:pos="4320"/>
        </w:tabs>
        <w:ind w:left="4320" w:hanging="360"/>
      </w:pPr>
      <w:rPr>
        <w:rFonts w:ascii="Wingdings" w:hAnsi="Wingdings" w:hint="default"/>
      </w:rPr>
    </w:lvl>
    <w:lvl w:ilvl="6" w:tplc="7AEAEDB6" w:tentative="1">
      <w:start w:val="1"/>
      <w:numFmt w:val="bullet"/>
      <w:lvlText w:val=""/>
      <w:lvlJc w:val="left"/>
      <w:pPr>
        <w:tabs>
          <w:tab w:val="num" w:pos="5040"/>
        </w:tabs>
        <w:ind w:left="5040" w:hanging="360"/>
      </w:pPr>
      <w:rPr>
        <w:rFonts w:ascii="Wingdings" w:hAnsi="Wingdings" w:hint="default"/>
      </w:rPr>
    </w:lvl>
    <w:lvl w:ilvl="7" w:tplc="205270DA" w:tentative="1">
      <w:start w:val="1"/>
      <w:numFmt w:val="bullet"/>
      <w:lvlText w:val=""/>
      <w:lvlJc w:val="left"/>
      <w:pPr>
        <w:tabs>
          <w:tab w:val="num" w:pos="5760"/>
        </w:tabs>
        <w:ind w:left="5760" w:hanging="360"/>
      </w:pPr>
      <w:rPr>
        <w:rFonts w:ascii="Wingdings" w:hAnsi="Wingdings" w:hint="default"/>
      </w:rPr>
    </w:lvl>
    <w:lvl w:ilvl="8" w:tplc="D9CE5C6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E611B"/>
    <w:rsid w:val="002A6CB9"/>
    <w:rsid w:val="002D77D7"/>
    <w:rsid w:val="00345950"/>
    <w:rsid w:val="003F389E"/>
    <w:rsid w:val="004A0C24"/>
    <w:rsid w:val="004E2B1A"/>
    <w:rsid w:val="005E513B"/>
    <w:rsid w:val="006E4529"/>
    <w:rsid w:val="007542EA"/>
    <w:rsid w:val="0084328E"/>
    <w:rsid w:val="008626BD"/>
    <w:rsid w:val="008E0E25"/>
    <w:rsid w:val="00A523DF"/>
    <w:rsid w:val="00AA4320"/>
    <w:rsid w:val="00B77EC4"/>
    <w:rsid w:val="00BC3A89"/>
    <w:rsid w:val="00BE6E60"/>
    <w:rsid w:val="00BE79E8"/>
    <w:rsid w:val="00C7236B"/>
    <w:rsid w:val="00DF201E"/>
    <w:rsid w:val="00E43C9E"/>
    <w:rsid w:val="00E839AA"/>
    <w:rsid w:val="00EE790B"/>
    <w:rsid w:val="00FE61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9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EC4"/>
  </w:style>
  <w:style w:type="paragraph" w:styleId="Footer">
    <w:name w:val="footer"/>
    <w:basedOn w:val="Normal"/>
    <w:link w:val="FooterChar"/>
    <w:uiPriority w:val="99"/>
    <w:unhideWhenUsed/>
    <w:rsid w:val="00B77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EC4"/>
  </w:style>
  <w:style w:type="character" w:styleId="Hyperlink">
    <w:name w:val="Hyperlink"/>
    <w:uiPriority w:val="99"/>
    <w:semiHidden/>
    <w:unhideWhenUsed/>
    <w:rsid w:val="00B77EC4"/>
    <w:rPr>
      <w:color w:val="0563C1"/>
      <w:u w:val="single"/>
    </w:rPr>
  </w:style>
  <w:style w:type="paragraph" w:styleId="ListParagraph">
    <w:name w:val="List Paragraph"/>
    <w:basedOn w:val="Normal"/>
    <w:uiPriority w:val="34"/>
    <w:qFormat/>
    <w:rsid w:val="0084328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37778732">
      <w:bodyDiv w:val="1"/>
      <w:marLeft w:val="0"/>
      <w:marRight w:val="0"/>
      <w:marTop w:val="0"/>
      <w:marBottom w:val="0"/>
      <w:divBdr>
        <w:top w:val="none" w:sz="0" w:space="0" w:color="auto"/>
        <w:left w:val="none" w:sz="0" w:space="0" w:color="auto"/>
        <w:bottom w:val="none" w:sz="0" w:space="0" w:color="auto"/>
        <w:right w:val="none" w:sz="0" w:space="0" w:color="auto"/>
      </w:divBdr>
      <w:divsChild>
        <w:div w:id="1562906248">
          <w:marLeft w:val="446"/>
          <w:marRight w:val="0"/>
          <w:marTop w:val="0"/>
          <w:marBottom w:val="0"/>
          <w:divBdr>
            <w:top w:val="none" w:sz="0" w:space="0" w:color="auto"/>
            <w:left w:val="none" w:sz="0" w:space="0" w:color="auto"/>
            <w:bottom w:val="none" w:sz="0" w:space="0" w:color="auto"/>
            <w:right w:val="none" w:sz="0" w:space="0" w:color="auto"/>
          </w:divBdr>
        </w:div>
        <w:div w:id="206694880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bout:blank"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mailto:principalbpharm@sanjivani.org.in" TargetMode="External"/><Relationship Id="rId2" Type="http://schemas.openxmlformats.org/officeDocument/2006/relationships/hyperlink" Target="http://www.sanjivanipharm.org.in"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Jai</cp:lastModifiedBy>
  <cp:revision>9</cp:revision>
  <dcterms:created xsi:type="dcterms:W3CDTF">2021-08-03T08:28:00Z</dcterms:created>
  <dcterms:modified xsi:type="dcterms:W3CDTF">2021-08-04T07:41:00Z</dcterms:modified>
</cp:coreProperties>
</file>