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6B" w:rsidRPr="005C574F" w:rsidRDefault="00C7236B" w:rsidP="005C574F">
      <w:pPr>
        <w:jc w:val="both"/>
        <w:rPr>
          <w:rFonts w:ascii="Times New Roman" w:hAnsi="Times New Roman" w:cs="Times New Roman"/>
          <w:b/>
          <w:bCs/>
          <w:sz w:val="24"/>
          <w:szCs w:val="24"/>
          <w:shd w:val="clear" w:color="auto" w:fill="FFFFFF"/>
        </w:rPr>
      </w:pPr>
    </w:p>
    <w:p w:rsidR="00C7236B" w:rsidRPr="005C574F" w:rsidRDefault="00C7236B" w:rsidP="005C574F">
      <w:pPr>
        <w:jc w:val="both"/>
        <w:rPr>
          <w:rFonts w:ascii="Times New Roman" w:hAnsi="Times New Roman" w:cs="Times New Roman"/>
          <w:b/>
          <w:bCs/>
          <w:sz w:val="24"/>
          <w:szCs w:val="24"/>
          <w:shd w:val="clear" w:color="auto" w:fill="FFFFFF"/>
        </w:rPr>
      </w:pPr>
    </w:p>
    <w:p w:rsidR="00E43C9E" w:rsidRPr="005C574F" w:rsidRDefault="00C7236B" w:rsidP="005C574F">
      <w:pPr>
        <w:jc w:val="both"/>
        <w:rPr>
          <w:rFonts w:ascii="Times New Roman" w:hAnsi="Times New Roman" w:cs="Times New Roman"/>
          <w:b/>
          <w:bCs/>
          <w:sz w:val="28"/>
          <w:szCs w:val="28"/>
          <w:shd w:val="clear" w:color="auto" w:fill="FFFFFF"/>
        </w:rPr>
      </w:pPr>
      <w:r w:rsidRPr="005C574F">
        <w:rPr>
          <w:rFonts w:ascii="Times New Roman" w:hAnsi="Times New Roman" w:cs="Times New Roman"/>
          <w:b/>
          <w:bCs/>
          <w:sz w:val="28"/>
          <w:szCs w:val="28"/>
          <w:shd w:val="clear" w:color="auto" w:fill="FFFFFF"/>
        </w:rPr>
        <w:t>Sun Pharma Science Foundation Research Awards 2021</w:t>
      </w:r>
    </w:p>
    <w:p w:rsidR="009C635B" w:rsidRPr="005C574F" w:rsidRDefault="009C635B" w:rsidP="005C574F">
      <w:pPr>
        <w:jc w:val="both"/>
        <w:rPr>
          <w:rFonts w:ascii="Times New Roman" w:hAnsi="Times New Roman" w:cs="Times New Roman"/>
          <w:b/>
          <w:color w:val="000000"/>
          <w:sz w:val="24"/>
          <w:szCs w:val="24"/>
          <w:shd w:val="clear" w:color="auto" w:fill="FFFFFF"/>
        </w:rPr>
      </w:pPr>
      <w:r w:rsidRPr="005C574F">
        <w:rPr>
          <w:rFonts w:ascii="Times New Roman" w:hAnsi="Times New Roman" w:cs="Times New Roman"/>
          <w:b/>
          <w:color w:val="000000"/>
          <w:sz w:val="24"/>
          <w:szCs w:val="24"/>
          <w:shd w:val="clear" w:color="auto" w:fill="FFFFFF"/>
        </w:rPr>
        <w:t xml:space="preserve">Excellence in research work for which the Sun Pharma Research Award is claimed: </w:t>
      </w:r>
    </w:p>
    <w:p w:rsidR="009C635B" w:rsidRPr="005C574F" w:rsidRDefault="009C635B" w:rsidP="005C574F">
      <w:pPr>
        <w:autoSpaceDE w:val="0"/>
        <w:autoSpaceDN w:val="0"/>
        <w:adjustRightInd w:val="0"/>
        <w:spacing w:after="0" w:line="240" w:lineRule="auto"/>
        <w:jc w:val="both"/>
        <w:rPr>
          <w:rFonts w:ascii="Times New Roman" w:hAnsi="Times New Roman" w:cs="Times New Roman"/>
          <w:bCs/>
          <w:sz w:val="24"/>
          <w:szCs w:val="24"/>
        </w:rPr>
      </w:pPr>
      <w:r w:rsidRPr="005C574F">
        <w:rPr>
          <w:rFonts w:ascii="Times New Roman" w:hAnsi="Times New Roman" w:cs="Times New Roman"/>
          <w:bCs/>
          <w:sz w:val="24"/>
          <w:szCs w:val="24"/>
        </w:rPr>
        <w:t xml:space="preserve">The title of paper is </w:t>
      </w:r>
      <w:r w:rsidRPr="002A4F7E">
        <w:rPr>
          <w:rFonts w:ascii="Times New Roman" w:hAnsi="Times New Roman" w:cs="Times New Roman"/>
          <w:b/>
          <w:bCs/>
          <w:sz w:val="24"/>
          <w:szCs w:val="24"/>
        </w:rPr>
        <w:t>“Fabrication and Characterization of Self micro-emulsifying Mouth Dissolving Film for Effective Delivery of Piroxicam.”</w:t>
      </w:r>
      <w:r w:rsidRPr="005C574F">
        <w:rPr>
          <w:rFonts w:ascii="Times New Roman" w:hAnsi="Times New Roman" w:cs="Times New Roman"/>
          <w:bCs/>
          <w:sz w:val="24"/>
          <w:szCs w:val="24"/>
        </w:rPr>
        <w:t xml:space="preserve"> This is novel research work</w:t>
      </w:r>
      <w:r w:rsidR="003979B7" w:rsidRPr="005C574F">
        <w:rPr>
          <w:rFonts w:ascii="Times New Roman" w:hAnsi="Times New Roman" w:cs="Times New Roman"/>
          <w:bCs/>
          <w:sz w:val="24"/>
          <w:szCs w:val="24"/>
        </w:rPr>
        <w:t xml:space="preserve"> as well as dosage form</w:t>
      </w:r>
      <w:r w:rsidRPr="005C574F">
        <w:rPr>
          <w:rFonts w:ascii="Times New Roman" w:hAnsi="Times New Roman" w:cs="Times New Roman"/>
          <w:bCs/>
          <w:sz w:val="24"/>
          <w:szCs w:val="24"/>
        </w:rPr>
        <w:t xml:space="preserve"> in our country. I am the first one who works on this novel </w:t>
      </w:r>
      <w:r w:rsidR="003979B7" w:rsidRPr="005C574F">
        <w:rPr>
          <w:rFonts w:ascii="Times New Roman" w:hAnsi="Times New Roman" w:cs="Times New Roman"/>
          <w:b/>
          <w:bCs/>
          <w:sz w:val="24"/>
          <w:szCs w:val="24"/>
        </w:rPr>
        <w:t>“</w:t>
      </w:r>
      <w:r w:rsidRPr="005C574F">
        <w:rPr>
          <w:rFonts w:ascii="Times New Roman" w:hAnsi="Times New Roman" w:cs="Times New Roman"/>
          <w:b/>
          <w:bCs/>
          <w:sz w:val="24"/>
          <w:szCs w:val="24"/>
        </w:rPr>
        <w:t>Self micro-emulsifying Mouth Dissolving Film</w:t>
      </w:r>
      <w:r w:rsidR="003979B7" w:rsidRPr="005C574F">
        <w:rPr>
          <w:rFonts w:ascii="Times New Roman" w:hAnsi="Times New Roman" w:cs="Times New Roman"/>
          <w:b/>
          <w:bCs/>
          <w:sz w:val="24"/>
          <w:szCs w:val="24"/>
        </w:rPr>
        <w:t>”</w:t>
      </w:r>
      <w:r w:rsidRPr="005C574F">
        <w:rPr>
          <w:rFonts w:ascii="Times New Roman" w:hAnsi="Times New Roman" w:cs="Times New Roman"/>
          <w:bCs/>
          <w:sz w:val="24"/>
          <w:szCs w:val="24"/>
        </w:rPr>
        <w:t xml:space="preserve"> in India. This was very challenging for me as this work is for the first time in India. The topic was vast, very large or wide. I have gone through lots of difficulties</w:t>
      </w:r>
      <w:r w:rsidR="003979B7" w:rsidRPr="005C574F">
        <w:rPr>
          <w:rFonts w:ascii="Times New Roman" w:hAnsi="Times New Roman" w:cs="Times New Roman"/>
          <w:bCs/>
          <w:sz w:val="24"/>
          <w:szCs w:val="24"/>
        </w:rPr>
        <w:t xml:space="preserve"> in terms of evaluation of dosage form, some economic factors. But still I have completed the said project. </w:t>
      </w:r>
    </w:p>
    <w:p w:rsidR="003979B7" w:rsidRDefault="003979B7" w:rsidP="005C574F">
      <w:pPr>
        <w:autoSpaceDE w:val="0"/>
        <w:autoSpaceDN w:val="0"/>
        <w:adjustRightInd w:val="0"/>
        <w:spacing w:after="0" w:line="240" w:lineRule="auto"/>
        <w:jc w:val="both"/>
        <w:rPr>
          <w:rFonts w:ascii="Times New Roman" w:hAnsi="Times New Roman" w:cs="Times New Roman"/>
          <w:bCs/>
          <w:sz w:val="24"/>
          <w:szCs w:val="24"/>
        </w:rPr>
      </w:pPr>
    </w:p>
    <w:p w:rsidR="002A4F7E" w:rsidRPr="002A4F7E" w:rsidRDefault="002A4F7E" w:rsidP="005C574F">
      <w:pPr>
        <w:autoSpaceDE w:val="0"/>
        <w:autoSpaceDN w:val="0"/>
        <w:adjustRightInd w:val="0"/>
        <w:spacing w:after="0" w:line="240" w:lineRule="auto"/>
        <w:jc w:val="both"/>
        <w:rPr>
          <w:rFonts w:ascii="Times New Roman" w:hAnsi="Times New Roman" w:cs="Times New Roman"/>
          <w:b/>
          <w:bCs/>
          <w:sz w:val="24"/>
          <w:szCs w:val="24"/>
        </w:rPr>
      </w:pPr>
      <w:r w:rsidRPr="002A4F7E">
        <w:rPr>
          <w:rFonts w:ascii="Times New Roman" w:hAnsi="Times New Roman" w:cs="Times New Roman"/>
          <w:b/>
          <w:bCs/>
          <w:sz w:val="24"/>
          <w:szCs w:val="24"/>
        </w:rPr>
        <w:t>Abstract:</w:t>
      </w:r>
    </w:p>
    <w:p w:rsidR="002A4F7E" w:rsidRPr="002A4F7E" w:rsidRDefault="002A4F7E" w:rsidP="002A4F7E">
      <w:pPr>
        <w:autoSpaceDE w:val="0"/>
        <w:autoSpaceDN w:val="0"/>
        <w:adjustRightInd w:val="0"/>
        <w:spacing w:after="0" w:line="240" w:lineRule="auto"/>
        <w:jc w:val="both"/>
        <w:rPr>
          <w:rFonts w:ascii="Times New Roman" w:hAnsi="Times New Roman" w:cs="Times New Roman"/>
          <w:bCs/>
          <w:sz w:val="24"/>
          <w:szCs w:val="24"/>
        </w:rPr>
      </w:pPr>
      <w:r w:rsidRPr="002A4F7E">
        <w:rPr>
          <w:rFonts w:ascii="Times New Roman" w:hAnsi="Times New Roman" w:cs="Times New Roman"/>
          <w:bCs/>
          <w:sz w:val="24"/>
          <w:szCs w:val="24"/>
        </w:rPr>
        <w:t>Self-microemulsifying drug delivery systems are widely used to address water-solubility issues of drug</w:t>
      </w:r>
      <w:r>
        <w:rPr>
          <w:rFonts w:ascii="Times New Roman" w:hAnsi="Times New Roman" w:cs="Times New Roman"/>
          <w:bCs/>
          <w:sz w:val="24"/>
          <w:szCs w:val="24"/>
        </w:rPr>
        <w:t xml:space="preserve"> </w:t>
      </w:r>
      <w:r w:rsidRPr="002A4F7E">
        <w:rPr>
          <w:rFonts w:ascii="Times New Roman" w:hAnsi="Times New Roman" w:cs="Times New Roman"/>
          <w:bCs/>
          <w:sz w:val="24"/>
          <w:szCs w:val="24"/>
        </w:rPr>
        <w:t>candidates, but with these systems, there is a chance of drug precipitation due to migration of the surfactant</w:t>
      </w:r>
      <w:r>
        <w:rPr>
          <w:rFonts w:ascii="Times New Roman" w:hAnsi="Times New Roman" w:cs="Times New Roman"/>
          <w:bCs/>
          <w:sz w:val="24"/>
          <w:szCs w:val="24"/>
        </w:rPr>
        <w:t xml:space="preserve"> </w:t>
      </w:r>
      <w:r w:rsidRPr="002A4F7E">
        <w:rPr>
          <w:rFonts w:ascii="Times New Roman" w:hAnsi="Times New Roman" w:cs="Times New Roman"/>
          <w:bCs/>
          <w:sz w:val="24"/>
          <w:szCs w:val="24"/>
        </w:rPr>
        <w:t>in the shell of capsule. Piroxicam is a class II drug that exhibits poor solubility and high permeability.</w:t>
      </w:r>
      <w:r>
        <w:rPr>
          <w:rFonts w:ascii="Times New Roman" w:hAnsi="Times New Roman" w:cs="Times New Roman"/>
          <w:bCs/>
          <w:sz w:val="24"/>
          <w:szCs w:val="24"/>
        </w:rPr>
        <w:t xml:space="preserve"> </w:t>
      </w:r>
      <w:r w:rsidRPr="002A4F7E">
        <w:rPr>
          <w:rFonts w:ascii="Times New Roman" w:hAnsi="Times New Roman" w:cs="Times New Roman"/>
          <w:bCs/>
          <w:sz w:val="24"/>
          <w:szCs w:val="24"/>
        </w:rPr>
        <w:t>Efforts were made to develop piroxicam self-microemusifying mouth dissolving fi lm using a polymer</w:t>
      </w:r>
      <w:r>
        <w:rPr>
          <w:rFonts w:ascii="Times New Roman" w:hAnsi="Times New Roman" w:cs="Times New Roman"/>
          <w:bCs/>
          <w:sz w:val="24"/>
          <w:szCs w:val="24"/>
        </w:rPr>
        <w:t xml:space="preserve"> </w:t>
      </w:r>
      <w:r w:rsidRPr="002A4F7E">
        <w:rPr>
          <w:rFonts w:ascii="Times New Roman" w:hAnsi="Times New Roman" w:cs="Times New Roman"/>
          <w:bCs/>
          <w:sz w:val="24"/>
          <w:szCs w:val="24"/>
        </w:rPr>
        <w:t>such as hydroxylpropyl methylcellulose as a fi lm-forming polymer and optimized using response surface</w:t>
      </w:r>
      <w:r>
        <w:rPr>
          <w:rFonts w:ascii="Times New Roman" w:hAnsi="Times New Roman" w:cs="Times New Roman"/>
          <w:bCs/>
          <w:sz w:val="24"/>
          <w:szCs w:val="24"/>
        </w:rPr>
        <w:t xml:space="preserve"> </w:t>
      </w:r>
      <w:r w:rsidRPr="002A4F7E">
        <w:rPr>
          <w:rFonts w:ascii="Times New Roman" w:hAnsi="Times New Roman" w:cs="Times New Roman"/>
          <w:bCs/>
          <w:sz w:val="24"/>
          <w:szCs w:val="24"/>
        </w:rPr>
        <w:t>methodology of Design-Expert® software version 10. A sublingual self-microemusifying mouth dissolving</w:t>
      </w:r>
      <w:r>
        <w:rPr>
          <w:rFonts w:ascii="Times New Roman" w:hAnsi="Times New Roman" w:cs="Times New Roman"/>
          <w:bCs/>
          <w:sz w:val="24"/>
          <w:szCs w:val="24"/>
        </w:rPr>
        <w:t xml:space="preserve"> </w:t>
      </w:r>
      <w:r w:rsidRPr="002A4F7E">
        <w:rPr>
          <w:rFonts w:ascii="Times New Roman" w:hAnsi="Times New Roman" w:cs="Times New Roman"/>
          <w:bCs/>
          <w:sz w:val="24"/>
          <w:szCs w:val="24"/>
        </w:rPr>
        <w:t xml:space="preserve">fi lm was prepared that disintegrated in 26 seconds. The </w:t>
      </w:r>
      <w:r w:rsidRPr="002A4F7E">
        <w:rPr>
          <w:rFonts w:ascii="Times New Roman" w:hAnsi="Times New Roman" w:cs="Times New Roman"/>
          <w:bCs/>
          <w:i/>
          <w:iCs/>
          <w:sz w:val="24"/>
          <w:szCs w:val="24"/>
        </w:rPr>
        <w:t xml:space="preserve">in vitro </w:t>
      </w:r>
      <w:r w:rsidRPr="002A4F7E">
        <w:rPr>
          <w:rFonts w:ascii="Times New Roman" w:hAnsi="Times New Roman" w:cs="Times New Roman"/>
          <w:bCs/>
          <w:sz w:val="24"/>
          <w:szCs w:val="24"/>
        </w:rPr>
        <w:t>drug release of self-microemusifying mouth</w:t>
      </w:r>
      <w:r>
        <w:rPr>
          <w:rFonts w:ascii="Times New Roman" w:hAnsi="Times New Roman" w:cs="Times New Roman"/>
          <w:bCs/>
          <w:sz w:val="24"/>
          <w:szCs w:val="24"/>
        </w:rPr>
        <w:t xml:space="preserve"> dissolving fi</w:t>
      </w:r>
      <w:r w:rsidRPr="002A4F7E">
        <w:rPr>
          <w:rFonts w:ascii="Times New Roman" w:hAnsi="Times New Roman" w:cs="Times New Roman"/>
          <w:bCs/>
          <w:sz w:val="24"/>
          <w:szCs w:val="24"/>
        </w:rPr>
        <w:t>lm was 98.04±0.016% in 5 min. The newly developed sublingual self-microemusifying mouth</w:t>
      </w:r>
      <w:r>
        <w:rPr>
          <w:rFonts w:ascii="Times New Roman" w:hAnsi="Times New Roman" w:cs="Times New Roman"/>
          <w:bCs/>
          <w:sz w:val="24"/>
          <w:szCs w:val="24"/>
        </w:rPr>
        <w:t xml:space="preserve"> </w:t>
      </w:r>
      <w:r w:rsidRPr="002A4F7E">
        <w:rPr>
          <w:rFonts w:ascii="Times New Roman" w:hAnsi="Times New Roman" w:cs="Times New Roman"/>
          <w:bCs/>
          <w:sz w:val="24"/>
          <w:szCs w:val="24"/>
        </w:rPr>
        <w:t>dissolving fi lm provided rapid absorption of piroxicam (tmax ~2 h) and suitable for providing a rapid onset</w:t>
      </w:r>
      <w:r>
        <w:rPr>
          <w:rFonts w:ascii="Times New Roman" w:hAnsi="Times New Roman" w:cs="Times New Roman"/>
          <w:bCs/>
          <w:sz w:val="24"/>
          <w:szCs w:val="24"/>
        </w:rPr>
        <w:t xml:space="preserve"> </w:t>
      </w:r>
      <w:r w:rsidRPr="002A4F7E">
        <w:rPr>
          <w:rFonts w:ascii="Times New Roman" w:hAnsi="Times New Roman" w:cs="Times New Roman"/>
          <w:bCs/>
          <w:sz w:val="24"/>
          <w:szCs w:val="24"/>
        </w:rPr>
        <w:t>of analgesic action.</w:t>
      </w:r>
    </w:p>
    <w:p w:rsidR="002A4F7E" w:rsidRPr="005C574F" w:rsidRDefault="002A4F7E" w:rsidP="002A4F7E">
      <w:pPr>
        <w:autoSpaceDE w:val="0"/>
        <w:autoSpaceDN w:val="0"/>
        <w:adjustRightInd w:val="0"/>
        <w:spacing w:after="0" w:line="240" w:lineRule="auto"/>
        <w:jc w:val="both"/>
        <w:rPr>
          <w:rFonts w:ascii="Times New Roman" w:hAnsi="Times New Roman" w:cs="Times New Roman"/>
          <w:bCs/>
          <w:sz w:val="24"/>
          <w:szCs w:val="24"/>
        </w:rPr>
      </w:pPr>
    </w:p>
    <w:p w:rsidR="005C574F" w:rsidRPr="005C574F" w:rsidRDefault="005C574F" w:rsidP="005C574F">
      <w:pPr>
        <w:autoSpaceDE w:val="0"/>
        <w:autoSpaceDN w:val="0"/>
        <w:adjustRightInd w:val="0"/>
        <w:spacing w:after="0" w:line="240" w:lineRule="auto"/>
        <w:jc w:val="both"/>
        <w:rPr>
          <w:rFonts w:ascii="Times New Roman" w:hAnsi="Times New Roman" w:cs="Times New Roman"/>
          <w:b/>
          <w:bCs/>
          <w:sz w:val="24"/>
          <w:szCs w:val="24"/>
        </w:rPr>
      </w:pPr>
      <w:r w:rsidRPr="005C574F">
        <w:rPr>
          <w:rFonts w:ascii="Times New Roman" w:hAnsi="Times New Roman" w:cs="Times New Roman"/>
          <w:b/>
          <w:bCs/>
          <w:sz w:val="24"/>
          <w:szCs w:val="24"/>
        </w:rPr>
        <w:t>REFERENCES</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 Roger E, Lagarce F, Benoit JP. Development and</w:t>
      </w:r>
      <w:r>
        <w:rPr>
          <w:rFonts w:ascii="Times New Roman" w:hAnsi="Times New Roman" w:cs="Times New Roman"/>
          <w:sz w:val="24"/>
          <w:szCs w:val="24"/>
        </w:rPr>
        <w:t xml:space="preserve"> </w:t>
      </w:r>
      <w:r w:rsidRPr="005C574F">
        <w:rPr>
          <w:rFonts w:ascii="Times New Roman" w:hAnsi="Times New Roman" w:cs="Times New Roman"/>
          <w:sz w:val="24"/>
          <w:szCs w:val="24"/>
        </w:rPr>
        <w:t>characterization of a novel lipid nanocapsule formulation</w:t>
      </w:r>
      <w:r>
        <w:rPr>
          <w:rFonts w:ascii="Times New Roman" w:hAnsi="Times New Roman" w:cs="Times New Roman"/>
          <w:sz w:val="24"/>
          <w:szCs w:val="24"/>
        </w:rPr>
        <w:t xml:space="preserve"> </w:t>
      </w:r>
      <w:r w:rsidRPr="005C574F">
        <w:rPr>
          <w:rFonts w:ascii="Times New Roman" w:hAnsi="Times New Roman" w:cs="Times New Roman"/>
          <w:sz w:val="24"/>
          <w:szCs w:val="24"/>
        </w:rPr>
        <w:t>of Sn38 for oral administration. Eur J Pharm Biopharm</w:t>
      </w:r>
      <w:r>
        <w:rPr>
          <w:rFonts w:ascii="Times New Roman" w:hAnsi="Times New Roman" w:cs="Times New Roman"/>
          <w:sz w:val="24"/>
          <w:szCs w:val="24"/>
        </w:rPr>
        <w:t xml:space="preserve"> </w:t>
      </w:r>
      <w:r w:rsidRPr="005C574F">
        <w:rPr>
          <w:rFonts w:ascii="Times New Roman" w:hAnsi="Times New Roman" w:cs="Times New Roman"/>
          <w:sz w:val="24"/>
          <w:szCs w:val="24"/>
        </w:rPr>
        <w:t>2011;79:181-8.</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 Xiao L, Yi T, Liu Y. A new self microemulsifying mouth</w:t>
      </w:r>
      <w:r>
        <w:rPr>
          <w:rFonts w:ascii="Times New Roman" w:hAnsi="Times New Roman" w:cs="Times New Roman"/>
          <w:sz w:val="24"/>
          <w:szCs w:val="24"/>
        </w:rPr>
        <w:t xml:space="preserve"> </w:t>
      </w:r>
      <w:r w:rsidRPr="005C574F">
        <w:rPr>
          <w:rFonts w:ascii="Times New Roman" w:hAnsi="Times New Roman" w:cs="Times New Roman"/>
          <w:sz w:val="24"/>
          <w:szCs w:val="24"/>
        </w:rPr>
        <w:t>dissolving fi lm to improve the oral bioavailability of poorly</w:t>
      </w:r>
      <w:r>
        <w:rPr>
          <w:rFonts w:ascii="Times New Roman" w:hAnsi="Times New Roman" w:cs="Times New Roman"/>
          <w:sz w:val="24"/>
          <w:szCs w:val="24"/>
        </w:rPr>
        <w:t xml:space="preserve"> </w:t>
      </w:r>
      <w:r w:rsidRPr="005C574F">
        <w:rPr>
          <w:rFonts w:ascii="Times New Roman" w:hAnsi="Times New Roman" w:cs="Times New Roman"/>
          <w:sz w:val="24"/>
          <w:szCs w:val="24"/>
        </w:rPr>
        <w:t>water soluble drugs. Drug Dev Ind Pharm 2013;39(9):1284-90.</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 Shukla P, Prajapati SK, Sharma UK, Shivhare S, Akhtar A.</w:t>
      </w:r>
      <w:r>
        <w:rPr>
          <w:rFonts w:ascii="Times New Roman" w:hAnsi="Times New Roman" w:cs="Times New Roman"/>
          <w:sz w:val="24"/>
          <w:szCs w:val="24"/>
        </w:rPr>
        <w:t xml:space="preserve"> </w:t>
      </w:r>
      <w:r w:rsidRPr="005C574F">
        <w:rPr>
          <w:rFonts w:ascii="Times New Roman" w:hAnsi="Times New Roman" w:cs="Times New Roman"/>
          <w:sz w:val="24"/>
          <w:szCs w:val="24"/>
        </w:rPr>
        <w:t>A review on self-micro emulsifying drug delivery system: an</w:t>
      </w:r>
      <w:r>
        <w:rPr>
          <w:rFonts w:ascii="Times New Roman" w:hAnsi="Times New Roman" w:cs="Times New Roman"/>
          <w:sz w:val="24"/>
          <w:szCs w:val="24"/>
        </w:rPr>
        <w:t xml:space="preserve"> </w:t>
      </w:r>
      <w:r w:rsidRPr="005C574F">
        <w:rPr>
          <w:rFonts w:ascii="Times New Roman" w:hAnsi="Times New Roman" w:cs="Times New Roman"/>
          <w:sz w:val="24"/>
          <w:szCs w:val="24"/>
        </w:rPr>
        <w:t>approach to enhance the oral bioavailability of poorly water</w:t>
      </w:r>
      <w:r>
        <w:rPr>
          <w:rFonts w:ascii="Times New Roman" w:hAnsi="Times New Roman" w:cs="Times New Roman"/>
          <w:sz w:val="24"/>
          <w:szCs w:val="24"/>
        </w:rPr>
        <w:t xml:space="preserve"> </w:t>
      </w:r>
      <w:r w:rsidRPr="005C574F">
        <w:rPr>
          <w:rFonts w:ascii="Times New Roman" w:hAnsi="Times New Roman" w:cs="Times New Roman"/>
          <w:sz w:val="24"/>
          <w:szCs w:val="24"/>
        </w:rPr>
        <w:t>soluble drugs. Int Res J Pharm 2012;3(9):1-6.</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4. Chopade VV, Chaudhari PD. Development and evaluation of</w:t>
      </w:r>
      <w:r>
        <w:rPr>
          <w:rFonts w:ascii="Times New Roman" w:hAnsi="Times New Roman" w:cs="Times New Roman"/>
          <w:sz w:val="24"/>
          <w:szCs w:val="24"/>
        </w:rPr>
        <w:t xml:space="preserve"> </w:t>
      </w:r>
      <w:r w:rsidRPr="005C574F">
        <w:rPr>
          <w:rFonts w:ascii="Times New Roman" w:hAnsi="Times New Roman" w:cs="Times New Roman"/>
          <w:sz w:val="24"/>
          <w:szCs w:val="24"/>
        </w:rPr>
        <w:t>self-emulsifying drug delivery system for lornoxicam. Int J</w:t>
      </w:r>
      <w:r>
        <w:rPr>
          <w:rFonts w:ascii="Times New Roman" w:hAnsi="Times New Roman" w:cs="Times New Roman"/>
          <w:sz w:val="24"/>
          <w:szCs w:val="24"/>
        </w:rPr>
        <w:t xml:space="preserve"> </w:t>
      </w:r>
      <w:r w:rsidRPr="005C574F">
        <w:rPr>
          <w:rFonts w:ascii="Times New Roman" w:hAnsi="Times New Roman" w:cs="Times New Roman"/>
          <w:sz w:val="24"/>
          <w:szCs w:val="24"/>
        </w:rPr>
        <w:t>Res Dev Pharm Life Sci 2013;2:531-7.</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lastRenderedPageBreak/>
        <w:t>5. Patel MJ, Patel SS, Patel NM, Patel MM. A selfmicroemulsifying</w:t>
      </w:r>
      <w:r>
        <w:rPr>
          <w:rFonts w:ascii="Times New Roman" w:hAnsi="Times New Roman" w:cs="Times New Roman"/>
          <w:sz w:val="24"/>
          <w:szCs w:val="24"/>
        </w:rPr>
        <w:t xml:space="preserve"> </w:t>
      </w:r>
      <w:r w:rsidRPr="005C574F">
        <w:rPr>
          <w:rFonts w:ascii="Times New Roman" w:hAnsi="Times New Roman" w:cs="Times New Roman"/>
          <w:sz w:val="24"/>
          <w:szCs w:val="24"/>
        </w:rPr>
        <w:t>drug delivery system (SMEDDS). Int J</w:t>
      </w:r>
      <w:r>
        <w:rPr>
          <w:rFonts w:ascii="Times New Roman" w:hAnsi="Times New Roman" w:cs="Times New Roman"/>
          <w:sz w:val="24"/>
          <w:szCs w:val="24"/>
        </w:rPr>
        <w:t xml:space="preserve"> </w:t>
      </w:r>
      <w:r w:rsidRPr="005C574F">
        <w:rPr>
          <w:rFonts w:ascii="Times New Roman" w:hAnsi="Times New Roman" w:cs="Times New Roman"/>
          <w:sz w:val="24"/>
          <w:szCs w:val="24"/>
        </w:rPr>
        <w:t>Pharm Sci Rev Res 2010;4:29-35.</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6. Lin SF, Chen YC, Ho HO, Huang WY, Sheu MT, Liu DZ.</w:t>
      </w:r>
      <w:r>
        <w:rPr>
          <w:rFonts w:ascii="Times New Roman" w:hAnsi="Times New Roman" w:cs="Times New Roman"/>
          <w:sz w:val="24"/>
          <w:szCs w:val="24"/>
        </w:rPr>
        <w:t xml:space="preserve"> </w:t>
      </w:r>
      <w:r w:rsidRPr="005C574F">
        <w:rPr>
          <w:rFonts w:ascii="Times New Roman" w:hAnsi="Times New Roman" w:cs="Times New Roman"/>
          <w:sz w:val="24"/>
          <w:szCs w:val="24"/>
        </w:rPr>
        <w:t>Development and characterization of dilutable self-micro</w:t>
      </w:r>
      <w:r>
        <w:rPr>
          <w:rFonts w:ascii="Times New Roman" w:hAnsi="Times New Roman" w:cs="Times New Roman"/>
          <w:sz w:val="24"/>
          <w:szCs w:val="24"/>
        </w:rPr>
        <w:t xml:space="preserve"> </w:t>
      </w:r>
      <w:r w:rsidRPr="005C574F">
        <w:rPr>
          <w:rFonts w:ascii="Times New Roman" w:hAnsi="Times New Roman" w:cs="Times New Roman"/>
          <w:sz w:val="24"/>
          <w:szCs w:val="24"/>
        </w:rPr>
        <w:t>emulsifying premicroemulsion systems (SMEPMS) as</w:t>
      </w:r>
      <w:r>
        <w:rPr>
          <w:rFonts w:ascii="Times New Roman" w:hAnsi="Times New Roman" w:cs="Times New Roman"/>
          <w:sz w:val="24"/>
          <w:szCs w:val="24"/>
        </w:rPr>
        <w:t xml:space="preserve"> </w:t>
      </w:r>
      <w:r w:rsidRPr="005C574F">
        <w:rPr>
          <w:rFonts w:ascii="Times New Roman" w:hAnsi="Times New Roman" w:cs="Times New Roman"/>
          <w:sz w:val="24"/>
          <w:szCs w:val="24"/>
        </w:rPr>
        <w:t>templates for preparation of nanosized particulates. Int J</w:t>
      </w:r>
      <w:r>
        <w:rPr>
          <w:rFonts w:ascii="Times New Roman" w:hAnsi="Times New Roman" w:cs="Times New Roman"/>
          <w:sz w:val="24"/>
          <w:szCs w:val="24"/>
        </w:rPr>
        <w:t xml:space="preserve"> </w:t>
      </w:r>
      <w:r w:rsidRPr="005C574F">
        <w:rPr>
          <w:rFonts w:ascii="Times New Roman" w:hAnsi="Times New Roman" w:cs="Times New Roman"/>
          <w:sz w:val="24"/>
          <w:szCs w:val="24"/>
        </w:rPr>
        <w:t>Nanomedicine 2013;8:3455-66.</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7. Rowe RC, Sheskey PJ, Owen SC. Handbook of Pharmaceutical</w:t>
      </w:r>
      <w:r>
        <w:rPr>
          <w:rFonts w:ascii="Times New Roman" w:hAnsi="Times New Roman" w:cs="Times New Roman"/>
          <w:sz w:val="24"/>
          <w:szCs w:val="24"/>
        </w:rPr>
        <w:t xml:space="preserve"> </w:t>
      </w:r>
      <w:r w:rsidRPr="005C574F">
        <w:rPr>
          <w:rFonts w:ascii="Times New Roman" w:hAnsi="Times New Roman" w:cs="Times New Roman"/>
          <w:sz w:val="24"/>
          <w:szCs w:val="24"/>
        </w:rPr>
        <w:t>Excipients. 5th ed. London: Pharma Press; 2005. p. 551-72.</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8. Verma A, Singh MK, Kumar B. Development and</w:t>
      </w:r>
      <w:r>
        <w:rPr>
          <w:rFonts w:ascii="Times New Roman" w:hAnsi="Times New Roman" w:cs="Times New Roman"/>
          <w:sz w:val="24"/>
          <w:szCs w:val="24"/>
        </w:rPr>
        <w:t xml:space="preserve"> </w:t>
      </w:r>
      <w:r w:rsidRPr="005C574F">
        <w:rPr>
          <w:rFonts w:ascii="Times New Roman" w:hAnsi="Times New Roman" w:cs="Times New Roman"/>
          <w:sz w:val="24"/>
          <w:szCs w:val="24"/>
        </w:rPr>
        <w:t>characterization of fl utamide containing self-microemulsifying</w:t>
      </w:r>
      <w:r>
        <w:rPr>
          <w:rFonts w:ascii="Times New Roman" w:hAnsi="Times New Roman" w:cs="Times New Roman"/>
          <w:sz w:val="24"/>
          <w:szCs w:val="24"/>
        </w:rPr>
        <w:t xml:space="preserve"> </w:t>
      </w:r>
      <w:r w:rsidRPr="005C574F">
        <w:rPr>
          <w:rFonts w:ascii="Times New Roman" w:hAnsi="Times New Roman" w:cs="Times New Roman"/>
          <w:sz w:val="24"/>
          <w:szCs w:val="24"/>
        </w:rPr>
        <w:t>drug delivery system (SMEDDS). Int J Pharm Pharm Sci</w:t>
      </w:r>
      <w:r>
        <w:rPr>
          <w:rFonts w:ascii="Times New Roman" w:hAnsi="Times New Roman" w:cs="Times New Roman"/>
          <w:sz w:val="24"/>
          <w:szCs w:val="24"/>
        </w:rPr>
        <w:t xml:space="preserve"> </w:t>
      </w:r>
      <w:r w:rsidRPr="005C574F">
        <w:rPr>
          <w:rFonts w:ascii="Times New Roman" w:hAnsi="Times New Roman" w:cs="Times New Roman"/>
          <w:sz w:val="24"/>
          <w:szCs w:val="24"/>
        </w:rPr>
        <w:t>2011;3:60-5.</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9. Bora D, Borude P, Bhise K</w:t>
      </w:r>
      <w:r w:rsidRPr="005C574F">
        <w:rPr>
          <w:rFonts w:ascii="Times New Roman" w:hAnsi="Times New Roman" w:cs="Times New Roman"/>
          <w:i/>
          <w:iCs/>
          <w:sz w:val="24"/>
          <w:szCs w:val="24"/>
        </w:rPr>
        <w:t xml:space="preserve">. </w:t>
      </w:r>
      <w:r w:rsidRPr="005C574F">
        <w:rPr>
          <w:rFonts w:ascii="Times New Roman" w:hAnsi="Times New Roman" w:cs="Times New Roman"/>
          <w:sz w:val="24"/>
          <w:szCs w:val="24"/>
        </w:rPr>
        <w:t>Formulation and Evaluation of</w:t>
      </w:r>
      <w:r>
        <w:rPr>
          <w:rFonts w:ascii="Times New Roman" w:hAnsi="Times New Roman" w:cs="Times New Roman"/>
          <w:sz w:val="24"/>
          <w:szCs w:val="24"/>
        </w:rPr>
        <w:t xml:space="preserve"> </w:t>
      </w:r>
      <w:r w:rsidRPr="005C574F">
        <w:rPr>
          <w:rFonts w:ascii="Times New Roman" w:hAnsi="Times New Roman" w:cs="Times New Roman"/>
          <w:sz w:val="24"/>
          <w:szCs w:val="24"/>
        </w:rPr>
        <w:t>Self microemulsifying drug delivery systems of low solubility</w:t>
      </w:r>
      <w:r>
        <w:rPr>
          <w:rFonts w:ascii="Times New Roman" w:hAnsi="Times New Roman" w:cs="Times New Roman"/>
          <w:sz w:val="24"/>
          <w:szCs w:val="24"/>
        </w:rPr>
        <w:t xml:space="preserve"> </w:t>
      </w:r>
      <w:r w:rsidRPr="005C574F">
        <w:rPr>
          <w:rFonts w:ascii="Times New Roman" w:hAnsi="Times New Roman" w:cs="Times New Roman"/>
          <w:sz w:val="24"/>
          <w:szCs w:val="24"/>
        </w:rPr>
        <w:t>drug for enhanced solubility and dissolution. Asian J Biomed</w:t>
      </w:r>
      <w:r>
        <w:rPr>
          <w:rFonts w:ascii="Times New Roman" w:hAnsi="Times New Roman" w:cs="Times New Roman"/>
          <w:sz w:val="24"/>
          <w:szCs w:val="24"/>
        </w:rPr>
        <w:t xml:space="preserve"> </w:t>
      </w:r>
      <w:r w:rsidRPr="005C574F">
        <w:rPr>
          <w:rFonts w:ascii="Times New Roman" w:hAnsi="Times New Roman" w:cs="Times New Roman"/>
          <w:sz w:val="24"/>
          <w:szCs w:val="24"/>
        </w:rPr>
        <w:t>Pharm Sci 2012;2:7-14.</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10. Karki S, Kim H, Na S-</w:t>
      </w:r>
      <w:r>
        <w:rPr>
          <w:rFonts w:ascii="Times New Roman" w:hAnsi="Times New Roman" w:cs="Times New Roman"/>
          <w:sz w:val="24"/>
          <w:szCs w:val="24"/>
        </w:rPr>
        <w:t>J, Shin D, Jo K, Lee J. Thin fi</w:t>
      </w:r>
      <w:r w:rsidRPr="005C574F">
        <w:rPr>
          <w:rFonts w:ascii="Times New Roman" w:hAnsi="Times New Roman" w:cs="Times New Roman"/>
          <w:sz w:val="24"/>
          <w:szCs w:val="24"/>
        </w:rPr>
        <w:t>lms as</w:t>
      </w:r>
      <w:r>
        <w:rPr>
          <w:rFonts w:ascii="Times New Roman" w:hAnsi="Times New Roman" w:cs="Times New Roman"/>
          <w:sz w:val="24"/>
          <w:szCs w:val="24"/>
        </w:rPr>
        <w:t xml:space="preserve"> </w:t>
      </w:r>
      <w:r w:rsidRPr="005C574F">
        <w:rPr>
          <w:rFonts w:ascii="Times New Roman" w:hAnsi="Times New Roman" w:cs="Times New Roman"/>
          <w:sz w:val="24"/>
          <w:szCs w:val="24"/>
        </w:rPr>
        <w:t>an emerging platform for drug delivery. Asian J Pharm Sci</w:t>
      </w:r>
      <w:r>
        <w:rPr>
          <w:rFonts w:ascii="Times New Roman" w:hAnsi="Times New Roman" w:cs="Times New Roman"/>
          <w:sz w:val="24"/>
          <w:szCs w:val="24"/>
        </w:rPr>
        <w:t xml:space="preserve"> </w:t>
      </w:r>
      <w:r w:rsidRPr="005C574F">
        <w:rPr>
          <w:rFonts w:ascii="Times New Roman" w:hAnsi="Times New Roman" w:cs="Times New Roman"/>
          <w:sz w:val="24"/>
          <w:szCs w:val="24"/>
        </w:rPr>
        <w:t>2016;11:559-74.</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11. Mu H, Holm R, Mullertz A. Lipid-based formulations for oral</w:t>
      </w:r>
      <w:r>
        <w:rPr>
          <w:rFonts w:ascii="Times New Roman" w:hAnsi="Times New Roman" w:cs="Times New Roman"/>
          <w:sz w:val="24"/>
          <w:szCs w:val="24"/>
        </w:rPr>
        <w:t xml:space="preserve"> </w:t>
      </w:r>
      <w:r w:rsidRPr="005C574F">
        <w:rPr>
          <w:rFonts w:ascii="Times New Roman" w:hAnsi="Times New Roman" w:cs="Times New Roman"/>
          <w:sz w:val="24"/>
          <w:szCs w:val="24"/>
        </w:rPr>
        <w:t>administration of poorly water-soluble drugs. Int J Pharm</w:t>
      </w:r>
      <w:r>
        <w:rPr>
          <w:rFonts w:ascii="Times New Roman" w:hAnsi="Times New Roman" w:cs="Times New Roman"/>
          <w:sz w:val="24"/>
          <w:szCs w:val="24"/>
        </w:rPr>
        <w:t xml:space="preserve"> </w:t>
      </w:r>
      <w:r w:rsidRPr="005C574F">
        <w:rPr>
          <w:rFonts w:ascii="Times New Roman" w:hAnsi="Times New Roman" w:cs="Times New Roman"/>
          <w:sz w:val="24"/>
          <w:szCs w:val="24"/>
        </w:rPr>
        <w:t>2013;453:215-24.</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12. Ingle LM, Wankhade VP, Udasi TA, Tapar KK. New</w:t>
      </w:r>
      <w:r>
        <w:rPr>
          <w:rFonts w:ascii="Times New Roman" w:hAnsi="Times New Roman" w:cs="Times New Roman"/>
          <w:sz w:val="24"/>
          <w:szCs w:val="24"/>
        </w:rPr>
        <w:t xml:space="preserve"> </w:t>
      </w:r>
      <w:r w:rsidRPr="005C574F">
        <w:rPr>
          <w:rFonts w:ascii="Times New Roman" w:hAnsi="Times New Roman" w:cs="Times New Roman"/>
          <w:sz w:val="24"/>
          <w:szCs w:val="24"/>
        </w:rPr>
        <w:t>Approaches for Development and Characterization of</w:t>
      </w:r>
      <w:r>
        <w:rPr>
          <w:rFonts w:ascii="Times New Roman" w:hAnsi="Times New Roman" w:cs="Times New Roman"/>
          <w:sz w:val="24"/>
          <w:szCs w:val="24"/>
        </w:rPr>
        <w:t xml:space="preserve"> </w:t>
      </w:r>
      <w:r w:rsidRPr="005C574F">
        <w:rPr>
          <w:rFonts w:ascii="Times New Roman" w:hAnsi="Times New Roman" w:cs="Times New Roman"/>
          <w:sz w:val="24"/>
          <w:szCs w:val="24"/>
        </w:rPr>
        <w:t>SMEDDS. Int J Pharm Pharm Sci 2013;3:7-14.</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 xml:space="preserve">13. Ma YJ, Yuan XZ, Peng X, Wang H, Huang H, Bao S, </w:t>
      </w:r>
      <w:r w:rsidRPr="005C574F">
        <w:rPr>
          <w:rFonts w:ascii="Times New Roman" w:hAnsi="Times New Roman" w:cs="Times New Roman"/>
          <w:i/>
          <w:iCs/>
          <w:sz w:val="24"/>
          <w:szCs w:val="24"/>
        </w:rPr>
        <w:t>et al</w:t>
      </w:r>
      <w:r w:rsidRPr="005C574F">
        <w:rPr>
          <w:rFonts w:ascii="Times New Roman" w:hAnsi="Times New Roman" w:cs="Times New Roman"/>
          <w:sz w:val="24"/>
          <w:szCs w:val="24"/>
        </w:rPr>
        <w:t>.</w:t>
      </w:r>
      <w:r>
        <w:rPr>
          <w:rFonts w:ascii="Times New Roman" w:hAnsi="Times New Roman" w:cs="Times New Roman"/>
          <w:sz w:val="24"/>
          <w:szCs w:val="24"/>
        </w:rPr>
        <w:t xml:space="preserve"> </w:t>
      </w:r>
      <w:r w:rsidRPr="005C574F">
        <w:rPr>
          <w:rFonts w:ascii="Times New Roman" w:hAnsi="Times New Roman" w:cs="Times New Roman"/>
          <w:sz w:val="24"/>
          <w:szCs w:val="24"/>
        </w:rPr>
        <w:t>The pseudo-ternary phase diagrams and properties of anionic–nonionic mixed surfactant reverse micellar systems. J Mol Liq</w:t>
      </w:r>
      <w:r>
        <w:rPr>
          <w:rFonts w:ascii="Times New Roman" w:hAnsi="Times New Roman" w:cs="Times New Roman"/>
          <w:sz w:val="24"/>
          <w:szCs w:val="24"/>
        </w:rPr>
        <w:t xml:space="preserve"> </w:t>
      </w:r>
      <w:r w:rsidRPr="005C574F">
        <w:rPr>
          <w:rFonts w:ascii="Times New Roman" w:hAnsi="Times New Roman" w:cs="Times New Roman"/>
          <w:sz w:val="24"/>
          <w:szCs w:val="24"/>
        </w:rPr>
        <w:t>2015;203:181-6.</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14. Kyatanwar AU, Jadhav AR, Kadam VJ. Self-microemulsifying</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drug delivery system (SMEDDS): Review. J</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Pharm Res 2010;3:75-83.</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15. Tang J, Sun J, He ZG. Self-emulsifying drug delivery systems:</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strategy for improving oral delivery of poorly soluble drugs.</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Curr Drug Ther 2007;2:85-93.</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16. Persson LC, Porter CJH, Charman WN, Bergstrom CA.</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Computational prediction of drug solubility in lipid based</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formulation excipients. Pharm Res 2013;30:3225-37.</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17. Thakkar V, Shah A, Gohel M, Baldaniya L, Gandhi T.</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Optimization of Self Micro Emulsifying Drug Delivery System</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Containing Curcumin and Artemisinin Using D-Optimal</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Mixture Design. Saudi J Med Pharm Sci 2017;3(5):388-98.</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18. Yeole SE, Pimple SS, Gale GS, Gonarkar AG, Nigde AT,</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 xml:space="preserve">Randhave AK, </w:t>
      </w:r>
      <w:r w:rsidRPr="005C574F">
        <w:rPr>
          <w:rFonts w:ascii="Times New Roman" w:hAnsi="Times New Roman" w:cs="Times New Roman"/>
          <w:i/>
          <w:iCs/>
          <w:sz w:val="24"/>
          <w:szCs w:val="24"/>
        </w:rPr>
        <w:t>et al</w:t>
      </w:r>
      <w:r w:rsidRPr="005C574F">
        <w:rPr>
          <w:rFonts w:ascii="Times New Roman" w:hAnsi="Times New Roman" w:cs="Times New Roman"/>
          <w:sz w:val="24"/>
          <w:szCs w:val="24"/>
        </w:rPr>
        <w:t>. A Review - Self-Micro Emulsifying</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Drug Delivery Systems (SMEDDSs). Indo Am J Pharm Res</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2013;3:3031-43.</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19. Pattewar SV, Kasture SB, Pande VV, Sharma SK.</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Development and optimization of piroxicam loaded solid self</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microemulsifying drug delivery system. Indian J Pharm Sci</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2018;80(2):350-8.</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20. Tomar A, Sharma K, Chauhan NS, Sharma K, Chauhan NS,</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 xml:space="preserve">Mittal A, </w:t>
      </w:r>
      <w:r w:rsidRPr="005C574F">
        <w:rPr>
          <w:rFonts w:ascii="Times New Roman" w:hAnsi="Times New Roman" w:cs="Times New Roman"/>
          <w:i/>
          <w:iCs/>
          <w:sz w:val="24"/>
          <w:szCs w:val="24"/>
        </w:rPr>
        <w:t>et al</w:t>
      </w:r>
      <w:r w:rsidRPr="005C574F">
        <w:rPr>
          <w:rFonts w:ascii="Times New Roman" w:hAnsi="Times New Roman" w:cs="Times New Roman"/>
          <w:sz w:val="24"/>
          <w:szCs w:val="24"/>
        </w:rPr>
        <w:t>. Formulation and Evaluation of Fast Dissolving</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Oral Film of Dicyclomine as potential route of Buccal</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Delivery. Int J Drug Dev Res 2012;4:408-17.</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lastRenderedPageBreak/>
        <w:t>21. Audic JL, Chaufer B. Infl uence of plasticizers and crosslinking</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on the properties of biodegradable fi lms made from sodium</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caseinate. Eur Polym J 2005;41(8):1934-42.</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22. Aziz SB. Li+ ion conduction mechanism in poly</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w:t>
      </w:r>
      <w:r w:rsidRPr="005C574F">
        <w:rPr>
          <w:rFonts w:ascii="Times New Roman" w:hAnsi="Times New Roman" w:cs="Times New Roman"/>
          <w:i/>
          <w:iCs/>
          <w:sz w:val="24"/>
          <w:szCs w:val="24"/>
        </w:rPr>
        <w:t>ε</w:t>
      </w:r>
      <w:r w:rsidRPr="005C574F">
        <w:rPr>
          <w:rFonts w:ascii="Times New Roman" w:hAnsi="Times New Roman" w:cs="Times New Roman"/>
          <w:sz w:val="24"/>
          <w:szCs w:val="24"/>
        </w:rPr>
        <w:t>-caprolactone)-based polymer electrolyte. Iran Polym J</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2013;22(12):877-83.</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23. Lai F, Franceschini I, Corrias F, Sala MC, Cilurzo F, Sinico</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 xml:space="preserve">C, </w:t>
      </w:r>
      <w:r w:rsidRPr="005C574F">
        <w:rPr>
          <w:rFonts w:ascii="Times New Roman" w:hAnsi="Times New Roman" w:cs="Times New Roman"/>
          <w:i/>
          <w:iCs/>
          <w:sz w:val="24"/>
          <w:szCs w:val="24"/>
        </w:rPr>
        <w:t>et al</w:t>
      </w:r>
      <w:r w:rsidRPr="005C574F">
        <w:rPr>
          <w:rFonts w:ascii="Times New Roman" w:hAnsi="Times New Roman" w:cs="Times New Roman"/>
          <w:sz w:val="24"/>
          <w:szCs w:val="24"/>
        </w:rPr>
        <w:t>. Maltodextrin fast dissolving fi lms for quercetin</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nanocrystal delivery: A feasibility study. Carbohydr Polym</w:t>
      </w:r>
      <w:r w:rsidR="00AC7F12">
        <w:rPr>
          <w:rFonts w:ascii="Times New Roman" w:hAnsi="Times New Roman" w:cs="Times New Roman"/>
          <w:sz w:val="24"/>
          <w:szCs w:val="24"/>
        </w:rPr>
        <w:t xml:space="preserve">      </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2015;121:217-23.</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24. Vishwakarma D, Tripathi A, Maddheshiya B. Review article</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on mouth dissolving fi lm. J Global Pharm Technol 2011;3:1-8.</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25. Patil A, Ghorwade V, Patil S, Ikkurthi K, Inuganti KS, Porandla</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V. Formulation and evaluation of Montelukast sodium fast</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dissolving fi lms by using Gelatin as a fi lm base. Res J Pharm</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Biol Chem Sci 2011;3:880-8.</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26. Rajesh M, Ravikiran N, Palanichamy S, Rajadhas TG,</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 xml:space="preserve">Anusha V, Parasakthi N, </w:t>
      </w:r>
      <w:r w:rsidRPr="005C574F">
        <w:rPr>
          <w:rFonts w:ascii="Times New Roman" w:hAnsi="Times New Roman" w:cs="Times New Roman"/>
          <w:i/>
          <w:iCs/>
          <w:sz w:val="24"/>
          <w:szCs w:val="24"/>
        </w:rPr>
        <w:t>et al</w:t>
      </w:r>
      <w:r w:rsidRPr="005C574F">
        <w:rPr>
          <w:rFonts w:ascii="Times New Roman" w:hAnsi="Times New Roman" w:cs="Times New Roman"/>
          <w:sz w:val="24"/>
          <w:szCs w:val="24"/>
        </w:rPr>
        <w:t>. Formulation and Evaluation</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of Orodispersible Piroxicam Tablets. J Pharm Sci Res</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2010;2:615-21.</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27. Liew KB, FungTan YT, Peh KK. Characterization of Oral</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Disintegrating Film Containing Donepezil for Alzheimer</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Disease. AAPS Pharm SciTech 2012;13:134-42.</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28. Patil P, Shrivastava SK. Fast Dissolving Oral Films: An</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Innovative Drug Delivery System. Int J Sci Res 2014;3:2088-</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93.</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29. Bahrami SB, Kordestani SS, Mirzadeh H, Mansoori P. Poly</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(vinyl alcohol)-chitosan blends: preparation, mechanical and</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physical properties. Iran Polym J 2003;12(2):139-46.</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30. El-Setouhy DA, El-Malak NSA. Formulation of a Novel</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Tianeptine Sodium Orodispersible Film. AAPS PharmSciTech</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2010;11:1018-25.</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31. Brahmankar DM, Jaiswal SB. Biopharmaceutics and</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pharmacokinetics- A Treatise. 3rd ed. Delhi: Vallabh</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Prakashan; 2015. p. 237-57.</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 xml:space="preserve">32. Rajab NA, Jawad MS. Formulation and </w:t>
      </w:r>
      <w:r w:rsidRPr="005C574F">
        <w:rPr>
          <w:rFonts w:ascii="Times New Roman" w:hAnsi="Times New Roman" w:cs="Times New Roman"/>
          <w:i/>
          <w:iCs/>
          <w:sz w:val="24"/>
          <w:szCs w:val="24"/>
        </w:rPr>
        <w:t xml:space="preserve">in vitro </w:t>
      </w:r>
      <w:r w:rsidRPr="005C574F">
        <w:rPr>
          <w:rFonts w:ascii="Times New Roman" w:hAnsi="Times New Roman" w:cs="Times New Roman"/>
          <w:sz w:val="24"/>
          <w:szCs w:val="24"/>
        </w:rPr>
        <w:t>evaluation</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of piroxicam microsponge as a tablet. Int J Pharm Pharm Sci</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2015;8(2):104-14.</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33. Silverstein RM, Webster FX. Spectrometric identifi cation of</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organic compounds. 6th ed. India: Wiley; 2010. p. 87-102.</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34. Pattewar SV. Solubility enhancement of poorly aqueous</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soluble drug-simvastatin by using HPMCE3LV. Int J Pharm</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Pharm Sci 2012;4:498-502.</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35. Patel D, Patel M, Upadhyay P, Shah N, Shah S. A Review</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on Mouth Dissolving Film. J Pharm Sci Biosci Res</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2015;5(3):266-273.</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36. Zein EE, Gizawy SE, Kayad SE. Preparation, characterization</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 xml:space="preserve">and </w:t>
      </w:r>
      <w:r w:rsidRPr="005C574F">
        <w:rPr>
          <w:rFonts w:ascii="Times New Roman" w:hAnsi="Times New Roman" w:cs="Times New Roman"/>
          <w:i/>
          <w:iCs/>
          <w:sz w:val="24"/>
          <w:szCs w:val="24"/>
        </w:rPr>
        <w:t xml:space="preserve">in vitro </w:t>
      </w:r>
      <w:r w:rsidRPr="005C574F">
        <w:rPr>
          <w:rFonts w:ascii="Times New Roman" w:hAnsi="Times New Roman" w:cs="Times New Roman"/>
          <w:sz w:val="24"/>
          <w:szCs w:val="24"/>
        </w:rPr>
        <w:t>evaluation of piroxicam microspheres. Eur J</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Pharm Med Res 2016;3:99-105.</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r w:rsidRPr="005C574F">
        <w:rPr>
          <w:rFonts w:ascii="Times New Roman" w:hAnsi="Times New Roman" w:cs="Times New Roman"/>
          <w:sz w:val="24"/>
          <w:szCs w:val="24"/>
        </w:rPr>
        <w:t>37. Bhargav E, Reddy CSP, Sowmya C, Haranath C, Khan KAA,</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 xml:space="preserve">Rajesh K, </w:t>
      </w:r>
      <w:r w:rsidRPr="005C574F">
        <w:rPr>
          <w:rFonts w:ascii="Times New Roman" w:hAnsi="Times New Roman" w:cs="Times New Roman"/>
          <w:i/>
          <w:iCs/>
          <w:sz w:val="24"/>
          <w:szCs w:val="24"/>
        </w:rPr>
        <w:t>et al</w:t>
      </w:r>
      <w:r w:rsidRPr="005C574F">
        <w:rPr>
          <w:rFonts w:ascii="Times New Roman" w:hAnsi="Times New Roman" w:cs="Times New Roman"/>
          <w:sz w:val="24"/>
          <w:szCs w:val="24"/>
        </w:rPr>
        <w:t>. Formulation and optimization of piroxicam</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orodispersible Tablets by Central Composite Design. J Young</w:t>
      </w:r>
      <w:r w:rsidR="00AC7F12">
        <w:rPr>
          <w:rFonts w:ascii="Times New Roman" w:hAnsi="Times New Roman" w:cs="Times New Roman"/>
          <w:sz w:val="24"/>
          <w:szCs w:val="24"/>
        </w:rPr>
        <w:t xml:space="preserve"> </w:t>
      </w:r>
      <w:r w:rsidRPr="005C574F">
        <w:rPr>
          <w:rFonts w:ascii="Times New Roman" w:hAnsi="Times New Roman" w:cs="Times New Roman"/>
          <w:sz w:val="24"/>
          <w:szCs w:val="24"/>
        </w:rPr>
        <w:t>Pharm 2017;9(2):187-91.</w:t>
      </w:r>
    </w:p>
    <w:p w:rsidR="005C574F" w:rsidRPr="005C574F" w:rsidRDefault="005C574F" w:rsidP="005C574F">
      <w:pPr>
        <w:autoSpaceDE w:val="0"/>
        <w:autoSpaceDN w:val="0"/>
        <w:adjustRightInd w:val="0"/>
        <w:spacing w:after="0" w:line="240" w:lineRule="auto"/>
        <w:jc w:val="both"/>
        <w:rPr>
          <w:rFonts w:ascii="Times New Roman" w:hAnsi="Times New Roman" w:cs="Times New Roman"/>
          <w:sz w:val="24"/>
          <w:szCs w:val="24"/>
        </w:rPr>
      </w:pPr>
    </w:p>
    <w:sectPr w:rsidR="005C574F" w:rsidRPr="005C574F" w:rsidSect="00E839A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0D9" w:rsidRDefault="007A70D9" w:rsidP="00B77EC4">
      <w:pPr>
        <w:spacing w:after="0" w:line="240" w:lineRule="auto"/>
      </w:pPr>
      <w:r>
        <w:separator/>
      </w:r>
    </w:p>
  </w:endnote>
  <w:endnote w:type="continuationSeparator" w:id="1">
    <w:p w:rsidR="007A70D9" w:rsidRDefault="007A70D9" w:rsidP="00B7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EC4" w:rsidRDefault="00B77EC4" w:rsidP="00B77EC4">
    <w:pPr>
      <w:pBdr>
        <w:bottom w:val="single" w:sz="12" w:space="1" w:color="auto"/>
      </w:pBdr>
      <w:tabs>
        <w:tab w:val="left" w:pos="8070"/>
      </w:tabs>
      <w:spacing w:after="0"/>
      <w:ind w:left="180" w:hanging="900"/>
      <w:rPr>
        <w:rFonts w:ascii="Times New Roman" w:hAnsi="Times New Roman"/>
        <w:b/>
        <w:bCs/>
        <w:color w:val="FF0000"/>
        <w:sz w:val="20"/>
        <w:szCs w:val="20"/>
      </w:rPr>
    </w:pPr>
    <w:bookmarkStart w:id="1" w:name="_Hlk69739050"/>
    <w:bookmarkStart w:id="2" w:name="_Hlk69739051"/>
    <w:bookmarkStart w:id="3" w:name="_Hlk72507744"/>
    <w:bookmarkStart w:id="4" w:name="_Hlk72507745"/>
  </w:p>
  <w:p w:rsidR="00B77EC4" w:rsidRPr="008F1E72" w:rsidRDefault="00B77EC4" w:rsidP="00B77EC4">
    <w:pPr>
      <w:tabs>
        <w:tab w:val="left" w:pos="8070"/>
      </w:tabs>
      <w:spacing w:after="0"/>
      <w:ind w:left="810" w:hanging="1440"/>
      <w:rPr>
        <w:rFonts w:ascii="Times New Roman" w:hAnsi="Times New Roman"/>
        <w:b/>
        <w:bCs/>
        <w:color w:val="FF0000"/>
        <w:sz w:val="20"/>
        <w:szCs w:val="20"/>
      </w:rPr>
    </w:pPr>
    <w:bookmarkStart w:id="5" w:name="_Hlk67301560"/>
    <w:bookmarkStart w:id="6" w:name="_Hlk67301561"/>
    <w:bookmarkStart w:id="7" w:name="_Hlk68269534"/>
    <w:bookmarkStart w:id="8" w:name="_Hlk68269535"/>
    <w:bookmarkStart w:id="9" w:name="_Hlk68532896"/>
    <w:bookmarkStart w:id="10" w:name="_Hlk68532897"/>
    <w:r w:rsidRPr="008F1E72">
      <w:rPr>
        <w:rFonts w:ascii="Times New Roman" w:hAnsi="Times New Roman"/>
        <w:b/>
        <w:bCs/>
        <w:color w:val="FF0000"/>
        <w:sz w:val="20"/>
        <w:szCs w:val="20"/>
      </w:rPr>
      <w:t xml:space="preserve">VISION- </w:t>
    </w:r>
    <w:r>
      <w:rPr>
        <w:rFonts w:ascii="Times New Roman" w:hAnsi="Times New Roman"/>
        <w:b/>
        <w:bCs/>
        <w:color w:val="FF0000"/>
        <w:sz w:val="20"/>
        <w:szCs w:val="20"/>
      </w:rPr>
      <w:t>OUR</w:t>
    </w:r>
    <w:r w:rsidRPr="008F1E72">
      <w:rPr>
        <w:rFonts w:ascii="Times New Roman" w:hAnsi="Times New Roman"/>
        <w:b/>
        <w:bCs/>
        <w:color w:val="FF0000"/>
        <w:sz w:val="20"/>
        <w:szCs w:val="20"/>
      </w:rPr>
      <w:t xml:space="preserve"> VISION IS TO BECOME A CENTER OF EXCELLENCE FOR EDUCATION, RESEARCHAND   TRAINING.</w:t>
    </w:r>
  </w:p>
  <w:p w:rsidR="00B77EC4" w:rsidRDefault="00B77EC4" w:rsidP="00B77EC4">
    <w:pPr>
      <w:pStyle w:val="Footer"/>
      <w:ind w:left="990" w:hanging="1440"/>
    </w:pPr>
    <w:r w:rsidRPr="00770E1E">
      <w:rPr>
        <w:rFonts w:ascii="Times New Roman" w:hAnsi="Times New Roman"/>
        <w:b/>
        <w:bCs/>
        <w:color w:val="7030A0"/>
        <w:sz w:val="20"/>
        <w:szCs w:val="20"/>
      </w:rPr>
      <w:t>MISSION</w:t>
    </w:r>
    <w:r w:rsidRPr="00770E1E">
      <w:rPr>
        <w:rFonts w:ascii="Times New Roman" w:hAnsi="Times New Roman"/>
        <w:b/>
        <w:bCs/>
        <w:color w:val="00B050"/>
        <w:sz w:val="20"/>
        <w:szCs w:val="20"/>
      </w:rPr>
      <w:t xml:space="preserve">- </w:t>
    </w:r>
    <w:r w:rsidRPr="00770E1E">
      <w:rPr>
        <w:rFonts w:ascii="Times New Roman" w:hAnsi="Times New Roman"/>
        <w:b/>
        <w:bCs/>
        <w:i/>
        <w:iCs/>
        <w:color w:val="7030A0"/>
        <w:sz w:val="20"/>
        <w:szCs w:val="20"/>
      </w:rPr>
      <w:t>Our mission is to impart high quality technical education and training in pharmacy discipline to make professionally competent, ethically sound and skilled pharmacists to cater the needs of society, especially competitiveness.</w:t>
    </w:r>
    <w:bookmarkEnd w:id="1"/>
    <w:bookmarkEnd w:id="2"/>
    <w:bookmarkEnd w:id="3"/>
    <w:bookmarkEnd w:id="4"/>
    <w:bookmarkEnd w:id="5"/>
    <w:bookmarkEnd w:id="6"/>
    <w:bookmarkEnd w:id="7"/>
    <w:bookmarkEnd w:id="8"/>
    <w:bookmarkEnd w:id="9"/>
    <w:bookmarkEnd w:id="10"/>
  </w:p>
  <w:p w:rsidR="00B77EC4" w:rsidRDefault="00B77EC4" w:rsidP="00B77EC4">
    <w:pPr>
      <w:pStyle w:val="Footer"/>
    </w:pPr>
  </w:p>
  <w:p w:rsidR="00B77EC4" w:rsidRDefault="00B77E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0D9" w:rsidRDefault="007A70D9" w:rsidP="00B77EC4">
      <w:pPr>
        <w:spacing w:after="0" w:line="240" w:lineRule="auto"/>
      </w:pPr>
      <w:r>
        <w:separator/>
      </w:r>
    </w:p>
  </w:footnote>
  <w:footnote w:type="continuationSeparator" w:id="1">
    <w:p w:rsidR="007A70D9" w:rsidRDefault="007A70D9" w:rsidP="00B7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margin" w:tblpXSpec="center" w:tblpY="166"/>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4145"/>
      <w:gridCol w:w="3240"/>
      <w:gridCol w:w="2357"/>
    </w:tblGrid>
    <w:tr w:rsidR="00B77EC4" w:rsidTr="001D068F">
      <w:trPr>
        <w:trHeight w:val="1394"/>
      </w:trPr>
      <w:tc>
        <w:tcPr>
          <w:tcW w:w="2160" w:type="dxa"/>
          <w:shd w:val="clear" w:color="auto" w:fill="auto"/>
          <w:hideMark/>
        </w:tcPr>
        <w:p w:rsidR="00B77EC4" w:rsidRDefault="00B77EC4" w:rsidP="00B77EC4">
          <w:pPr>
            <w:spacing w:after="0" w:line="240" w:lineRule="auto"/>
          </w:pPr>
          <w:bookmarkStart w:id="0" w:name="_Hlk51248003"/>
          <w:r>
            <w:rPr>
              <w:noProof/>
            </w:rPr>
            <w:drawing>
              <wp:anchor distT="0" distB="0" distL="114300" distR="114300" simplePos="0" relativeHeight="251659264" behindDoc="1" locked="0" layoutInCell="1" allowOverlap="1">
                <wp:simplePos x="0" y="0"/>
                <wp:positionH relativeFrom="column">
                  <wp:posOffset>186055</wp:posOffset>
                </wp:positionH>
                <wp:positionV relativeFrom="paragraph">
                  <wp:posOffset>155575</wp:posOffset>
                </wp:positionV>
                <wp:extent cx="771525" cy="762635"/>
                <wp:effectExtent l="0" t="0" r="9525" b="0"/>
                <wp:wrapTight wrapText="bothSides">
                  <wp:wrapPolygon edited="0">
                    <wp:start x="0" y="0"/>
                    <wp:lineTo x="0" y="21042"/>
                    <wp:lineTo x="21333" y="21042"/>
                    <wp:lineTo x="21333" y="0"/>
                    <wp:lineTo x="0" y="0"/>
                  </wp:wrapPolygon>
                </wp:wrapTight>
                <wp:docPr id="5" name="Picture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
                          <a:grayscl/>
                        </a:blip>
                        <a:srcRect/>
                        <a:stretch>
                          <a:fillRect/>
                        </a:stretch>
                      </pic:blipFill>
                      <pic:spPr bwMode="auto">
                        <a:xfrm>
                          <a:off x="0" y="0"/>
                          <a:ext cx="771525" cy="762635"/>
                        </a:xfrm>
                        <a:prstGeom prst="rect">
                          <a:avLst/>
                        </a:prstGeom>
                        <a:noFill/>
                      </pic:spPr>
                    </pic:pic>
                  </a:graphicData>
                </a:graphic>
              </wp:anchor>
            </w:drawing>
          </w:r>
        </w:p>
      </w:tc>
      <w:tc>
        <w:tcPr>
          <w:tcW w:w="9742" w:type="dxa"/>
          <w:gridSpan w:val="3"/>
          <w:shd w:val="clear" w:color="auto" w:fill="auto"/>
        </w:tcPr>
        <w:p w:rsidR="00B77EC4" w:rsidRPr="001603F3" w:rsidRDefault="00B77EC4" w:rsidP="00B77EC4">
          <w:pPr>
            <w:spacing w:after="0" w:line="240" w:lineRule="auto"/>
            <w:jc w:val="center"/>
            <w:rPr>
              <w:b/>
            </w:rPr>
          </w:pPr>
        </w:p>
        <w:p w:rsidR="00B77EC4" w:rsidRPr="001603F3" w:rsidRDefault="00B77EC4" w:rsidP="00B77EC4">
          <w:pPr>
            <w:spacing w:after="0" w:line="240" w:lineRule="auto"/>
            <w:jc w:val="center"/>
            <w:rPr>
              <w:b/>
            </w:rPr>
          </w:pPr>
          <w:r w:rsidRPr="001603F3">
            <w:rPr>
              <w:b/>
            </w:rPr>
            <w:t>Sanjivani Rural Education Society’s</w:t>
          </w:r>
        </w:p>
        <w:p w:rsidR="00B77EC4" w:rsidRPr="001603F3" w:rsidRDefault="00B77EC4" w:rsidP="00B77EC4">
          <w:pPr>
            <w:spacing w:after="0" w:line="240" w:lineRule="auto"/>
            <w:jc w:val="center"/>
            <w:rPr>
              <w:b/>
              <w:sz w:val="38"/>
              <w:szCs w:val="38"/>
            </w:rPr>
          </w:pPr>
          <w:r w:rsidRPr="001603F3">
            <w:rPr>
              <w:b/>
              <w:sz w:val="38"/>
              <w:szCs w:val="38"/>
            </w:rPr>
            <w:t>Sanjivani College of Pharmaceutical Education &amp; Research</w:t>
          </w:r>
        </w:p>
        <w:p w:rsidR="00B77EC4" w:rsidRPr="001603F3" w:rsidRDefault="00B77EC4" w:rsidP="00B77EC4">
          <w:pPr>
            <w:spacing w:after="0" w:line="240" w:lineRule="auto"/>
            <w:jc w:val="center"/>
            <w:rPr>
              <w:b/>
              <w:sz w:val="16"/>
              <w:szCs w:val="16"/>
            </w:rPr>
          </w:pPr>
          <w:r w:rsidRPr="001603F3">
            <w:rPr>
              <w:b/>
            </w:rPr>
            <w:t xml:space="preserve">NBA </w:t>
          </w:r>
          <w:r>
            <w:t>and</w:t>
          </w:r>
          <w:r w:rsidRPr="001603F3">
            <w:rPr>
              <w:b/>
            </w:rPr>
            <w:t xml:space="preserve"> NAAC ‘A’ Accredited, ISO 9001:2015 Certified</w:t>
          </w:r>
        </w:p>
        <w:p w:rsidR="00B77EC4" w:rsidRDefault="00B77EC4" w:rsidP="00B77EC4">
          <w:pPr>
            <w:spacing w:after="0" w:line="240" w:lineRule="auto"/>
          </w:pPr>
          <w:r w:rsidRPr="001603F3">
            <w:rPr>
              <w:b/>
            </w:rPr>
            <w:t>At: Sahajanandnagar</w:t>
          </w:r>
          <w:r>
            <w:t xml:space="preserve">,   </w:t>
          </w:r>
          <w:r w:rsidRPr="001603F3">
            <w:rPr>
              <w:b/>
            </w:rPr>
            <w:t>Post: Shinganapur- 423603,       Tal: Kopargaon,       Dist: Ahmednagar (MS)</w:t>
          </w:r>
        </w:p>
      </w:tc>
    </w:tr>
    <w:tr w:rsidR="00B77EC4" w:rsidRPr="001603F3" w:rsidTr="001D068F">
      <w:tc>
        <w:tcPr>
          <w:tcW w:w="2160" w:type="dxa"/>
          <w:shd w:val="clear" w:color="auto" w:fill="auto"/>
          <w:hideMark/>
        </w:tcPr>
        <w:p w:rsidR="00B77EC4" w:rsidRPr="001603F3" w:rsidRDefault="00B77EC4" w:rsidP="00B77EC4">
          <w:pPr>
            <w:spacing w:after="0" w:line="240" w:lineRule="auto"/>
            <w:rPr>
              <w:sz w:val="18"/>
              <w:szCs w:val="18"/>
            </w:rPr>
          </w:pPr>
          <w:r w:rsidRPr="001603F3">
            <w:rPr>
              <w:sz w:val="18"/>
              <w:szCs w:val="18"/>
            </w:rPr>
            <w:t xml:space="preserve">Approved by AICTE </w:t>
          </w:r>
        </w:p>
        <w:p w:rsidR="00B77EC4" w:rsidRPr="001603F3" w:rsidRDefault="00B77EC4" w:rsidP="00B77EC4">
          <w:pPr>
            <w:spacing w:after="0" w:line="240" w:lineRule="auto"/>
            <w:rPr>
              <w:sz w:val="18"/>
              <w:szCs w:val="18"/>
            </w:rPr>
          </w:pPr>
          <w:r w:rsidRPr="001603F3">
            <w:rPr>
              <w:sz w:val="18"/>
              <w:szCs w:val="18"/>
            </w:rPr>
            <w:t xml:space="preserve">&amp; PCI, New Delhi </w:t>
          </w:r>
        </w:p>
      </w:tc>
      <w:tc>
        <w:tcPr>
          <w:tcW w:w="4145" w:type="dxa"/>
          <w:shd w:val="clear" w:color="auto" w:fill="auto"/>
          <w:hideMark/>
        </w:tcPr>
        <w:p w:rsidR="00B77EC4" w:rsidRPr="001603F3" w:rsidRDefault="00B77EC4" w:rsidP="00B77EC4">
          <w:pPr>
            <w:spacing w:after="0" w:line="240" w:lineRule="auto"/>
            <w:rPr>
              <w:sz w:val="18"/>
              <w:szCs w:val="18"/>
            </w:rPr>
          </w:pPr>
          <w:r w:rsidRPr="001603F3">
            <w:rPr>
              <w:sz w:val="18"/>
              <w:szCs w:val="18"/>
            </w:rPr>
            <w:t>Affiliated to Savitribai Phule Pune University, Pune</w:t>
          </w:r>
        </w:p>
        <w:p w:rsidR="00B77EC4" w:rsidRPr="001603F3" w:rsidRDefault="00B77EC4" w:rsidP="00B77EC4">
          <w:pPr>
            <w:spacing w:after="0" w:line="240" w:lineRule="auto"/>
            <w:rPr>
              <w:sz w:val="18"/>
              <w:szCs w:val="18"/>
            </w:rPr>
          </w:pPr>
          <w:r w:rsidRPr="001603F3">
            <w:rPr>
              <w:sz w:val="18"/>
              <w:szCs w:val="18"/>
            </w:rPr>
            <w:t>University ID: PU/AN/Pharm/81/2004</w:t>
          </w:r>
        </w:p>
      </w:tc>
      <w:tc>
        <w:tcPr>
          <w:tcW w:w="3240" w:type="dxa"/>
          <w:shd w:val="clear" w:color="auto" w:fill="auto"/>
          <w:hideMark/>
        </w:tcPr>
        <w:p w:rsidR="00B77EC4" w:rsidRPr="001603F3" w:rsidRDefault="00B77EC4" w:rsidP="00B77EC4">
          <w:pPr>
            <w:spacing w:after="0" w:line="240" w:lineRule="auto"/>
            <w:rPr>
              <w:sz w:val="18"/>
              <w:szCs w:val="18"/>
            </w:rPr>
          </w:pPr>
          <w:r w:rsidRPr="001603F3">
            <w:rPr>
              <w:sz w:val="18"/>
              <w:szCs w:val="18"/>
            </w:rPr>
            <w:t xml:space="preserve">Web Site: </w:t>
          </w:r>
          <w:hyperlink r:id="rId2" w:history="1">
            <w:r w:rsidRPr="001603F3">
              <w:rPr>
                <w:rStyle w:val="Hyperlink"/>
                <w:sz w:val="18"/>
                <w:szCs w:val="18"/>
              </w:rPr>
              <w:t>www.sanjivanipharm.org.in</w:t>
            </w:r>
          </w:hyperlink>
        </w:p>
        <w:p w:rsidR="00B77EC4" w:rsidRPr="001603F3" w:rsidRDefault="00B77EC4" w:rsidP="00B77EC4">
          <w:pPr>
            <w:spacing w:after="0" w:line="240" w:lineRule="auto"/>
            <w:rPr>
              <w:sz w:val="18"/>
              <w:szCs w:val="18"/>
            </w:rPr>
          </w:pPr>
          <w:r w:rsidRPr="001603F3">
            <w:rPr>
              <w:sz w:val="18"/>
              <w:szCs w:val="18"/>
            </w:rPr>
            <w:t xml:space="preserve">Email- </w:t>
          </w:r>
          <w:hyperlink r:id="rId3" w:history="1">
            <w:r w:rsidRPr="001603F3">
              <w:rPr>
                <w:rStyle w:val="Hyperlink"/>
                <w:sz w:val="18"/>
                <w:szCs w:val="18"/>
              </w:rPr>
              <w:t>principalbpharm@sanjivani.org.in</w:t>
            </w:r>
          </w:hyperlink>
        </w:p>
      </w:tc>
      <w:tc>
        <w:tcPr>
          <w:tcW w:w="2357" w:type="dxa"/>
          <w:shd w:val="clear" w:color="auto" w:fill="auto"/>
          <w:hideMark/>
        </w:tcPr>
        <w:p w:rsidR="00B77EC4" w:rsidRPr="001603F3" w:rsidRDefault="00B77EC4" w:rsidP="00B77EC4">
          <w:pPr>
            <w:spacing w:after="0" w:line="240" w:lineRule="auto"/>
            <w:rPr>
              <w:sz w:val="18"/>
              <w:szCs w:val="18"/>
            </w:rPr>
          </w:pPr>
          <w:r w:rsidRPr="001603F3">
            <w:rPr>
              <w:sz w:val="18"/>
              <w:szCs w:val="18"/>
            </w:rPr>
            <w:t>Ph:   (02423) 222862, 223362, Fax: (02423) 222682</w:t>
          </w:r>
          <w:bookmarkEnd w:id="0"/>
        </w:p>
      </w:tc>
    </w:tr>
  </w:tbl>
  <w:p w:rsidR="00B77EC4" w:rsidRDefault="00B7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AA3"/>
    <w:multiLevelType w:val="multilevel"/>
    <w:tmpl w:val="72580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4D55C0B"/>
    <w:multiLevelType w:val="hybridMultilevel"/>
    <w:tmpl w:val="DA14E766"/>
    <w:lvl w:ilvl="0" w:tplc="EEAAB74A">
      <w:start w:val="1"/>
      <w:numFmt w:val="bullet"/>
      <w:lvlText w:val=""/>
      <w:lvlJc w:val="left"/>
      <w:pPr>
        <w:tabs>
          <w:tab w:val="num" w:pos="720"/>
        </w:tabs>
        <w:ind w:left="720" w:hanging="360"/>
      </w:pPr>
      <w:rPr>
        <w:rFonts w:ascii="Wingdings" w:hAnsi="Wingdings" w:hint="default"/>
      </w:rPr>
    </w:lvl>
    <w:lvl w:ilvl="1" w:tplc="0060BADC" w:tentative="1">
      <w:start w:val="1"/>
      <w:numFmt w:val="bullet"/>
      <w:lvlText w:val=""/>
      <w:lvlJc w:val="left"/>
      <w:pPr>
        <w:tabs>
          <w:tab w:val="num" w:pos="1440"/>
        </w:tabs>
        <w:ind w:left="1440" w:hanging="360"/>
      </w:pPr>
      <w:rPr>
        <w:rFonts w:ascii="Wingdings" w:hAnsi="Wingdings" w:hint="default"/>
      </w:rPr>
    </w:lvl>
    <w:lvl w:ilvl="2" w:tplc="3C06262A" w:tentative="1">
      <w:start w:val="1"/>
      <w:numFmt w:val="bullet"/>
      <w:lvlText w:val=""/>
      <w:lvlJc w:val="left"/>
      <w:pPr>
        <w:tabs>
          <w:tab w:val="num" w:pos="2160"/>
        </w:tabs>
        <w:ind w:left="2160" w:hanging="360"/>
      </w:pPr>
      <w:rPr>
        <w:rFonts w:ascii="Wingdings" w:hAnsi="Wingdings" w:hint="default"/>
      </w:rPr>
    </w:lvl>
    <w:lvl w:ilvl="3" w:tplc="9E501420" w:tentative="1">
      <w:start w:val="1"/>
      <w:numFmt w:val="bullet"/>
      <w:lvlText w:val=""/>
      <w:lvlJc w:val="left"/>
      <w:pPr>
        <w:tabs>
          <w:tab w:val="num" w:pos="2880"/>
        </w:tabs>
        <w:ind w:left="2880" w:hanging="360"/>
      </w:pPr>
      <w:rPr>
        <w:rFonts w:ascii="Wingdings" w:hAnsi="Wingdings" w:hint="default"/>
      </w:rPr>
    </w:lvl>
    <w:lvl w:ilvl="4" w:tplc="6756ADE2" w:tentative="1">
      <w:start w:val="1"/>
      <w:numFmt w:val="bullet"/>
      <w:lvlText w:val=""/>
      <w:lvlJc w:val="left"/>
      <w:pPr>
        <w:tabs>
          <w:tab w:val="num" w:pos="3600"/>
        </w:tabs>
        <w:ind w:left="3600" w:hanging="360"/>
      </w:pPr>
      <w:rPr>
        <w:rFonts w:ascii="Wingdings" w:hAnsi="Wingdings" w:hint="default"/>
      </w:rPr>
    </w:lvl>
    <w:lvl w:ilvl="5" w:tplc="22A4309E" w:tentative="1">
      <w:start w:val="1"/>
      <w:numFmt w:val="bullet"/>
      <w:lvlText w:val=""/>
      <w:lvlJc w:val="left"/>
      <w:pPr>
        <w:tabs>
          <w:tab w:val="num" w:pos="4320"/>
        </w:tabs>
        <w:ind w:left="4320" w:hanging="360"/>
      </w:pPr>
      <w:rPr>
        <w:rFonts w:ascii="Wingdings" w:hAnsi="Wingdings" w:hint="default"/>
      </w:rPr>
    </w:lvl>
    <w:lvl w:ilvl="6" w:tplc="7AEAEDB6" w:tentative="1">
      <w:start w:val="1"/>
      <w:numFmt w:val="bullet"/>
      <w:lvlText w:val=""/>
      <w:lvlJc w:val="left"/>
      <w:pPr>
        <w:tabs>
          <w:tab w:val="num" w:pos="5040"/>
        </w:tabs>
        <w:ind w:left="5040" w:hanging="360"/>
      </w:pPr>
      <w:rPr>
        <w:rFonts w:ascii="Wingdings" w:hAnsi="Wingdings" w:hint="default"/>
      </w:rPr>
    </w:lvl>
    <w:lvl w:ilvl="7" w:tplc="205270DA" w:tentative="1">
      <w:start w:val="1"/>
      <w:numFmt w:val="bullet"/>
      <w:lvlText w:val=""/>
      <w:lvlJc w:val="left"/>
      <w:pPr>
        <w:tabs>
          <w:tab w:val="num" w:pos="5760"/>
        </w:tabs>
        <w:ind w:left="5760" w:hanging="360"/>
      </w:pPr>
      <w:rPr>
        <w:rFonts w:ascii="Wingdings" w:hAnsi="Wingdings" w:hint="default"/>
      </w:rPr>
    </w:lvl>
    <w:lvl w:ilvl="8" w:tplc="D9CE5C6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611B"/>
    <w:rsid w:val="002A4F7E"/>
    <w:rsid w:val="002A6CB9"/>
    <w:rsid w:val="002D77D7"/>
    <w:rsid w:val="00325F35"/>
    <w:rsid w:val="00367B88"/>
    <w:rsid w:val="003979B7"/>
    <w:rsid w:val="003F389E"/>
    <w:rsid w:val="004E2B1A"/>
    <w:rsid w:val="005C574F"/>
    <w:rsid w:val="005E513B"/>
    <w:rsid w:val="006E4529"/>
    <w:rsid w:val="007542EA"/>
    <w:rsid w:val="007A70D9"/>
    <w:rsid w:val="007F24FB"/>
    <w:rsid w:val="0084328E"/>
    <w:rsid w:val="008E0E25"/>
    <w:rsid w:val="009C635B"/>
    <w:rsid w:val="00A523DF"/>
    <w:rsid w:val="00AA4320"/>
    <w:rsid w:val="00AC7F12"/>
    <w:rsid w:val="00B77EC4"/>
    <w:rsid w:val="00BC3A89"/>
    <w:rsid w:val="00BE6E60"/>
    <w:rsid w:val="00C7236B"/>
    <w:rsid w:val="00DA1EC2"/>
    <w:rsid w:val="00DF201E"/>
    <w:rsid w:val="00E43C9E"/>
    <w:rsid w:val="00E839AA"/>
    <w:rsid w:val="00EE790B"/>
    <w:rsid w:val="00FE6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4"/>
  </w:style>
  <w:style w:type="paragraph" w:styleId="Footer">
    <w:name w:val="footer"/>
    <w:basedOn w:val="Normal"/>
    <w:link w:val="FooterChar"/>
    <w:uiPriority w:val="99"/>
    <w:unhideWhenUsed/>
    <w:rsid w:val="00B7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4"/>
  </w:style>
  <w:style w:type="character" w:styleId="Hyperlink">
    <w:name w:val="Hyperlink"/>
    <w:uiPriority w:val="99"/>
    <w:semiHidden/>
    <w:unhideWhenUsed/>
    <w:rsid w:val="00B77EC4"/>
    <w:rPr>
      <w:color w:val="0563C1"/>
      <w:u w:val="single"/>
    </w:rPr>
  </w:style>
  <w:style w:type="paragraph" w:styleId="ListParagraph">
    <w:name w:val="List Paragraph"/>
    <w:basedOn w:val="Normal"/>
    <w:uiPriority w:val="34"/>
    <w:qFormat/>
    <w:rsid w:val="0084328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7778732">
      <w:bodyDiv w:val="1"/>
      <w:marLeft w:val="0"/>
      <w:marRight w:val="0"/>
      <w:marTop w:val="0"/>
      <w:marBottom w:val="0"/>
      <w:divBdr>
        <w:top w:val="none" w:sz="0" w:space="0" w:color="auto"/>
        <w:left w:val="none" w:sz="0" w:space="0" w:color="auto"/>
        <w:bottom w:val="none" w:sz="0" w:space="0" w:color="auto"/>
        <w:right w:val="none" w:sz="0" w:space="0" w:color="auto"/>
      </w:divBdr>
      <w:divsChild>
        <w:div w:id="1562906248">
          <w:marLeft w:val="446"/>
          <w:marRight w:val="0"/>
          <w:marTop w:val="0"/>
          <w:marBottom w:val="0"/>
          <w:divBdr>
            <w:top w:val="none" w:sz="0" w:space="0" w:color="auto"/>
            <w:left w:val="none" w:sz="0" w:space="0" w:color="auto"/>
            <w:bottom w:val="none" w:sz="0" w:space="0" w:color="auto"/>
            <w:right w:val="none" w:sz="0" w:space="0" w:color="auto"/>
          </w:divBdr>
        </w:div>
        <w:div w:id="20669488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principalbpharm@sanjivani.org.in" TargetMode="External"/><Relationship Id="rId2" Type="http://schemas.openxmlformats.org/officeDocument/2006/relationships/hyperlink" Target="http://www.sanjivanipharm.org.in"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Jai</cp:lastModifiedBy>
  <cp:revision>10</cp:revision>
  <dcterms:created xsi:type="dcterms:W3CDTF">2021-08-03T08:28:00Z</dcterms:created>
  <dcterms:modified xsi:type="dcterms:W3CDTF">2021-08-04T09:23:00Z</dcterms:modified>
</cp:coreProperties>
</file>