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6F" w:rsidRPr="00AD3632" w:rsidRDefault="001B4C8F" w:rsidP="00533110">
      <w:pPr>
        <w:spacing w:after="0" w:line="360" w:lineRule="auto"/>
        <w:jc w:val="both"/>
        <w:rPr>
          <w:rFonts w:ascii="Times New Roman" w:hAnsi="Times New Roman" w:cs="Times New Roman"/>
          <w:b/>
          <w:sz w:val="32"/>
          <w:szCs w:val="32"/>
        </w:rPr>
      </w:pPr>
      <w:r w:rsidRPr="00AD3632">
        <w:rPr>
          <w:rFonts w:ascii="Times New Roman" w:hAnsi="Times New Roman" w:cs="Times New Roman"/>
          <w:b/>
          <w:sz w:val="32"/>
          <w:szCs w:val="32"/>
        </w:rPr>
        <w:t>Ten best papers</w:t>
      </w:r>
    </w:p>
    <w:p w:rsidR="001B4C8F" w:rsidRPr="00867ABC" w:rsidRDefault="001B4C8F" w:rsidP="00533110">
      <w:pPr>
        <w:spacing w:after="0" w:line="360" w:lineRule="auto"/>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1. </w:t>
      </w:r>
      <w:r w:rsidR="00E024DF" w:rsidRPr="00867ABC">
        <w:rPr>
          <w:rFonts w:ascii="Times New Roman" w:hAnsi="Times New Roman" w:cs="Times New Roman"/>
          <w:b/>
          <w:i/>
          <w:sz w:val="20"/>
          <w:szCs w:val="20"/>
        </w:rPr>
        <w:t xml:space="preserve">CORONIS Collaborative Group, </w:t>
      </w:r>
      <w:proofErr w:type="spellStart"/>
      <w:r w:rsidR="00E024DF" w:rsidRPr="00867ABC">
        <w:rPr>
          <w:rFonts w:ascii="Times New Roman" w:hAnsi="Times New Roman" w:cs="Times New Roman"/>
          <w:b/>
          <w:i/>
          <w:sz w:val="20"/>
          <w:szCs w:val="20"/>
        </w:rPr>
        <w:t>Abalos</w:t>
      </w:r>
      <w:proofErr w:type="spellEnd"/>
      <w:r w:rsidR="00E024DF" w:rsidRPr="00867ABC">
        <w:rPr>
          <w:rFonts w:ascii="Times New Roman" w:hAnsi="Times New Roman" w:cs="Times New Roman"/>
          <w:b/>
          <w:i/>
          <w:sz w:val="20"/>
          <w:szCs w:val="20"/>
        </w:rPr>
        <w:t xml:space="preserve"> E, </w:t>
      </w:r>
      <w:proofErr w:type="spellStart"/>
      <w:r w:rsidR="00E024DF" w:rsidRPr="00867ABC">
        <w:rPr>
          <w:rFonts w:ascii="Times New Roman" w:hAnsi="Times New Roman" w:cs="Times New Roman"/>
          <w:b/>
          <w:i/>
          <w:sz w:val="20"/>
          <w:szCs w:val="20"/>
        </w:rPr>
        <w:t>Addo</w:t>
      </w:r>
      <w:proofErr w:type="spellEnd"/>
      <w:r w:rsidR="00E024DF" w:rsidRPr="00867ABC">
        <w:rPr>
          <w:rFonts w:ascii="Times New Roman" w:hAnsi="Times New Roman" w:cs="Times New Roman"/>
          <w:b/>
          <w:i/>
          <w:sz w:val="20"/>
          <w:szCs w:val="20"/>
        </w:rPr>
        <w:t xml:space="preserve"> V, Brocklehurst P, El Sheikh M, Farrell B, Gray S, Hardy P, </w:t>
      </w:r>
      <w:proofErr w:type="spellStart"/>
      <w:r w:rsidR="00E024DF" w:rsidRPr="00867ABC">
        <w:rPr>
          <w:rFonts w:ascii="Times New Roman" w:hAnsi="Times New Roman" w:cs="Times New Roman"/>
          <w:b/>
          <w:i/>
          <w:sz w:val="20"/>
          <w:szCs w:val="20"/>
        </w:rPr>
        <w:t>Juszczak</w:t>
      </w:r>
      <w:proofErr w:type="spellEnd"/>
      <w:r w:rsidR="00E024DF" w:rsidRPr="00867ABC">
        <w:rPr>
          <w:rFonts w:ascii="Times New Roman" w:hAnsi="Times New Roman" w:cs="Times New Roman"/>
          <w:b/>
          <w:i/>
          <w:sz w:val="20"/>
          <w:szCs w:val="20"/>
        </w:rPr>
        <w:t xml:space="preserve"> E, Mathews JE, </w:t>
      </w:r>
      <w:proofErr w:type="spellStart"/>
      <w:r w:rsidR="00E024DF" w:rsidRPr="00867ABC">
        <w:rPr>
          <w:rFonts w:ascii="Times New Roman" w:hAnsi="Times New Roman" w:cs="Times New Roman"/>
          <w:b/>
          <w:i/>
          <w:sz w:val="20"/>
          <w:szCs w:val="20"/>
        </w:rPr>
        <w:t>Masood</w:t>
      </w:r>
      <w:proofErr w:type="spellEnd"/>
      <w:r w:rsidR="00E024DF" w:rsidRPr="00867ABC">
        <w:rPr>
          <w:rFonts w:ascii="Times New Roman" w:hAnsi="Times New Roman" w:cs="Times New Roman"/>
          <w:b/>
          <w:i/>
          <w:sz w:val="20"/>
          <w:szCs w:val="20"/>
        </w:rPr>
        <w:t xml:space="preserve"> SN, </w:t>
      </w:r>
      <w:proofErr w:type="spellStart"/>
      <w:r w:rsidR="00E024DF" w:rsidRPr="00867ABC">
        <w:rPr>
          <w:rFonts w:ascii="Times New Roman" w:hAnsi="Times New Roman" w:cs="Times New Roman"/>
          <w:b/>
          <w:i/>
          <w:sz w:val="20"/>
          <w:szCs w:val="20"/>
        </w:rPr>
        <w:t>Oyarzun</w:t>
      </w:r>
      <w:proofErr w:type="spellEnd"/>
      <w:r w:rsidR="00E024DF" w:rsidRPr="00867ABC">
        <w:rPr>
          <w:rFonts w:ascii="Times New Roman" w:hAnsi="Times New Roman" w:cs="Times New Roman"/>
          <w:b/>
          <w:i/>
          <w:sz w:val="20"/>
          <w:szCs w:val="20"/>
        </w:rPr>
        <w:t xml:space="preserve"> E, </w:t>
      </w:r>
      <w:proofErr w:type="spellStart"/>
      <w:r w:rsidR="00E024DF" w:rsidRPr="00867ABC">
        <w:rPr>
          <w:rFonts w:ascii="Times New Roman" w:hAnsi="Times New Roman" w:cs="Times New Roman"/>
          <w:b/>
          <w:i/>
          <w:sz w:val="20"/>
          <w:szCs w:val="20"/>
        </w:rPr>
        <w:t>Oyiek</w:t>
      </w:r>
      <w:proofErr w:type="spellEnd"/>
      <w:r w:rsidR="00E024DF" w:rsidRPr="00867ABC">
        <w:rPr>
          <w:rFonts w:ascii="Times New Roman" w:hAnsi="Times New Roman" w:cs="Times New Roman"/>
          <w:b/>
          <w:i/>
          <w:sz w:val="20"/>
          <w:szCs w:val="20"/>
        </w:rPr>
        <w:t xml:space="preserve"> J, Sharma JB, Spark P Caesarean section surgical techniques (CORONIS): a fractional, </w:t>
      </w:r>
      <w:proofErr w:type="spellStart"/>
      <w:r w:rsidR="00E024DF" w:rsidRPr="00867ABC">
        <w:rPr>
          <w:rFonts w:ascii="Times New Roman" w:hAnsi="Times New Roman" w:cs="Times New Roman"/>
          <w:b/>
          <w:i/>
          <w:sz w:val="20"/>
          <w:szCs w:val="20"/>
        </w:rPr>
        <w:t>unmarsked</w:t>
      </w:r>
      <w:proofErr w:type="spellEnd"/>
      <w:r w:rsidR="00E024DF" w:rsidRPr="00867ABC">
        <w:rPr>
          <w:rFonts w:ascii="Times New Roman" w:hAnsi="Times New Roman" w:cs="Times New Roman"/>
          <w:b/>
          <w:i/>
          <w:sz w:val="20"/>
          <w:szCs w:val="20"/>
        </w:rPr>
        <w:t xml:space="preserve">, randomized controlled trial. </w:t>
      </w:r>
      <w:proofErr w:type="gramStart"/>
      <w:r w:rsidR="00E024DF" w:rsidRPr="00867ABC">
        <w:rPr>
          <w:rFonts w:ascii="Times New Roman" w:hAnsi="Times New Roman" w:cs="Times New Roman"/>
          <w:b/>
          <w:i/>
          <w:sz w:val="20"/>
          <w:szCs w:val="20"/>
        </w:rPr>
        <w:t>Lancet.</w:t>
      </w:r>
      <w:proofErr w:type="gramEnd"/>
      <w:r w:rsidR="00E024DF" w:rsidRPr="00867ABC">
        <w:rPr>
          <w:rFonts w:ascii="Times New Roman" w:hAnsi="Times New Roman" w:cs="Times New Roman"/>
          <w:b/>
          <w:i/>
          <w:sz w:val="20"/>
          <w:szCs w:val="20"/>
        </w:rPr>
        <w:t xml:space="preserve"> 2013 Jul 20</w:t>
      </w:r>
      <w:proofErr w:type="gramStart"/>
      <w:r w:rsidR="00E024DF" w:rsidRPr="00867ABC">
        <w:rPr>
          <w:rFonts w:ascii="Times New Roman" w:hAnsi="Times New Roman" w:cs="Times New Roman"/>
          <w:b/>
          <w:i/>
          <w:sz w:val="20"/>
          <w:szCs w:val="20"/>
        </w:rPr>
        <w:t>;382</w:t>
      </w:r>
      <w:proofErr w:type="gramEnd"/>
      <w:r w:rsidR="00E024DF" w:rsidRPr="00867ABC">
        <w:rPr>
          <w:rFonts w:ascii="Times New Roman" w:hAnsi="Times New Roman" w:cs="Times New Roman"/>
          <w:b/>
          <w:i/>
          <w:sz w:val="20"/>
          <w:szCs w:val="20"/>
        </w:rPr>
        <w:t>(9888):324-48</w:t>
      </w:r>
    </w:p>
    <w:p w:rsidR="003349D0" w:rsidRPr="00867ABC" w:rsidRDefault="00DA7136" w:rsidP="00533110">
      <w:pPr>
        <w:spacing w:after="0" w:line="360" w:lineRule="auto"/>
        <w:jc w:val="both"/>
        <w:rPr>
          <w:rFonts w:ascii="Times New Roman" w:hAnsi="Times New Roman" w:cs="Times New Roman"/>
          <w:sz w:val="20"/>
          <w:szCs w:val="20"/>
        </w:rPr>
      </w:pPr>
      <w:r w:rsidRPr="00867ABC">
        <w:rPr>
          <w:rFonts w:ascii="Times New Roman" w:hAnsi="Times New Roman" w:cs="Times New Roman"/>
          <w:color w:val="212121"/>
          <w:sz w:val="20"/>
          <w:szCs w:val="20"/>
          <w:shd w:val="clear" w:color="auto" w:fill="FFFFFF"/>
        </w:rPr>
        <w:t xml:space="preserve">CORONIS was a pragmatic international 2×2×2×2×2 non-regular fractional, factorial, unmasked, </w:t>
      </w:r>
      <w:proofErr w:type="spellStart"/>
      <w:r w:rsidRPr="00867ABC">
        <w:rPr>
          <w:rFonts w:ascii="Times New Roman" w:hAnsi="Times New Roman" w:cs="Times New Roman"/>
          <w:color w:val="212121"/>
          <w:sz w:val="20"/>
          <w:szCs w:val="20"/>
          <w:shd w:val="clear" w:color="auto" w:fill="FFFFFF"/>
        </w:rPr>
        <w:t>randomised</w:t>
      </w:r>
      <w:proofErr w:type="spellEnd"/>
      <w:r w:rsidRPr="00867ABC">
        <w:rPr>
          <w:rFonts w:ascii="Times New Roman" w:hAnsi="Times New Roman" w:cs="Times New Roman"/>
          <w:color w:val="212121"/>
          <w:sz w:val="20"/>
          <w:szCs w:val="20"/>
          <w:shd w:val="clear" w:color="auto" w:fill="FFFFFF"/>
        </w:rPr>
        <w:t xml:space="preserve"> controlled trial that examined five elements of the caesarean section technique in intervention pairs. CORONIS was undertaken at 19 sites in Argentina, Chile, Ghana, India, Kenya, Pakistan, and Sudan. Each site was assigned to three of the five intervention pairs: blunt versus sharp abdominal entry; </w:t>
      </w:r>
      <w:proofErr w:type="spellStart"/>
      <w:r w:rsidRPr="00867ABC">
        <w:rPr>
          <w:rFonts w:ascii="Times New Roman" w:hAnsi="Times New Roman" w:cs="Times New Roman"/>
          <w:color w:val="212121"/>
          <w:sz w:val="20"/>
          <w:szCs w:val="20"/>
          <w:shd w:val="clear" w:color="auto" w:fill="FFFFFF"/>
        </w:rPr>
        <w:t>exteriorisation</w:t>
      </w:r>
      <w:proofErr w:type="spellEnd"/>
      <w:r w:rsidRPr="00867ABC">
        <w:rPr>
          <w:rFonts w:ascii="Times New Roman" w:hAnsi="Times New Roman" w:cs="Times New Roman"/>
          <w:color w:val="212121"/>
          <w:sz w:val="20"/>
          <w:szCs w:val="20"/>
          <w:shd w:val="clear" w:color="auto" w:fill="FFFFFF"/>
        </w:rPr>
        <w:t xml:space="preserve"> of the uterus for repair versus intra-abdominal repair; single-layer versus double-layer closure of the uterus; closure versus non-closure of the peritoneum (pelvic and parietal); and chromic catgut versus polyglactin-910 for uterine repair. Pregnant women were eligible if they were to undergo their first or second caesarean section through a planned transverse abdominal incision. Women were randomly assigned by a secure web-based number allocation system to one intervention from each of the three assigned pairs. All investigators, surgeons, and participants were unmasked to treatment allocation. The primary outcome was the composite of death, maternal infectious morbidity, further operative procedures, or blood transfusion (&gt;1 unit) up to the 6-week follow-up visit.</w:t>
      </w:r>
      <w:r w:rsidR="00E024DF" w:rsidRPr="00867ABC">
        <w:rPr>
          <w:rFonts w:ascii="Times New Roman" w:hAnsi="Times New Roman" w:cs="Times New Roman"/>
          <w:color w:val="212121"/>
          <w:sz w:val="20"/>
          <w:szCs w:val="20"/>
          <w:shd w:val="clear" w:color="auto" w:fill="FFFFFF"/>
        </w:rPr>
        <w:t xml:space="preserve"> This paper is of great public health importance as caesarean is a common operation.</w:t>
      </w:r>
    </w:p>
    <w:p w:rsidR="001B4C8F" w:rsidRPr="00867ABC" w:rsidRDefault="001B4C8F" w:rsidP="00533110">
      <w:pPr>
        <w:spacing w:after="0" w:line="360" w:lineRule="auto"/>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2. </w:t>
      </w:r>
      <w:proofErr w:type="spellStart"/>
      <w:r w:rsidR="00AE26A0" w:rsidRPr="00867ABC">
        <w:rPr>
          <w:rFonts w:ascii="Times New Roman" w:hAnsi="Times New Roman" w:cs="Times New Roman"/>
          <w:b/>
          <w:i/>
          <w:sz w:val="20"/>
          <w:szCs w:val="20"/>
        </w:rPr>
        <w:t>Abalos</w:t>
      </w:r>
      <w:proofErr w:type="spellEnd"/>
      <w:r w:rsidR="00AE26A0" w:rsidRPr="00867ABC">
        <w:rPr>
          <w:rFonts w:ascii="Times New Roman" w:hAnsi="Times New Roman" w:cs="Times New Roman"/>
          <w:b/>
          <w:i/>
          <w:sz w:val="20"/>
          <w:szCs w:val="20"/>
        </w:rPr>
        <w:t xml:space="preserve"> E, </w:t>
      </w:r>
      <w:proofErr w:type="spellStart"/>
      <w:r w:rsidR="00AE26A0" w:rsidRPr="00867ABC">
        <w:rPr>
          <w:rFonts w:ascii="Times New Roman" w:hAnsi="Times New Roman" w:cs="Times New Roman"/>
          <w:b/>
          <w:i/>
          <w:sz w:val="20"/>
          <w:szCs w:val="20"/>
        </w:rPr>
        <w:t>Addo</w:t>
      </w:r>
      <w:proofErr w:type="spellEnd"/>
      <w:r w:rsidR="00AE26A0" w:rsidRPr="00867ABC">
        <w:rPr>
          <w:rFonts w:ascii="Times New Roman" w:hAnsi="Times New Roman" w:cs="Times New Roman"/>
          <w:b/>
          <w:i/>
          <w:sz w:val="20"/>
          <w:szCs w:val="20"/>
        </w:rPr>
        <w:t xml:space="preserve"> V, Brocklehurst P, El Sheikh M, Farrell B, Gray S, Hardy P, </w:t>
      </w:r>
      <w:proofErr w:type="spellStart"/>
      <w:r w:rsidR="00AE26A0" w:rsidRPr="00867ABC">
        <w:rPr>
          <w:rFonts w:ascii="Times New Roman" w:hAnsi="Times New Roman" w:cs="Times New Roman"/>
          <w:b/>
          <w:i/>
          <w:sz w:val="20"/>
          <w:szCs w:val="20"/>
        </w:rPr>
        <w:t>Juszczak</w:t>
      </w:r>
      <w:proofErr w:type="spellEnd"/>
      <w:r w:rsidR="00AE26A0" w:rsidRPr="00867ABC">
        <w:rPr>
          <w:rFonts w:ascii="Times New Roman" w:hAnsi="Times New Roman" w:cs="Times New Roman"/>
          <w:b/>
          <w:i/>
          <w:sz w:val="20"/>
          <w:szCs w:val="20"/>
        </w:rPr>
        <w:t xml:space="preserve"> E, Mathews JE, </w:t>
      </w:r>
      <w:proofErr w:type="spellStart"/>
      <w:r w:rsidR="00AE26A0" w:rsidRPr="00867ABC">
        <w:rPr>
          <w:rFonts w:ascii="Times New Roman" w:hAnsi="Times New Roman" w:cs="Times New Roman"/>
          <w:b/>
          <w:i/>
          <w:sz w:val="20"/>
          <w:szCs w:val="20"/>
        </w:rPr>
        <w:t>Naz</w:t>
      </w:r>
      <w:proofErr w:type="spellEnd"/>
      <w:r w:rsidR="00AE26A0" w:rsidRPr="00867ABC">
        <w:rPr>
          <w:rFonts w:ascii="Times New Roman" w:hAnsi="Times New Roman" w:cs="Times New Roman"/>
          <w:b/>
          <w:i/>
          <w:sz w:val="20"/>
          <w:szCs w:val="20"/>
        </w:rPr>
        <w:t xml:space="preserve"> </w:t>
      </w:r>
      <w:proofErr w:type="spellStart"/>
      <w:r w:rsidR="00AE26A0" w:rsidRPr="00867ABC">
        <w:rPr>
          <w:rFonts w:ascii="Times New Roman" w:hAnsi="Times New Roman" w:cs="Times New Roman"/>
          <w:b/>
          <w:i/>
          <w:sz w:val="20"/>
          <w:szCs w:val="20"/>
        </w:rPr>
        <w:t>Masood</w:t>
      </w:r>
      <w:proofErr w:type="spellEnd"/>
      <w:r w:rsidR="00AE26A0" w:rsidRPr="00867ABC">
        <w:rPr>
          <w:rFonts w:ascii="Times New Roman" w:hAnsi="Times New Roman" w:cs="Times New Roman"/>
          <w:b/>
          <w:i/>
          <w:sz w:val="20"/>
          <w:szCs w:val="20"/>
        </w:rPr>
        <w:t xml:space="preserve"> S, </w:t>
      </w:r>
      <w:proofErr w:type="spellStart"/>
      <w:r w:rsidR="00AE26A0" w:rsidRPr="00867ABC">
        <w:rPr>
          <w:rFonts w:ascii="Times New Roman" w:hAnsi="Times New Roman" w:cs="Times New Roman"/>
          <w:b/>
          <w:i/>
          <w:sz w:val="20"/>
          <w:szCs w:val="20"/>
        </w:rPr>
        <w:t>Oyarzun</w:t>
      </w:r>
      <w:proofErr w:type="spellEnd"/>
      <w:r w:rsidR="00AE26A0" w:rsidRPr="00867ABC">
        <w:rPr>
          <w:rFonts w:ascii="Times New Roman" w:hAnsi="Times New Roman" w:cs="Times New Roman"/>
          <w:b/>
          <w:i/>
          <w:sz w:val="20"/>
          <w:szCs w:val="20"/>
        </w:rPr>
        <w:t xml:space="preserve"> E, </w:t>
      </w:r>
      <w:proofErr w:type="spellStart"/>
      <w:r w:rsidR="00AE26A0" w:rsidRPr="00867ABC">
        <w:rPr>
          <w:rFonts w:ascii="Times New Roman" w:hAnsi="Times New Roman" w:cs="Times New Roman"/>
          <w:b/>
          <w:i/>
          <w:sz w:val="20"/>
          <w:szCs w:val="20"/>
        </w:rPr>
        <w:t>Oyieke</w:t>
      </w:r>
      <w:proofErr w:type="spellEnd"/>
      <w:r w:rsidR="00AE26A0" w:rsidRPr="00867ABC">
        <w:rPr>
          <w:rFonts w:ascii="Times New Roman" w:hAnsi="Times New Roman" w:cs="Times New Roman"/>
          <w:b/>
          <w:i/>
          <w:sz w:val="20"/>
          <w:szCs w:val="20"/>
        </w:rPr>
        <w:t xml:space="preserve"> J, </w:t>
      </w:r>
      <w:r w:rsidR="00AE26A0" w:rsidRPr="00867ABC">
        <w:rPr>
          <w:rFonts w:ascii="Times New Roman" w:hAnsi="Times New Roman" w:cs="Times New Roman"/>
          <w:b/>
          <w:bCs/>
          <w:i/>
          <w:sz w:val="20"/>
          <w:szCs w:val="20"/>
        </w:rPr>
        <w:t>Sharma JB</w:t>
      </w:r>
      <w:r w:rsidR="00AE26A0" w:rsidRPr="00867ABC">
        <w:rPr>
          <w:rFonts w:ascii="Times New Roman" w:hAnsi="Times New Roman" w:cs="Times New Roman"/>
          <w:b/>
          <w:i/>
          <w:sz w:val="20"/>
          <w:szCs w:val="20"/>
        </w:rPr>
        <w:t xml:space="preserve">, Spark P </w:t>
      </w:r>
      <w:hyperlink r:id="rId5" w:history="1">
        <w:r w:rsidR="00AE26A0" w:rsidRPr="00867ABC">
          <w:rPr>
            <w:rFonts w:ascii="Times New Roman" w:hAnsi="Times New Roman" w:cs="Times New Roman"/>
            <w:b/>
            <w:i/>
            <w:sz w:val="20"/>
            <w:szCs w:val="20"/>
          </w:rPr>
          <w:t xml:space="preserve">Caesarean section surgical techniques: 3 year follow-up of the CORONIS fractional, factorial, unmasked, </w:t>
        </w:r>
        <w:proofErr w:type="spellStart"/>
        <w:r w:rsidR="00AE26A0" w:rsidRPr="00867ABC">
          <w:rPr>
            <w:rFonts w:ascii="Times New Roman" w:hAnsi="Times New Roman" w:cs="Times New Roman"/>
            <w:b/>
            <w:i/>
            <w:sz w:val="20"/>
            <w:szCs w:val="20"/>
          </w:rPr>
          <w:t>randomised</w:t>
        </w:r>
        <w:proofErr w:type="spellEnd"/>
        <w:r w:rsidR="00AE26A0" w:rsidRPr="00867ABC">
          <w:rPr>
            <w:rFonts w:ascii="Times New Roman" w:hAnsi="Times New Roman" w:cs="Times New Roman"/>
            <w:b/>
            <w:i/>
            <w:sz w:val="20"/>
            <w:szCs w:val="20"/>
          </w:rPr>
          <w:t xml:space="preserve"> controlled trial.</w:t>
        </w:r>
      </w:hyperlink>
      <w:r w:rsidR="00AE26A0" w:rsidRPr="00867ABC">
        <w:rPr>
          <w:rFonts w:ascii="Times New Roman" w:hAnsi="Times New Roman" w:cs="Times New Roman"/>
          <w:b/>
          <w:i/>
          <w:sz w:val="20"/>
          <w:szCs w:val="20"/>
        </w:rPr>
        <w:t xml:space="preserve"> </w:t>
      </w:r>
      <w:proofErr w:type="gramStart"/>
      <w:r w:rsidR="00AE26A0" w:rsidRPr="00867ABC">
        <w:rPr>
          <w:rFonts w:ascii="Times New Roman" w:hAnsi="Times New Roman" w:cs="Times New Roman"/>
          <w:b/>
          <w:i/>
          <w:sz w:val="20"/>
          <w:szCs w:val="20"/>
        </w:rPr>
        <w:t>CORONIS collaborative group, Lancet.</w:t>
      </w:r>
      <w:proofErr w:type="gramEnd"/>
      <w:r w:rsidR="00AE26A0" w:rsidRPr="00867ABC">
        <w:rPr>
          <w:rFonts w:ascii="Times New Roman" w:hAnsi="Times New Roman" w:cs="Times New Roman"/>
          <w:b/>
          <w:i/>
          <w:sz w:val="20"/>
          <w:szCs w:val="20"/>
        </w:rPr>
        <w:t xml:space="preserve"> 2016 Jul 2</w:t>
      </w:r>
      <w:proofErr w:type="gramStart"/>
      <w:r w:rsidR="00AE26A0" w:rsidRPr="00867ABC">
        <w:rPr>
          <w:rFonts w:ascii="Times New Roman" w:hAnsi="Times New Roman" w:cs="Times New Roman"/>
          <w:b/>
          <w:i/>
          <w:sz w:val="20"/>
          <w:szCs w:val="20"/>
        </w:rPr>
        <w:t>;388</w:t>
      </w:r>
      <w:proofErr w:type="gramEnd"/>
      <w:r w:rsidR="00AE26A0" w:rsidRPr="00867ABC">
        <w:rPr>
          <w:rFonts w:ascii="Times New Roman" w:hAnsi="Times New Roman" w:cs="Times New Roman"/>
          <w:b/>
          <w:i/>
          <w:sz w:val="20"/>
          <w:szCs w:val="20"/>
        </w:rPr>
        <w:t xml:space="preserve"> (10039):62-72.</w:t>
      </w:r>
    </w:p>
    <w:p w:rsidR="00E024DF" w:rsidRPr="00867ABC" w:rsidRDefault="003349D0" w:rsidP="00E024DF">
      <w:pPr>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The CORONIS trial was a pragmatic international 2 × 2 × 2 × 2× 2 non-regular fractional, factorial, unmasked, </w:t>
      </w:r>
      <w:proofErr w:type="spellStart"/>
      <w:r w:rsidRPr="00867ABC">
        <w:rPr>
          <w:rFonts w:ascii="Times New Roman" w:hAnsi="Times New Roman" w:cs="Times New Roman"/>
          <w:sz w:val="20"/>
          <w:szCs w:val="20"/>
        </w:rPr>
        <w:t>randomised</w:t>
      </w:r>
      <w:proofErr w:type="spellEnd"/>
      <w:r w:rsidRPr="00867ABC">
        <w:rPr>
          <w:rFonts w:ascii="Times New Roman" w:hAnsi="Times New Roman" w:cs="Times New Roman"/>
          <w:sz w:val="20"/>
          <w:szCs w:val="20"/>
        </w:rPr>
        <w:t xml:space="preserve"> controlled trial done at 19 sites in Argentina, Chile, Ghana, India, Kenya, Pakistan, and Sudan. Pregnant women were eligible if they were to undergo their </w:t>
      </w:r>
      <w:proofErr w:type="spellStart"/>
      <w:r w:rsidRPr="00867ABC">
        <w:rPr>
          <w:rFonts w:ascii="Times New Roman" w:hAnsi="Times New Roman" w:cs="Times New Roman"/>
          <w:sz w:val="20"/>
          <w:szCs w:val="20"/>
        </w:rPr>
        <w:t>fi</w:t>
      </w:r>
      <w:proofErr w:type="spellEnd"/>
      <w:r w:rsidRPr="00867ABC">
        <w:rPr>
          <w:rFonts w:ascii="Times New Roman" w:hAnsi="Times New Roman" w:cs="Times New Roman"/>
          <w:sz w:val="20"/>
          <w:szCs w:val="20"/>
        </w:rPr>
        <w:t xml:space="preserve"> </w:t>
      </w:r>
      <w:proofErr w:type="spellStart"/>
      <w:r w:rsidRPr="00867ABC">
        <w:rPr>
          <w:rFonts w:ascii="Times New Roman" w:hAnsi="Times New Roman" w:cs="Times New Roman"/>
          <w:sz w:val="20"/>
          <w:szCs w:val="20"/>
        </w:rPr>
        <w:t>rst</w:t>
      </w:r>
      <w:proofErr w:type="spellEnd"/>
      <w:r w:rsidRPr="00867ABC">
        <w:rPr>
          <w:rFonts w:ascii="Times New Roman" w:hAnsi="Times New Roman" w:cs="Times New Roman"/>
          <w:sz w:val="20"/>
          <w:szCs w:val="20"/>
        </w:rPr>
        <w:t xml:space="preserve"> or second caesarean section through a planned transverse abdominal incision. Women were randomly assigned by a secure web-based allocation system to one intervention from each of the three assigned pairs. All investigators, surgeons, and participants were unmasked to treatment allocation. In this follow-up study, we compared outcomes at 3 years following blunt versus sharp abdominal entry, </w:t>
      </w:r>
      <w:proofErr w:type="spellStart"/>
      <w:r w:rsidRPr="00867ABC">
        <w:rPr>
          <w:rFonts w:ascii="Times New Roman" w:hAnsi="Times New Roman" w:cs="Times New Roman"/>
          <w:sz w:val="20"/>
          <w:szCs w:val="20"/>
        </w:rPr>
        <w:t>exteriorisation</w:t>
      </w:r>
      <w:proofErr w:type="spellEnd"/>
      <w:r w:rsidRPr="00867ABC">
        <w:rPr>
          <w:rFonts w:ascii="Times New Roman" w:hAnsi="Times New Roman" w:cs="Times New Roman"/>
          <w:sz w:val="20"/>
          <w:szCs w:val="20"/>
        </w:rPr>
        <w:t xml:space="preserve"> of the uterus for repair versus intra-abdominal repair, single versus double layer closure of the uterus, closure versus </w:t>
      </w:r>
      <w:proofErr w:type="spellStart"/>
      <w:r w:rsidRPr="00867ABC">
        <w:rPr>
          <w:rFonts w:ascii="Times New Roman" w:hAnsi="Times New Roman" w:cs="Times New Roman"/>
          <w:sz w:val="20"/>
          <w:szCs w:val="20"/>
        </w:rPr>
        <w:t>nonclosure</w:t>
      </w:r>
      <w:proofErr w:type="spellEnd"/>
      <w:r w:rsidRPr="00867ABC">
        <w:rPr>
          <w:rFonts w:ascii="Times New Roman" w:hAnsi="Times New Roman" w:cs="Times New Roman"/>
          <w:sz w:val="20"/>
          <w:szCs w:val="20"/>
        </w:rPr>
        <w:t xml:space="preserve"> of the peritoneum, and chromic catgut versus polyglactin-910 for uterine repair.</w:t>
      </w:r>
      <w:r w:rsidR="00E024DF" w:rsidRPr="00867ABC">
        <w:rPr>
          <w:rFonts w:ascii="Times New Roman" w:hAnsi="Times New Roman" w:cs="Times New Roman"/>
          <w:sz w:val="20"/>
          <w:szCs w:val="20"/>
        </w:rPr>
        <w:t xml:space="preserve"> </w:t>
      </w:r>
      <w:r w:rsidR="00E024DF" w:rsidRPr="00867ABC">
        <w:rPr>
          <w:rFonts w:ascii="Times New Roman" w:hAnsi="Times New Roman" w:cs="Times New Roman"/>
          <w:color w:val="212121"/>
          <w:sz w:val="20"/>
          <w:szCs w:val="20"/>
          <w:shd w:val="clear" w:color="auto" w:fill="FFFFFF"/>
        </w:rPr>
        <w:t>This paper is of great public health importance as caesarean is a common operation.</w:t>
      </w:r>
    </w:p>
    <w:p w:rsidR="002B5695" w:rsidRPr="00867ABC" w:rsidRDefault="001B4C8F" w:rsidP="00867ABC">
      <w:pPr>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3. </w:t>
      </w:r>
      <w:hyperlink r:id="rId6" w:history="1">
        <w:r w:rsidR="002B5695" w:rsidRPr="00867ABC">
          <w:rPr>
            <w:rFonts w:ascii="Times New Roman" w:hAnsi="Times New Roman" w:cs="Times New Roman"/>
            <w:b/>
            <w:bCs/>
            <w:i/>
            <w:sz w:val="20"/>
            <w:szCs w:val="20"/>
          </w:rPr>
          <w:t>Sharma JB</w:t>
        </w:r>
        <w:r w:rsidR="002B5695" w:rsidRPr="00867ABC">
          <w:rPr>
            <w:rFonts w:ascii="Times New Roman" w:hAnsi="Times New Roman" w:cs="Times New Roman"/>
            <w:b/>
            <w:i/>
            <w:sz w:val="20"/>
            <w:szCs w:val="20"/>
          </w:rPr>
          <w:t xml:space="preserve">, </w:t>
        </w:r>
        <w:proofErr w:type="spellStart"/>
        <w:r w:rsidR="002B5695" w:rsidRPr="00867ABC">
          <w:rPr>
            <w:rFonts w:ascii="Times New Roman" w:hAnsi="Times New Roman" w:cs="Times New Roman"/>
            <w:b/>
            <w:i/>
            <w:sz w:val="20"/>
            <w:szCs w:val="20"/>
          </w:rPr>
          <w:t>Dharmendra</w:t>
        </w:r>
        <w:proofErr w:type="spellEnd"/>
        <w:r w:rsidR="002B5695" w:rsidRPr="00867ABC">
          <w:rPr>
            <w:rFonts w:ascii="Times New Roman" w:hAnsi="Times New Roman" w:cs="Times New Roman"/>
            <w:b/>
            <w:i/>
            <w:sz w:val="20"/>
            <w:szCs w:val="20"/>
          </w:rPr>
          <w:t xml:space="preserve"> S, Jain S, Sharma SK, Singh UB, </w:t>
        </w:r>
        <w:proofErr w:type="spellStart"/>
        <w:r w:rsidR="002B5695" w:rsidRPr="00867ABC">
          <w:rPr>
            <w:rFonts w:ascii="Times New Roman" w:hAnsi="Times New Roman" w:cs="Times New Roman"/>
            <w:b/>
            <w:i/>
            <w:sz w:val="20"/>
            <w:szCs w:val="20"/>
          </w:rPr>
          <w:t>Soneja</w:t>
        </w:r>
        <w:proofErr w:type="spellEnd"/>
        <w:r w:rsidR="002B5695" w:rsidRPr="00867ABC">
          <w:rPr>
            <w:rFonts w:ascii="Times New Roman" w:hAnsi="Times New Roman" w:cs="Times New Roman"/>
            <w:b/>
            <w:i/>
            <w:sz w:val="20"/>
            <w:szCs w:val="20"/>
          </w:rPr>
          <w:t xml:space="preserve"> M, </w:t>
        </w:r>
        <w:proofErr w:type="spellStart"/>
        <w:r w:rsidR="002B5695" w:rsidRPr="00867ABC">
          <w:rPr>
            <w:rFonts w:ascii="Times New Roman" w:hAnsi="Times New Roman" w:cs="Times New Roman"/>
            <w:b/>
            <w:i/>
            <w:sz w:val="20"/>
            <w:szCs w:val="20"/>
          </w:rPr>
          <w:t>Sinha</w:t>
        </w:r>
        <w:proofErr w:type="spellEnd"/>
        <w:r w:rsidR="002B5695" w:rsidRPr="00867ABC">
          <w:rPr>
            <w:rFonts w:ascii="Times New Roman" w:hAnsi="Times New Roman" w:cs="Times New Roman"/>
            <w:b/>
            <w:i/>
            <w:sz w:val="20"/>
            <w:szCs w:val="20"/>
          </w:rPr>
          <w:t xml:space="preserve"> S, </w:t>
        </w:r>
        <w:proofErr w:type="spellStart"/>
        <w:r w:rsidR="002B5695" w:rsidRPr="00867ABC">
          <w:rPr>
            <w:rFonts w:ascii="Times New Roman" w:hAnsi="Times New Roman" w:cs="Times New Roman"/>
            <w:b/>
            <w:i/>
            <w:sz w:val="20"/>
            <w:szCs w:val="20"/>
          </w:rPr>
          <w:t>Vanamail</w:t>
        </w:r>
        <w:proofErr w:type="spellEnd"/>
        <w:r w:rsidR="002B5695" w:rsidRPr="00867ABC">
          <w:rPr>
            <w:rFonts w:ascii="Times New Roman" w:hAnsi="Times New Roman" w:cs="Times New Roman"/>
            <w:b/>
            <w:i/>
            <w:sz w:val="20"/>
            <w:szCs w:val="20"/>
          </w:rPr>
          <w:t xml:space="preserve"> P</w:t>
        </w:r>
        <w:r w:rsidR="002B5695" w:rsidRPr="00867ABC">
          <w:rPr>
            <w:rFonts w:ascii="Times New Roman" w:hAnsi="Times New Roman" w:cs="Times New Roman"/>
            <w:b/>
            <w:i/>
            <w:sz w:val="20"/>
            <w:szCs w:val="20"/>
            <w:shd w:val="clear" w:color="auto" w:fill="FFFFFF"/>
          </w:rPr>
          <w:t xml:space="preserve"> Evaluation of Gene </w:t>
        </w:r>
        <w:proofErr w:type="spellStart"/>
        <w:r w:rsidR="002B5695" w:rsidRPr="00867ABC">
          <w:rPr>
            <w:rFonts w:ascii="Times New Roman" w:hAnsi="Times New Roman" w:cs="Times New Roman"/>
            <w:b/>
            <w:i/>
            <w:sz w:val="20"/>
            <w:szCs w:val="20"/>
            <w:shd w:val="clear" w:color="auto" w:fill="FFFFFF"/>
          </w:rPr>
          <w:t>Xpert</w:t>
        </w:r>
        <w:proofErr w:type="spellEnd"/>
        <w:r w:rsidR="002B5695" w:rsidRPr="00867ABC">
          <w:rPr>
            <w:rFonts w:ascii="Times New Roman" w:hAnsi="Times New Roman" w:cs="Times New Roman"/>
            <w:b/>
            <w:i/>
            <w:sz w:val="20"/>
            <w:szCs w:val="20"/>
            <w:shd w:val="clear" w:color="auto" w:fill="FFFFFF"/>
          </w:rPr>
          <w:t xml:space="preserve"> as compared to conventional methods in diagnosis of Female Genital Tuberculosis.</w:t>
        </w:r>
      </w:hyperlink>
      <w:r w:rsidR="002B5695" w:rsidRPr="00867ABC">
        <w:rPr>
          <w:rFonts w:ascii="Times New Roman" w:hAnsi="Times New Roman" w:cs="Times New Roman"/>
          <w:b/>
          <w:i/>
          <w:sz w:val="20"/>
          <w:szCs w:val="20"/>
        </w:rPr>
        <w:t xml:space="preserve"> .</w:t>
      </w:r>
      <w:proofErr w:type="spellStart"/>
      <w:r w:rsidR="002B5695" w:rsidRPr="00867ABC">
        <w:rPr>
          <w:rFonts w:ascii="Times New Roman" w:hAnsi="Times New Roman" w:cs="Times New Roman"/>
          <w:b/>
          <w:i/>
          <w:sz w:val="20"/>
          <w:szCs w:val="20"/>
        </w:rPr>
        <w:t>Eur</w:t>
      </w:r>
      <w:proofErr w:type="spellEnd"/>
      <w:r w:rsidR="002B5695" w:rsidRPr="00867ABC">
        <w:rPr>
          <w:rFonts w:ascii="Times New Roman" w:hAnsi="Times New Roman" w:cs="Times New Roman"/>
          <w:b/>
          <w:i/>
          <w:sz w:val="20"/>
          <w:szCs w:val="20"/>
        </w:rPr>
        <w:t xml:space="preserve"> J </w:t>
      </w:r>
      <w:proofErr w:type="spellStart"/>
      <w:r w:rsidR="002B5695" w:rsidRPr="00867ABC">
        <w:rPr>
          <w:rFonts w:ascii="Times New Roman" w:hAnsi="Times New Roman" w:cs="Times New Roman"/>
          <w:b/>
          <w:i/>
          <w:sz w:val="20"/>
          <w:szCs w:val="20"/>
        </w:rPr>
        <w:t>Obstet</w:t>
      </w:r>
      <w:proofErr w:type="spellEnd"/>
      <w:r w:rsidR="002B5695" w:rsidRPr="00867ABC">
        <w:rPr>
          <w:rFonts w:ascii="Times New Roman" w:hAnsi="Times New Roman" w:cs="Times New Roman"/>
          <w:b/>
          <w:i/>
          <w:sz w:val="20"/>
          <w:szCs w:val="20"/>
        </w:rPr>
        <w:t xml:space="preserve"> </w:t>
      </w:r>
      <w:proofErr w:type="spellStart"/>
      <w:r w:rsidR="002B5695" w:rsidRPr="00867ABC">
        <w:rPr>
          <w:rFonts w:ascii="Times New Roman" w:hAnsi="Times New Roman" w:cs="Times New Roman"/>
          <w:b/>
          <w:i/>
          <w:sz w:val="20"/>
          <w:szCs w:val="20"/>
        </w:rPr>
        <w:t>Gynecol</w:t>
      </w:r>
      <w:proofErr w:type="spellEnd"/>
      <w:r w:rsidR="002B5695" w:rsidRPr="00867ABC">
        <w:rPr>
          <w:rFonts w:ascii="Times New Roman" w:hAnsi="Times New Roman" w:cs="Times New Roman"/>
          <w:b/>
          <w:i/>
          <w:sz w:val="20"/>
          <w:szCs w:val="20"/>
        </w:rPr>
        <w:t xml:space="preserve"> </w:t>
      </w:r>
      <w:proofErr w:type="spellStart"/>
      <w:r w:rsidR="002B5695" w:rsidRPr="00867ABC">
        <w:rPr>
          <w:rFonts w:ascii="Times New Roman" w:hAnsi="Times New Roman" w:cs="Times New Roman"/>
          <w:b/>
          <w:i/>
          <w:sz w:val="20"/>
          <w:szCs w:val="20"/>
        </w:rPr>
        <w:t>Reprod</w:t>
      </w:r>
      <w:proofErr w:type="spellEnd"/>
      <w:r w:rsidR="002B5695" w:rsidRPr="00867ABC">
        <w:rPr>
          <w:rFonts w:ascii="Times New Roman" w:hAnsi="Times New Roman" w:cs="Times New Roman"/>
          <w:b/>
          <w:i/>
          <w:sz w:val="20"/>
          <w:szCs w:val="20"/>
        </w:rPr>
        <w:t xml:space="preserve"> Biol. 2020 Dec</w:t>
      </w:r>
      <w:proofErr w:type="gramStart"/>
      <w:r w:rsidR="002B5695" w:rsidRPr="00867ABC">
        <w:rPr>
          <w:rFonts w:ascii="Times New Roman" w:hAnsi="Times New Roman" w:cs="Times New Roman"/>
          <w:b/>
          <w:i/>
          <w:sz w:val="20"/>
          <w:szCs w:val="20"/>
        </w:rPr>
        <w:t>;255:247</w:t>
      </w:r>
      <w:proofErr w:type="gramEnd"/>
      <w:r w:rsidR="002B5695" w:rsidRPr="00867ABC">
        <w:rPr>
          <w:rFonts w:ascii="Times New Roman" w:hAnsi="Times New Roman" w:cs="Times New Roman"/>
          <w:b/>
          <w:i/>
          <w:sz w:val="20"/>
          <w:szCs w:val="20"/>
        </w:rPr>
        <w:t>-252.</w:t>
      </w:r>
    </w:p>
    <w:p w:rsidR="00DA7136" w:rsidRPr="00867ABC" w:rsidRDefault="00DA7136" w:rsidP="00533110">
      <w:pPr>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It was a prospective study conducted over 167 cases of infertile female genital tuberculosis (FGTB) diagnosed on composite reference standard (CRS) (smear for AFB, histopathological evidence of epithelioid granuloma or definite or possible findings of tuberculosis on laparoscopy). All women underwent endometrial biopsy for AFB microscopy, culture, gene </w:t>
      </w:r>
      <w:proofErr w:type="spellStart"/>
      <w:r w:rsidRPr="00867ABC">
        <w:rPr>
          <w:rFonts w:ascii="Times New Roman" w:hAnsi="Times New Roman" w:cs="Times New Roman"/>
          <w:sz w:val="20"/>
          <w:szCs w:val="20"/>
        </w:rPr>
        <w:t>Xpert</w:t>
      </w:r>
      <w:proofErr w:type="spellEnd"/>
      <w:r w:rsidRPr="00867ABC">
        <w:rPr>
          <w:rFonts w:ascii="Times New Roman" w:hAnsi="Times New Roman" w:cs="Times New Roman"/>
          <w:sz w:val="20"/>
          <w:szCs w:val="20"/>
        </w:rPr>
        <w:t xml:space="preserve">, PCR and histopathology) and laparoscopy and hysteroscopy for diagnosis and prognostication of disease. The results of Gene </w:t>
      </w:r>
      <w:proofErr w:type="spellStart"/>
      <w:r w:rsidRPr="00867ABC">
        <w:rPr>
          <w:rFonts w:ascii="Times New Roman" w:hAnsi="Times New Roman" w:cs="Times New Roman"/>
          <w:sz w:val="20"/>
          <w:szCs w:val="20"/>
        </w:rPr>
        <w:t>Xpert</w:t>
      </w:r>
      <w:proofErr w:type="spellEnd"/>
      <w:r w:rsidRPr="00867ABC">
        <w:rPr>
          <w:rFonts w:ascii="Times New Roman" w:hAnsi="Times New Roman" w:cs="Times New Roman"/>
          <w:sz w:val="20"/>
          <w:szCs w:val="20"/>
        </w:rPr>
        <w:t xml:space="preserve"> were compared with conventional methods in detection of FGTB</w:t>
      </w:r>
      <w:r w:rsidR="00E024DF" w:rsidRPr="00867ABC">
        <w:rPr>
          <w:rFonts w:ascii="Times New Roman" w:hAnsi="Times New Roman" w:cs="Times New Roman"/>
          <w:sz w:val="20"/>
          <w:szCs w:val="20"/>
        </w:rPr>
        <w:t xml:space="preserve">. The trial showed lower sensitivity (30%) but very high (100%) specificity of Gene </w:t>
      </w:r>
      <w:proofErr w:type="spellStart"/>
      <w:r w:rsidR="00E024DF" w:rsidRPr="00867ABC">
        <w:rPr>
          <w:rFonts w:ascii="Times New Roman" w:hAnsi="Times New Roman" w:cs="Times New Roman"/>
          <w:sz w:val="20"/>
          <w:szCs w:val="20"/>
        </w:rPr>
        <w:t>Xpert</w:t>
      </w:r>
      <w:proofErr w:type="spellEnd"/>
      <w:r w:rsidR="00E024DF" w:rsidRPr="00867ABC">
        <w:rPr>
          <w:rFonts w:ascii="Times New Roman" w:hAnsi="Times New Roman" w:cs="Times New Roman"/>
          <w:sz w:val="20"/>
          <w:szCs w:val="20"/>
        </w:rPr>
        <w:t xml:space="preserve"> in diagnosis of FGTB suggesting that Gene </w:t>
      </w:r>
      <w:proofErr w:type="spellStart"/>
      <w:r w:rsidR="00E024DF" w:rsidRPr="00867ABC">
        <w:rPr>
          <w:rFonts w:ascii="Times New Roman" w:hAnsi="Times New Roman" w:cs="Times New Roman"/>
          <w:sz w:val="20"/>
          <w:szCs w:val="20"/>
        </w:rPr>
        <w:t>Xpert</w:t>
      </w:r>
      <w:proofErr w:type="spellEnd"/>
      <w:r w:rsidR="00E024DF" w:rsidRPr="00867ABC">
        <w:rPr>
          <w:rFonts w:ascii="Times New Roman" w:hAnsi="Times New Roman" w:cs="Times New Roman"/>
          <w:sz w:val="20"/>
          <w:szCs w:val="20"/>
        </w:rPr>
        <w:t xml:space="preserve"> should be part of composite reference standard (CRS).</w:t>
      </w:r>
    </w:p>
    <w:p w:rsidR="002B5695" w:rsidRPr="00867ABC" w:rsidRDefault="001B4C8F" w:rsidP="00867ABC">
      <w:pPr>
        <w:jc w:val="both"/>
        <w:rPr>
          <w:rFonts w:ascii="Times New Roman" w:hAnsi="Times New Roman" w:cs="Times New Roman"/>
          <w:b/>
          <w:i/>
          <w:sz w:val="20"/>
          <w:szCs w:val="20"/>
        </w:rPr>
      </w:pPr>
      <w:r w:rsidRPr="00867ABC">
        <w:rPr>
          <w:rFonts w:ascii="Times New Roman" w:hAnsi="Times New Roman" w:cs="Times New Roman"/>
          <w:b/>
          <w:i/>
          <w:sz w:val="20"/>
          <w:szCs w:val="20"/>
        </w:rPr>
        <w:lastRenderedPageBreak/>
        <w:t xml:space="preserve">4. </w:t>
      </w:r>
      <w:r w:rsidR="002B5695" w:rsidRPr="00867ABC">
        <w:rPr>
          <w:rFonts w:ascii="Times New Roman" w:hAnsi="Times New Roman" w:cs="Times New Roman"/>
          <w:b/>
          <w:i/>
          <w:sz w:val="20"/>
          <w:szCs w:val="20"/>
        </w:rPr>
        <w:t xml:space="preserve">Sharma JB, Kumar R , Singh U , </w:t>
      </w:r>
      <w:proofErr w:type="spellStart"/>
      <w:r w:rsidR="002B5695" w:rsidRPr="00867ABC">
        <w:rPr>
          <w:rFonts w:ascii="Times New Roman" w:hAnsi="Times New Roman" w:cs="Times New Roman"/>
          <w:b/>
          <w:i/>
          <w:sz w:val="20"/>
          <w:szCs w:val="20"/>
        </w:rPr>
        <w:t>Kumari</w:t>
      </w:r>
      <w:proofErr w:type="spellEnd"/>
      <w:r w:rsidR="002B5695" w:rsidRPr="00867ABC">
        <w:rPr>
          <w:rFonts w:ascii="Times New Roman" w:hAnsi="Times New Roman" w:cs="Times New Roman"/>
          <w:b/>
          <w:i/>
          <w:sz w:val="20"/>
          <w:szCs w:val="20"/>
        </w:rPr>
        <w:t xml:space="preserve"> A , </w:t>
      </w:r>
      <w:proofErr w:type="spellStart"/>
      <w:r w:rsidR="002B5695" w:rsidRPr="00867ABC">
        <w:rPr>
          <w:rFonts w:ascii="Times New Roman" w:hAnsi="Times New Roman" w:cs="Times New Roman"/>
          <w:b/>
          <w:i/>
          <w:sz w:val="20"/>
          <w:szCs w:val="20"/>
        </w:rPr>
        <w:t>Dharmendra</w:t>
      </w:r>
      <w:proofErr w:type="spellEnd"/>
      <w:r w:rsidR="002B5695" w:rsidRPr="00867ABC">
        <w:rPr>
          <w:rFonts w:ascii="Times New Roman" w:hAnsi="Times New Roman" w:cs="Times New Roman"/>
          <w:b/>
          <w:i/>
          <w:sz w:val="20"/>
          <w:szCs w:val="20"/>
        </w:rPr>
        <w:t xml:space="preserve"> S, </w:t>
      </w:r>
      <w:proofErr w:type="spellStart"/>
      <w:r w:rsidR="002B5695" w:rsidRPr="00867ABC">
        <w:rPr>
          <w:rFonts w:ascii="Times New Roman" w:hAnsi="Times New Roman" w:cs="Times New Roman"/>
          <w:b/>
          <w:i/>
          <w:sz w:val="20"/>
          <w:szCs w:val="20"/>
        </w:rPr>
        <w:t>Sachani</w:t>
      </w:r>
      <w:proofErr w:type="spellEnd"/>
      <w:r w:rsidR="002B5695" w:rsidRPr="00867ABC">
        <w:rPr>
          <w:rFonts w:ascii="Times New Roman" w:hAnsi="Times New Roman" w:cs="Times New Roman"/>
          <w:b/>
          <w:i/>
          <w:sz w:val="20"/>
          <w:szCs w:val="20"/>
        </w:rPr>
        <w:t xml:space="preserve"> H. Pre -treatment and post treatment positron emission tomography–computed tomography (PET–CT) to evaluate treatment response in </w:t>
      </w:r>
      <w:proofErr w:type="spellStart"/>
      <w:r w:rsidR="002B5695" w:rsidRPr="00867ABC">
        <w:rPr>
          <w:rFonts w:ascii="Times New Roman" w:hAnsi="Times New Roman" w:cs="Times New Roman"/>
          <w:b/>
          <w:i/>
          <w:sz w:val="20"/>
          <w:szCs w:val="20"/>
        </w:rPr>
        <w:t>tuberculous</w:t>
      </w:r>
      <w:proofErr w:type="spellEnd"/>
      <w:r w:rsidR="002B5695" w:rsidRPr="00867ABC">
        <w:rPr>
          <w:rFonts w:ascii="Times New Roman" w:hAnsi="Times New Roman" w:cs="Times New Roman"/>
          <w:b/>
          <w:i/>
          <w:sz w:val="20"/>
          <w:szCs w:val="20"/>
        </w:rPr>
        <w:t xml:space="preserve"> </w:t>
      </w:r>
      <w:proofErr w:type="spellStart"/>
      <w:r w:rsidR="002B5695" w:rsidRPr="00867ABC">
        <w:rPr>
          <w:rFonts w:ascii="Times New Roman" w:hAnsi="Times New Roman" w:cs="Times New Roman"/>
          <w:b/>
          <w:i/>
          <w:sz w:val="20"/>
          <w:szCs w:val="20"/>
        </w:rPr>
        <w:t>Tubo</w:t>
      </w:r>
      <w:proofErr w:type="spellEnd"/>
      <w:r w:rsidR="002B5695" w:rsidRPr="00867ABC">
        <w:rPr>
          <w:rFonts w:ascii="Times New Roman" w:hAnsi="Times New Roman" w:cs="Times New Roman"/>
          <w:b/>
          <w:i/>
          <w:sz w:val="20"/>
          <w:szCs w:val="20"/>
        </w:rPr>
        <w:t>-Ovarian masses. European Journal of Obstetrics &amp; Gynecology and Reproductive Biology 264 (2021) 128-134</w:t>
      </w:r>
    </w:p>
    <w:p w:rsidR="00DA7136" w:rsidRPr="00867ABC" w:rsidRDefault="00DA7136" w:rsidP="00533110">
      <w:pPr>
        <w:autoSpaceDE w:val="0"/>
        <w:autoSpaceDN w:val="0"/>
        <w:adjustRightInd w:val="0"/>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It’s a Prospective study on 47 confirmed cases of FGTB with infertility having TO masses. All patients</w:t>
      </w:r>
    </w:p>
    <w:p w:rsidR="00DA7136" w:rsidRPr="00867ABC" w:rsidRDefault="00DA7136" w:rsidP="00533110">
      <w:pPr>
        <w:autoSpaceDE w:val="0"/>
        <w:autoSpaceDN w:val="0"/>
        <w:adjustRightInd w:val="0"/>
        <w:spacing w:after="0" w:line="360" w:lineRule="auto"/>
        <w:jc w:val="both"/>
        <w:rPr>
          <w:rFonts w:ascii="Times New Roman" w:hAnsi="Times New Roman" w:cs="Times New Roman"/>
          <w:sz w:val="20"/>
          <w:szCs w:val="20"/>
        </w:rPr>
      </w:pPr>
      <w:proofErr w:type="gramStart"/>
      <w:r w:rsidRPr="00867ABC">
        <w:rPr>
          <w:rFonts w:ascii="Times New Roman" w:hAnsi="Times New Roman" w:cs="Times New Roman"/>
          <w:sz w:val="20"/>
          <w:szCs w:val="20"/>
        </w:rPr>
        <w:t>were</w:t>
      </w:r>
      <w:proofErr w:type="gramEnd"/>
      <w:r w:rsidRPr="00867ABC">
        <w:rPr>
          <w:rFonts w:ascii="Times New Roman" w:hAnsi="Times New Roman" w:cs="Times New Roman"/>
          <w:sz w:val="20"/>
          <w:szCs w:val="20"/>
        </w:rPr>
        <w:t xml:space="preserve"> subjected to 18F-FDGPET/CT to see the glucose uptake by the TO mass and extent of the disease. Category</w:t>
      </w:r>
      <w:r w:rsidR="001E0E3C" w:rsidRPr="00867ABC">
        <w:rPr>
          <w:rFonts w:ascii="Times New Roman" w:hAnsi="Times New Roman" w:cs="Times New Roman"/>
          <w:sz w:val="20"/>
          <w:szCs w:val="20"/>
        </w:rPr>
        <w:t xml:space="preserve"> </w:t>
      </w:r>
      <w:r w:rsidRPr="00867ABC">
        <w:rPr>
          <w:rFonts w:ascii="Times New Roman" w:hAnsi="Times New Roman" w:cs="Times New Roman"/>
          <w:sz w:val="20"/>
          <w:szCs w:val="20"/>
        </w:rPr>
        <w:t>I treatment under DOTS was given for 6 months. All underwent follow-up of PET/CT to see the response</w:t>
      </w:r>
      <w:r w:rsidR="001E0E3C" w:rsidRPr="00867ABC">
        <w:rPr>
          <w:rFonts w:ascii="Times New Roman" w:hAnsi="Times New Roman" w:cs="Times New Roman"/>
          <w:sz w:val="20"/>
          <w:szCs w:val="20"/>
        </w:rPr>
        <w:t xml:space="preserve"> </w:t>
      </w:r>
      <w:r w:rsidRPr="00867ABC">
        <w:rPr>
          <w:rFonts w:ascii="Times New Roman" w:hAnsi="Times New Roman" w:cs="Times New Roman"/>
          <w:sz w:val="20"/>
          <w:szCs w:val="20"/>
        </w:rPr>
        <w:t>to ATT. Results of pre ATT PET/CT were compared with post ATT PET/CT.</w:t>
      </w:r>
      <w:r w:rsidR="009A6F3B" w:rsidRPr="00867ABC">
        <w:rPr>
          <w:rFonts w:ascii="Times New Roman" w:hAnsi="Times New Roman" w:cs="Times New Roman"/>
          <w:sz w:val="20"/>
          <w:szCs w:val="20"/>
        </w:rPr>
        <w:t xml:space="preserve"> If the repeat PET CT after completion of ATT shows </w:t>
      </w:r>
      <w:r w:rsidR="007E1E90" w:rsidRPr="00867ABC">
        <w:rPr>
          <w:rFonts w:ascii="Times New Roman" w:hAnsi="Times New Roman" w:cs="Times New Roman"/>
          <w:sz w:val="20"/>
          <w:szCs w:val="20"/>
        </w:rPr>
        <w:t>persistent</w:t>
      </w:r>
      <w:r w:rsidR="009A6F3B" w:rsidRPr="00867ABC">
        <w:rPr>
          <w:rFonts w:ascii="Times New Roman" w:hAnsi="Times New Roman" w:cs="Times New Roman"/>
          <w:sz w:val="20"/>
          <w:szCs w:val="20"/>
        </w:rPr>
        <w:t xml:space="preserve"> mass with </w:t>
      </w:r>
      <w:r w:rsidR="007E1E90" w:rsidRPr="00867ABC">
        <w:rPr>
          <w:rFonts w:ascii="Times New Roman" w:hAnsi="Times New Roman" w:cs="Times New Roman"/>
          <w:sz w:val="20"/>
          <w:szCs w:val="20"/>
        </w:rPr>
        <w:t xml:space="preserve">increased FDG uptake suggesting persistent disease or resistant disease necessitating further or MDR treatment. </w:t>
      </w:r>
      <w:r w:rsidR="009A6F3B" w:rsidRPr="00867ABC">
        <w:rPr>
          <w:rFonts w:ascii="Times New Roman" w:hAnsi="Times New Roman" w:cs="Times New Roman"/>
          <w:sz w:val="20"/>
          <w:szCs w:val="20"/>
        </w:rPr>
        <w:t xml:space="preserve"> </w:t>
      </w:r>
    </w:p>
    <w:p w:rsidR="001B4C8F" w:rsidRPr="00867ABC" w:rsidRDefault="001B4C8F" w:rsidP="00533110">
      <w:pPr>
        <w:spacing w:after="0" w:line="360" w:lineRule="auto"/>
        <w:jc w:val="both"/>
        <w:rPr>
          <w:rFonts w:ascii="Times New Roman" w:hAnsi="Times New Roman" w:cs="Times New Roman"/>
          <w:b/>
          <w:i/>
          <w:sz w:val="20"/>
          <w:szCs w:val="20"/>
        </w:rPr>
      </w:pPr>
      <w:proofErr w:type="gramStart"/>
      <w:r w:rsidRPr="00867ABC">
        <w:rPr>
          <w:rFonts w:ascii="Times New Roman" w:hAnsi="Times New Roman" w:cs="Times New Roman"/>
          <w:b/>
          <w:i/>
          <w:sz w:val="20"/>
          <w:szCs w:val="20"/>
        </w:rPr>
        <w:t xml:space="preserve">5. </w:t>
      </w:r>
      <w:r w:rsidR="002B5695" w:rsidRPr="00867ABC">
        <w:rPr>
          <w:rFonts w:ascii="Times New Roman" w:hAnsi="Times New Roman" w:cs="Times New Roman"/>
          <w:b/>
          <w:i/>
          <w:color w:val="202020"/>
          <w:sz w:val="20"/>
          <w:szCs w:val="20"/>
        </w:rPr>
        <w:t xml:space="preserve">Sharma JB, </w:t>
      </w:r>
      <w:proofErr w:type="spellStart"/>
      <w:r w:rsidR="002B5695" w:rsidRPr="00867ABC">
        <w:rPr>
          <w:rFonts w:ascii="Times New Roman" w:hAnsi="Times New Roman" w:cs="Times New Roman"/>
          <w:b/>
          <w:i/>
          <w:color w:val="202020"/>
          <w:sz w:val="20"/>
          <w:szCs w:val="20"/>
        </w:rPr>
        <w:t>Deoghare</w:t>
      </w:r>
      <w:proofErr w:type="spellEnd"/>
      <w:r w:rsidR="002B5695" w:rsidRPr="00867ABC">
        <w:rPr>
          <w:rFonts w:ascii="Times New Roman" w:hAnsi="Times New Roman" w:cs="Times New Roman"/>
          <w:b/>
          <w:i/>
          <w:color w:val="202020"/>
          <w:sz w:val="20"/>
          <w:szCs w:val="20"/>
        </w:rPr>
        <w:t xml:space="preserve"> MK, </w:t>
      </w:r>
      <w:proofErr w:type="spellStart"/>
      <w:r w:rsidR="002B5695" w:rsidRPr="00867ABC">
        <w:rPr>
          <w:rFonts w:ascii="Times New Roman" w:hAnsi="Times New Roman" w:cs="Times New Roman"/>
          <w:b/>
          <w:i/>
          <w:color w:val="202020"/>
          <w:sz w:val="20"/>
          <w:szCs w:val="20"/>
        </w:rPr>
        <w:t>Bhatla</w:t>
      </w:r>
      <w:proofErr w:type="spellEnd"/>
      <w:r w:rsidR="002B5695" w:rsidRPr="00867ABC">
        <w:rPr>
          <w:rFonts w:ascii="Times New Roman" w:hAnsi="Times New Roman" w:cs="Times New Roman"/>
          <w:b/>
          <w:i/>
          <w:color w:val="202020"/>
          <w:sz w:val="20"/>
          <w:szCs w:val="20"/>
        </w:rPr>
        <w:t xml:space="preserve"> N, et al.</w:t>
      </w:r>
      <w:proofErr w:type="gramEnd"/>
      <w:r w:rsidR="002B5695" w:rsidRPr="00867ABC">
        <w:rPr>
          <w:rFonts w:ascii="Times New Roman" w:hAnsi="Times New Roman" w:cs="Times New Roman"/>
          <w:b/>
          <w:i/>
          <w:color w:val="202020"/>
          <w:sz w:val="20"/>
          <w:szCs w:val="20"/>
        </w:rPr>
        <w:t xml:space="preserve"> A comparative study of </w:t>
      </w:r>
      <w:proofErr w:type="spellStart"/>
      <w:r w:rsidR="002B5695" w:rsidRPr="00867ABC">
        <w:rPr>
          <w:rFonts w:ascii="Times New Roman" w:hAnsi="Times New Roman" w:cs="Times New Roman"/>
          <w:b/>
          <w:i/>
          <w:color w:val="202020"/>
          <w:sz w:val="20"/>
          <w:szCs w:val="20"/>
        </w:rPr>
        <w:t>autologous</w:t>
      </w:r>
      <w:proofErr w:type="spellEnd"/>
      <w:r w:rsidR="002B5695" w:rsidRPr="00867ABC">
        <w:rPr>
          <w:rFonts w:ascii="Times New Roman" w:hAnsi="Times New Roman" w:cs="Times New Roman"/>
          <w:b/>
          <w:i/>
          <w:color w:val="202020"/>
          <w:sz w:val="20"/>
          <w:szCs w:val="20"/>
        </w:rPr>
        <w:t xml:space="preserve"> rectus fascia</w:t>
      </w:r>
      <w:r w:rsidR="002B5695" w:rsidRPr="00867ABC">
        <w:rPr>
          <w:rFonts w:ascii="Times New Roman" w:hAnsi="Times New Roman" w:cs="Times New Roman"/>
          <w:b/>
          <w:i/>
          <w:color w:val="202020"/>
          <w:spacing w:val="1"/>
          <w:sz w:val="20"/>
          <w:szCs w:val="20"/>
        </w:rPr>
        <w:t xml:space="preserve"> </w:t>
      </w:r>
      <w:proofErr w:type="spellStart"/>
      <w:r w:rsidR="002B5695" w:rsidRPr="00867ABC">
        <w:rPr>
          <w:rFonts w:ascii="Times New Roman" w:hAnsi="Times New Roman" w:cs="Times New Roman"/>
          <w:b/>
          <w:i/>
          <w:color w:val="202020"/>
          <w:sz w:val="20"/>
          <w:szCs w:val="20"/>
        </w:rPr>
        <w:t>pubovaginal</w:t>
      </w:r>
      <w:proofErr w:type="spellEnd"/>
      <w:r w:rsidR="002B5695" w:rsidRPr="00867ABC">
        <w:rPr>
          <w:rFonts w:ascii="Times New Roman" w:hAnsi="Times New Roman" w:cs="Times New Roman"/>
          <w:b/>
          <w:i/>
          <w:color w:val="202020"/>
          <w:sz w:val="20"/>
          <w:szCs w:val="20"/>
        </w:rPr>
        <w:t xml:space="preserve"> sling surgery and synthetic </w:t>
      </w:r>
      <w:proofErr w:type="spellStart"/>
      <w:r w:rsidR="002B5695" w:rsidRPr="00867ABC">
        <w:rPr>
          <w:rFonts w:ascii="Times New Roman" w:hAnsi="Times New Roman" w:cs="Times New Roman"/>
          <w:b/>
          <w:i/>
          <w:color w:val="202020"/>
          <w:sz w:val="20"/>
          <w:szCs w:val="20"/>
        </w:rPr>
        <w:t>transobturator</w:t>
      </w:r>
      <w:proofErr w:type="spellEnd"/>
      <w:r w:rsidR="002B5695" w:rsidRPr="00867ABC">
        <w:rPr>
          <w:rFonts w:ascii="Times New Roman" w:hAnsi="Times New Roman" w:cs="Times New Roman"/>
          <w:b/>
          <w:i/>
          <w:color w:val="202020"/>
          <w:sz w:val="20"/>
          <w:szCs w:val="20"/>
        </w:rPr>
        <w:t xml:space="preserve"> vaginal tape procedure in treatment of</w:t>
      </w:r>
      <w:r w:rsidR="002B5695" w:rsidRPr="00867ABC">
        <w:rPr>
          <w:rFonts w:ascii="Times New Roman" w:hAnsi="Times New Roman" w:cs="Times New Roman"/>
          <w:b/>
          <w:i/>
          <w:color w:val="202020"/>
          <w:spacing w:val="1"/>
          <w:sz w:val="20"/>
          <w:szCs w:val="20"/>
        </w:rPr>
        <w:t xml:space="preserve"> </w:t>
      </w:r>
      <w:r w:rsidR="002B5695" w:rsidRPr="00867ABC">
        <w:rPr>
          <w:rFonts w:ascii="Times New Roman" w:hAnsi="Times New Roman" w:cs="Times New Roman"/>
          <w:b/>
          <w:i/>
          <w:color w:val="202020"/>
          <w:sz w:val="20"/>
          <w:szCs w:val="20"/>
        </w:rPr>
        <w:t xml:space="preserve">women with </w:t>
      </w:r>
      <w:proofErr w:type="spellStart"/>
      <w:r w:rsidR="002B5695" w:rsidRPr="00867ABC">
        <w:rPr>
          <w:rFonts w:ascii="Times New Roman" w:hAnsi="Times New Roman" w:cs="Times New Roman"/>
          <w:b/>
          <w:i/>
          <w:color w:val="202020"/>
          <w:sz w:val="20"/>
          <w:szCs w:val="20"/>
        </w:rPr>
        <w:t>urodynamic</w:t>
      </w:r>
      <w:proofErr w:type="spellEnd"/>
      <w:r w:rsidR="002B5695" w:rsidRPr="00867ABC">
        <w:rPr>
          <w:rFonts w:ascii="Times New Roman" w:hAnsi="Times New Roman" w:cs="Times New Roman"/>
          <w:b/>
          <w:i/>
          <w:color w:val="202020"/>
          <w:sz w:val="20"/>
          <w:szCs w:val="20"/>
        </w:rPr>
        <w:t xml:space="preserve"> stress urinary incontinence [published online ahead of print, 2020 Jul</w:t>
      </w:r>
      <w:r w:rsidR="002B5695" w:rsidRPr="00867ABC">
        <w:rPr>
          <w:rFonts w:ascii="Times New Roman" w:hAnsi="Times New Roman" w:cs="Times New Roman"/>
          <w:b/>
          <w:i/>
          <w:color w:val="202020"/>
          <w:spacing w:val="1"/>
          <w:sz w:val="20"/>
          <w:szCs w:val="20"/>
        </w:rPr>
        <w:t xml:space="preserve"> </w:t>
      </w:r>
      <w:r w:rsidR="002B5695" w:rsidRPr="00867ABC">
        <w:rPr>
          <w:rFonts w:ascii="Times New Roman" w:hAnsi="Times New Roman" w:cs="Times New Roman"/>
          <w:b/>
          <w:i/>
          <w:color w:val="202020"/>
          <w:sz w:val="20"/>
          <w:szCs w:val="20"/>
        </w:rPr>
        <w:t>3].</w:t>
      </w:r>
      <w:r w:rsidR="002B5695" w:rsidRPr="00867ABC">
        <w:rPr>
          <w:rFonts w:ascii="Times New Roman" w:hAnsi="Times New Roman" w:cs="Times New Roman"/>
          <w:b/>
          <w:i/>
          <w:color w:val="202020"/>
          <w:spacing w:val="3"/>
          <w:sz w:val="20"/>
          <w:szCs w:val="20"/>
        </w:rPr>
        <w:t xml:space="preserve"> </w:t>
      </w:r>
      <w:proofErr w:type="spellStart"/>
      <w:r w:rsidR="002B5695" w:rsidRPr="00867ABC">
        <w:rPr>
          <w:rFonts w:ascii="Times New Roman" w:hAnsi="Times New Roman" w:cs="Times New Roman"/>
          <w:b/>
          <w:i/>
          <w:color w:val="202020"/>
          <w:sz w:val="20"/>
          <w:szCs w:val="20"/>
        </w:rPr>
        <w:t>Eur</w:t>
      </w:r>
      <w:proofErr w:type="spellEnd"/>
      <w:r w:rsidR="002B5695" w:rsidRPr="00867ABC">
        <w:rPr>
          <w:rFonts w:ascii="Times New Roman" w:hAnsi="Times New Roman" w:cs="Times New Roman"/>
          <w:b/>
          <w:i/>
          <w:color w:val="202020"/>
          <w:spacing w:val="2"/>
          <w:sz w:val="20"/>
          <w:szCs w:val="20"/>
        </w:rPr>
        <w:t xml:space="preserve"> </w:t>
      </w:r>
      <w:r w:rsidR="002B5695" w:rsidRPr="00867ABC">
        <w:rPr>
          <w:rFonts w:ascii="Times New Roman" w:hAnsi="Times New Roman" w:cs="Times New Roman"/>
          <w:b/>
          <w:i/>
          <w:color w:val="202020"/>
          <w:sz w:val="20"/>
          <w:szCs w:val="20"/>
        </w:rPr>
        <w:t>J</w:t>
      </w:r>
      <w:r w:rsidR="002B5695" w:rsidRPr="00867ABC">
        <w:rPr>
          <w:rFonts w:ascii="Times New Roman" w:hAnsi="Times New Roman" w:cs="Times New Roman"/>
          <w:b/>
          <w:i/>
          <w:color w:val="202020"/>
          <w:spacing w:val="1"/>
          <w:sz w:val="20"/>
          <w:szCs w:val="20"/>
        </w:rPr>
        <w:t xml:space="preserve"> </w:t>
      </w:r>
      <w:proofErr w:type="spellStart"/>
      <w:r w:rsidR="002B5695" w:rsidRPr="00867ABC">
        <w:rPr>
          <w:rFonts w:ascii="Times New Roman" w:hAnsi="Times New Roman" w:cs="Times New Roman"/>
          <w:b/>
          <w:i/>
          <w:color w:val="202020"/>
          <w:sz w:val="20"/>
          <w:szCs w:val="20"/>
        </w:rPr>
        <w:t>Obstet</w:t>
      </w:r>
      <w:proofErr w:type="spellEnd"/>
      <w:r w:rsidR="002B5695" w:rsidRPr="00867ABC">
        <w:rPr>
          <w:rFonts w:ascii="Times New Roman" w:hAnsi="Times New Roman" w:cs="Times New Roman"/>
          <w:b/>
          <w:i/>
          <w:color w:val="202020"/>
          <w:sz w:val="20"/>
          <w:szCs w:val="20"/>
        </w:rPr>
        <w:t xml:space="preserve"> </w:t>
      </w:r>
      <w:proofErr w:type="spellStart"/>
      <w:r w:rsidR="002B5695" w:rsidRPr="00867ABC">
        <w:rPr>
          <w:rFonts w:ascii="Times New Roman" w:hAnsi="Times New Roman" w:cs="Times New Roman"/>
          <w:b/>
          <w:i/>
          <w:color w:val="202020"/>
          <w:sz w:val="20"/>
          <w:szCs w:val="20"/>
        </w:rPr>
        <w:t>Gynecol</w:t>
      </w:r>
      <w:proofErr w:type="spellEnd"/>
      <w:r w:rsidR="002B5695" w:rsidRPr="00867ABC">
        <w:rPr>
          <w:rFonts w:ascii="Times New Roman" w:hAnsi="Times New Roman" w:cs="Times New Roman"/>
          <w:b/>
          <w:i/>
          <w:color w:val="202020"/>
          <w:sz w:val="20"/>
          <w:szCs w:val="20"/>
        </w:rPr>
        <w:t xml:space="preserve"> </w:t>
      </w:r>
      <w:proofErr w:type="spellStart"/>
      <w:r w:rsidR="002B5695" w:rsidRPr="00867ABC">
        <w:rPr>
          <w:rFonts w:ascii="Times New Roman" w:hAnsi="Times New Roman" w:cs="Times New Roman"/>
          <w:b/>
          <w:i/>
          <w:color w:val="202020"/>
          <w:sz w:val="20"/>
          <w:szCs w:val="20"/>
        </w:rPr>
        <w:t>Reprod</w:t>
      </w:r>
      <w:proofErr w:type="spellEnd"/>
      <w:r w:rsidR="002B5695" w:rsidRPr="00867ABC">
        <w:rPr>
          <w:rFonts w:ascii="Times New Roman" w:hAnsi="Times New Roman" w:cs="Times New Roman"/>
          <w:b/>
          <w:i/>
          <w:color w:val="202020"/>
          <w:spacing w:val="1"/>
          <w:sz w:val="20"/>
          <w:szCs w:val="20"/>
        </w:rPr>
        <w:t xml:space="preserve"> </w:t>
      </w:r>
      <w:r w:rsidR="002B5695" w:rsidRPr="00867ABC">
        <w:rPr>
          <w:rFonts w:ascii="Times New Roman" w:hAnsi="Times New Roman" w:cs="Times New Roman"/>
          <w:b/>
          <w:i/>
          <w:color w:val="202020"/>
          <w:sz w:val="20"/>
          <w:szCs w:val="20"/>
        </w:rPr>
        <w:t>Biol.</w:t>
      </w:r>
      <w:r w:rsidR="002B5695" w:rsidRPr="00867ABC">
        <w:rPr>
          <w:rFonts w:ascii="Times New Roman" w:hAnsi="Times New Roman" w:cs="Times New Roman"/>
          <w:b/>
          <w:i/>
          <w:color w:val="202020"/>
          <w:spacing w:val="3"/>
          <w:sz w:val="20"/>
          <w:szCs w:val="20"/>
        </w:rPr>
        <w:t xml:space="preserve"> </w:t>
      </w:r>
      <w:r w:rsidR="002B5695" w:rsidRPr="00867ABC">
        <w:rPr>
          <w:rFonts w:ascii="Times New Roman" w:hAnsi="Times New Roman" w:cs="Times New Roman"/>
          <w:b/>
          <w:i/>
          <w:color w:val="202020"/>
          <w:sz w:val="20"/>
          <w:szCs w:val="20"/>
        </w:rPr>
        <w:t>2020</w:t>
      </w:r>
      <w:proofErr w:type="gramStart"/>
      <w:r w:rsidR="002B5695" w:rsidRPr="00867ABC">
        <w:rPr>
          <w:rFonts w:ascii="Times New Roman" w:hAnsi="Times New Roman" w:cs="Times New Roman"/>
          <w:b/>
          <w:i/>
          <w:color w:val="202020"/>
          <w:sz w:val="20"/>
          <w:szCs w:val="20"/>
        </w:rPr>
        <w:t>;252:349</w:t>
      </w:r>
      <w:proofErr w:type="gramEnd"/>
      <w:r w:rsidR="002B5695" w:rsidRPr="00867ABC">
        <w:rPr>
          <w:rFonts w:ascii="Times New Roman" w:hAnsi="Times New Roman" w:cs="Times New Roman"/>
          <w:b/>
          <w:i/>
          <w:color w:val="202020"/>
          <w:sz w:val="20"/>
          <w:szCs w:val="20"/>
        </w:rPr>
        <w:t>-354.</w:t>
      </w:r>
    </w:p>
    <w:p w:rsidR="00533110" w:rsidRPr="00867ABC" w:rsidRDefault="00533110" w:rsidP="00533110">
      <w:pPr>
        <w:autoSpaceDE w:val="0"/>
        <w:autoSpaceDN w:val="0"/>
        <w:adjustRightInd w:val="0"/>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To compare short term results of </w:t>
      </w:r>
      <w:proofErr w:type="spellStart"/>
      <w:r w:rsidRPr="00867ABC">
        <w:rPr>
          <w:rFonts w:ascii="Times New Roman" w:hAnsi="Times New Roman" w:cs="Times New Roman"/>
          <w:sz w:val="20"/>
          <w:szCs w:val="20"/>
        </w:rPr>
        <w:t>autologous</w:t>
      </w:r>
      <w:proofErr w:type="spellEnd"/>
      <w:r w:rsidRPr="00867ABC">
        <w:rPr>
          <w:rFonts w:ascii="Times New Roman" w:hAnsi="Times New Roman" w:cs="Times New Roman"/>
          <w:sz w:val="20"/>
          <w:szCs w:val="20"/>
        </w:rPr>
        <w:t xml:space="preserve"> rectus fascia </w:t>
      </w:r>
      <w:proofErr w:type="spellStart"/>
      <w:r w:rsidRPr="00867ABC">
        <w:rPr>
          <w:rFonts w:ascii="Times New Roman" w:hAnsi="Times New Roman" w:cs="Times New Roman"/>
          <w:sz w:val="20"/>
          <w:szCs w:val="20"/>
        </w:rPr>
        <w:t>pubovaginal</w:t>
      </w:r>
      <w:proofErr w:type="spellEnd"/>
      <w:r w:rsidRPr="00867ABC">
        <w:rPr>
          <w:rFonts w:ascii="Times New Roman" w:hAnsi="Times New Roman" w:cs="Times New Roman"/>
          <w:sz w:val="20"/>
          <w:szCs w:val="20"/>
        </w:rPr>
        <w:t xml:space="preserve"> sling surgery </w:t>
      </w:r>
      <w:proofErr w:type="spellStart"/>
      <w:r w:rsidRPr="00867ABC">
        <w:rPr>
          <w:rFonts w:ascii="Times New Roman" w:hAnsi="Times New Roman" w:cs="Times New Roman"/>
          <w:sz w:val="20"/>
          <w:szCs w:val="20"/>
        </w:rPr>
        <w:t>withsynthetic</w:t>
      </w:r>
      <w:proofErr w:type="spellEnd"/>
      <w:r w:rsidRPr="00867ABC">
        <w:rPr>
          <w:rFonts w:ascii="Times New Roman" w:hAnsi="Times New Roman" w:cs="Times New Roman"/>
          <w:sz w:val="20"/>
          <w:szCs w:val="20"/>
        </w:rPr>
        <w:t xml:space="preserve"> </w:t>
      </w:r>
      <w:proofErr w:type="spellStart"/>
      <w:r w:rsidRPr="00867ABC">
        <w:rPr>
          <w:rFonts w:ascii="Times New Roman" w:hAnsi="Times New Roman" w:cs="Times New Roman"/>
          <w:sz w:val="20"/>
          <w:szCs w:val="20"/>
        </w:rPr>
        <w:t>transobturator</w:t>
      </w:r>
      <w:proofErr w:type="spellEnd"/>
      <w:r w:rsidRPr="00867ABC">
        <w:rPr>
          <w:rFonts w:ascii="Times New Roman" w:hAnsi="Times New Roman" w:cs="Times New Roman"/>
          <w:sz w:val="20"/>
          <w:szCs w:val="20"/>
        </w:rPr>
        <w:t xml:space="preserve"> vaginal tape procedure in treatment of female stress urinary incontinence (SUI)</w:t>
      </w:r>
    </w:p>
    <w:p w:rsidR="00533110" w:rsidRPr="00867ABC" w:rsidRDefault="00533110" w:rsidP="00533110">
      <w:pPr>
        <w:autoSpaceDE w:val="0"/>
        <w:autoSpaceDN w:val="0"/>
        <w:adjustRightInd w:val="0"/>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 It was a comparative study on 30 women between 25-65 years of age with urodynamic proven SUI who were randomly allocated to </w:t>
      </w:r>
      <w:proofErr w:type="spellStart"/>
      <w:r w:rsidRPr="00867ABC">
        <w:rPr>
          <w:rFonts w:ascii="Times New Roman" w:hAnsi="Times New Roman" w:cs="Times New Roman"/>
          <w:sz w:val="20"/>
          <w:szCs w:val="20"/>
        </w:rPr>
        <w:t>autologous</w:t>
      </w:r>
      <w:proofErr w:type="spellEnd"/>
      <w:r w:rsidRPr="00867ABC">
        <w:rPr>
          <w:rFonts w:ascii="Times New Roman" w:hAnsi="Times New Roman" w:cs="Times New Roman"/>
          <w:sz w:val="20"/>
          <w:szCs w:val="20"/>
        </w:rPr>
        <w:t xml:space="preserve"> rectus fascia </w:t>
      </w:r>
      <w:proofErr w:type="spellStart"/>
      <w:r w:rsidRPr="00867ABC">
        <w:rPr>
          <w:rFonts w:ascii="Times New Roman" w:hAnsi="Times New Roman" w:cs="Times New Roman"/>
          <w:sz w:val="20"/>
          <w:szCs w:val="20"/>
        </w:rPr>
        <w:t>pubovaginal</w:t>
      </w:r>
      <w:proofErr w:type="spellEnd"/>
      <w:r w:rsidRPr="00867ABC">
        <w:rPr>
          <w:rFonts w:ascii="Times New Roman" w:hAnsi="Times New Roman" w:cs="Times New Roman"/>
          <w:sz w:val="20"/>
          <w:szCs w:val="20"/>
        </w:rPr>
        <w:t xml:space="preserve"> sling surgery and synthetic </w:t>
      </w:r>
      <w:proofErr w:type="spellStart"/>
      <w:r w:rsidRPr="00867ABC">
        <w:rPr>
          <w:rFonts w:ascii="Times New Roman" w:hAnsi="Times New Roman" w:cs="Times New Roman"/>
          <w:sz w:val="20"/>
          <w:szCs w:val="20"/>
        </w:rPr>
        <w:t>transobturator</w:t>
      </w:r>
      <w:proofErr w:type="spellEnd"/>
      <w:r w:rsidRPr="00867ABC">
        <w:rPr>
          <w:rFonts w:ascii="Times New Roman" w:hAnsi="Times New Roman" w:cs="Times New Roman"/>
          <w:sz w:val="20"/>
          <w:szCs w:val="20"/>
        </w:rPr>
        <w:t xml:space="preserve"> vaginal tape procedure . Preoperative and postoperative ICIQ (International Consultation on Incontinence Questionnaire) score, </w:t>
      </w:r>
      <w:proofErr w:type="spellStart"/>
      <w:r w:rsidRPr="00867ABC">
        <w:rPr>
          <w:rFonts w:ascii="Times New Roman" w:hAnsi="Times New Roman" w:cs="Times New Roman"/>
          <w:sz w:val="20"/>
          <w:szCs w:val="20"/>
        </w:rPr>
        <w:t>urodynamicstudy</w:t>
      </w:r>
      <w:proofErr w:type="spellEnd"/>
      <w:r w:rsidRPr="00867ABC">
        <w:rPr>
          <w:rFonts w:ascii="Times New Roman" w:hAnsi="Times New Roman" w:cs="Times New Roman"/>
          <w:sz w:val="20"/>
          <w:szCs w:val="20"/>
        </w:rPr>
        <w:t xml:space="preserve"> and serum CRP and IL-6 were done in all cases. Mean operative time was significantly longer (55.60 </w:t>
      </w:r>
      <w:r w:rsidR="007E1E90" w:rsidRPr="00867ABC">
        <w:rPr>
          <w:rFonts w:ascii="Times New Roman" w:hAnsi="Times New Roman" w:cs="Times New Roman"/>
          <w:sz w:val="20"/>
          <w:szCs w:val="20"/>
        </w:rPr>
        <w:t xml:space="preserve">minutes </w:t>
      </w:r>
      <w:r w:rsidRPr="00867ABC">
        <w:rPr>
          <w:rFonts w:ascii="Times New Roman" w:hAnsi="Times New Roman" w:cs="Times New Roman"/>
          <w:sz w:val="20"/>
          <w:szCs w:val="20"/>
        </w:rPr>
        <w:t>vs 25.27 minutes, p = 0.001) in group I than group II. The success rate of the two groups was similar but, autologous rectus fascia sling surgery took longer, had more complications and urinary retention as compared to trans</w:t>
      </w:r>
      <w:r w:rsidR="007E1E90" w:rsidRPr="00867ABC">
        <w:rPr>
          <w:rFonts w:ascii="Times New Roman" w:hAnsi="Times New Roman" w:cs="Times New Roman"/>
          <w:sz w:val="20"/>
          <w:szCs w:val="20"/>
        </w:rPr>
        <w:t>-</w:t>
      </w:r>
      <w:r w:rsidRPr="00867ABC">
        <w:rPr>
          <w:rFonts w:ascii="Times New Roman" w:hAnsi="Times New Roman" w:cs="Times New Roman"/>
          <w:sz w:val="20"/>
          <w:szCs w:val="20"/>
        </w:rPr>
        <w:t>obturator vaginal tape procedure.</w:t>
      </w:r>
      <w:r w:rsidR="007E1E90" w:rsidRPr="00867ABC">
        <w:rPr>
          <w:rFonts w:ascii="Times New Roman" w:hAnsi="Times New Roman" w:cs="Times New Roman"/>
          <w:sz w:val="20"/>
          <w:szCs w:val="20"/>
        </w:rPr>
        <w:t xml:space="preserve"> The rectus fascia sling is free of cost with least complications as it’s from patients own body.</w:t>
      </w:r>
    </w:p>
    <w:p w:rsidR="001B4C8F" w:rsidRPr="00867ABC" w:rsidRDefault="001B4C8F" w:rsidP="00533110">
      <w:pPr>
        <w:spacing w:after="0" w:line="360" w:lineRule="auto"/>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6. </w:t>
      </w:r>
      <w:r w:rsidR="002B5695" w:rsidRPr="00867ABC">
        <w:rPr>
          <w:rFonts w:ascii="Times New Roman" w:hAnsi="Times New Roman" w:cs="Times New Roman"/>
          <w:b/>
          <w:i/>
          <w:color w:val="212121"/>
          <w:sz w:val="20"/>
          <w:szCs w:val="20"/>
          <w:shd w:val="clear" w:color="auto" w:fill="FFFFFF"/>
        </w:rPr>
        <w:t xml:space="preserve">Sharma JB. Sharma's abdominal compartmentalization sign: A new laparoscopic sign for </w:t>
      </w:r>
      <w:proofErr w:type="spellStart"/>
      <w:r w:rsidR="002B5695" w:rsidRPr="00867ABC">
        <w:rPr>
          <w:rFonts w:ascii="Times New Roman" w:hAnsi="Times New Roman" w:cs="Times New Roman"/>
          <w:b/>
          <w:i/>
          <w:color w:val="212121"/>
          <w:sz w:val="20"/>
          <w:szCs w:val="20"/>
          <w:shd w:val="clear" w:color="auto" w:fill="FFFFFF"/>
        </w:rPr>
        <w:t>abdomino</w:t>
      </w:r>
      <w:proofErr w:type="spellEnd"/>
      <w:r w:rsidR="002B5695" w:rsidRPr="00867ABC">
        <w:rPr>
          <w:rFonts w:ascii="Times New Roman" w:hAnsi="Times New Roman" w:cs="Times New Roman"/>
          <w:b/>
          <w:i/>
          <w:color w:val="212121"/>
          <w:sz w:val="20"/>
          <w:szCs w:val="20"/>
          <w:shd w:val="clear" w:color="auto" w:fill="FFFFFF"/>
        </w:rPr>
        <w:t xml:space="preserve">-pelvic tuberculosis. </w:t>
      </w:r>
      <w:proofErr w:type="gramStart"/>
      <w:r w:rsidR="002B5695" w:rsidRPr="00867ABC">
        <w:rPr>
          <w:rFonts w:ascii="Times New Roman" w:hAnsi="Times New Roman" w:cs="Times New Roman"/>
          <w:b/>
          <w:i/>
          <w:color w:val="212121"/>
          <w:sz w:val="20"/>
          <w:szCs w:val="20"/>
          <w:shd w:val="clear" w:color="auto" w:fill="FFFFFF"/>
        </w:rPr>
        <w:t xml:space="preserve">Indian J </w:t>
      </w:r>
      <w:proofErr w:type="spellStart"/>
      <w:r w:rsidR="002B5695" w:rsidRPr="00867ABC">
        <w:rPr>
          <w:rFonts w:ascii="Times New Roman" w:hAnsi="Times New Roman" w:cs="Times New Roman"/>
          <w:b/>
          <w:i/>
          <w:color w:val="212121"/>
          <w:sz w:val="20"/>
          <w:szCs w:val="20"/>
          <w:shd w:val="clear" w:color="auto" w:fill="FFFFFF"/>
        </w:rPr>
        <w:t>Tuberc</w:t>
      </w:r>
      <w:proofErr w:type="spellEnd"/>
      <w:r w:rsidR="002B5695" w:rsidRPr="00867ABC">
        <w:rPr>
          <w:rFonts w:ascii="Times New Roman" w:hAnsi="Times New Roman" w:cs="Times New Roman"/>
          <w:b/>
          <w:i/>
          <w:color w:val="212121"/>
          <w:sz w:val="20"/>
          <w:szCs w:val="20"/>
          <w:shd w:val="clear" w:color="auto" w:fill="FFFFFF"/>
        </w:rPr>
        <w:t>.</w:t>
      </w:r>
      <w:proofErr w:type="gramEnd"/>
      <w:r w:rsidR="002B5695" w:rsidRPr="00867ABC">
        <w:rPr>
          <w:rFonts w:ascii="Times New Roman" w:hAnsi="Times New Roman" w:cs="Times New Roman"/>
          <w:b/>
          <w:i/>
          <w:color w:val="212121"/>
          <w:sz w:val="20"/>
          <w:szCs w:val="20"/>
          <w:shd w:val="clear" w:color="auto" w:fill="FFFFFF"/>
        </w:rPr>
        <w:t xml:space="preserve"> 2020 Oct</w:t>
      </w:r>
      <w:proofErr w:type="gramStart"/>
      <w:r w:rsidR="002B5695" w:rsidRPr="00867ABC">
        <w:rPr>
          <w:rFonts w:ascii="Times New Roman" w:hAnsi="Times New Roman" w:cs="Times New Roman"/>
          <w:b/>
          <w:i/>
          <w:color w:val="212121"/>
          <w:sz w:val="20"/>
          <w:szCs w:val="20"/>
          <w:shd w:val="clear" w:color="auto" w:fill="FFFFFF"/>
        </w:rPr>
        <w:t>;67</w:t>
      </w:r>
      <w:proofErr w:type="gramEnd"/>
      <w:r w:rsidR="002B5695" w:rsidRPr="00867ABC">
        <w:rPr>
          <w:rFonts w:ascii="Times New Roman" w:hAnsi="Times New Roman" w:cs="Times New Roman"/>
          <w:b/>
          <w:i/>
          <w:color w:val="212121"/>
          <w:sz w:val="20"/>
          <w:szCs w:val="20"/>
          <w:shd w:val="clear" w:color="auto" w:fill="FFFFFF"/>
        </w:rPr>
        <w:t>(4):578-585. </w:t>
      </w:r>
    </w:p>
    <w:p w:rsidR="000774CB" w:rsidRPr="00867ABC" w:rsidRDefault="000774CB" w:rsidP="00533110">
      <w:pPr>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“Sharma's compartmentalization sign” appears to be a useful laparoscopic sign in </w:t>
      </w:r>
      <w:proofErr w:type="spellStart"/>
      <w:r w:rsidRPr="00867ABC">
        <w:rPr>
          <w:rFonts w:ascii="Times New Roman" w:hAnsi="Times New Roman" w:cs="Times New Roman"/>
          <w:sz w:val="20"/>
          <w:szCs w:val="20"/>
        </w:rPr>
        <w:t>abdomino</w:t>
      </w:r>
      <w:proofErr w:type="spellEnd"/>
      <w:r w:rsidRPr="00867ABC">
        <w:rPr>
          <w:rFonts w:ascii="Times New Roman" w:hAnsi="Times New Roman" w:cs="Times New Roman"/>
          <w:sz w:val="20"/>
          <w:szCs w:val="20"/>
        </w:rPr>
        <w:t>-pelvic TB and may be an indicator of injury to bowel or other vital structure if surgery is continued. It also guides us to avoid putting second port in adhesions to avoid injury to the bowel.</w:t>
      </w:r>
    </w:p>
    <w:p w:rsidR="001B4C8F" w:rsidRPr="00867ABC" w:rsidRDefault="001B4C8F" w:rsidP="00533110">
      <w:pPr>
        <w:spacing w:after="0" w:line="360" w:lineRule="auto"/>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7. </w:t>
      </w:r>
      <w:r w:rsidR="00166F66" w:rsidRPr="00867ABC">
        <w:rPr>
          <w:rFonts w:ascii="Times New Roman" w:hAnsi="Times New Roman" w:cs="Times New Roman"/>
          <w:b/>
          <w:i/>
          <w:color w:val="212121"/>
          <w:sz w:val="20"/>
          <w:szCs w:val="20"/>
          <w:shd w:val="clear" w:color="auto" w:fill="FFFFFF"/>
        </w:rPr>
        <w:t xml:space="preserve">Sharma JB. Sharma's </w:t>
      </w:r>
      <w:proofErr w:type="gramStart"/>
      <w:r w:rsidR="00166F66" w:rsidRPr="00867ABC">
        <w:rPr>
          <w:rFonts w:ascii="Times New Roman" w:hAnsi="Times New Roman" w:cs="Times New Roman"/>
          <w:b/>
          <w:i/>
          <w:color w:val="212121"/>
          <w:sz w:val="20"/>
          <w:szCs w:val="20"/>
          <w:shd w:val="clear" w:color="auto" w:fill="FFFFFF"/>
        </w:rPr>
        <w:t>parachute sign</w:t>
      </w:r>
      <w:proofErr w:type="gramEnd"/>
      <w:r w:rsidR="00166F66" w:rsidRPr="00867ABC">
        <w:rPr>
          <w:rFonts w:ascii="Times New Roman" w:hAnsi="Times New Roman" w:cs="Times New Roman"/>
          <w:b/>
          <w:i/>
          <w:color w:val="212121"/>
          <w:sz w:val="20"/>
          <w:szCs w:val="20"/>
          <w:shd w:val="clear" w:color="auto" w:fill="FFFFFF"/>
        </w:rPr>
        <w:t xml:space="preserve"> a new laparoscopic sign in </w:t>
      </w:r>
      <w:proofErr w:type="spellStart"/>
      <w:r w:rsidR="00166F66" w:rsidRPr="00867ABC">
        <w:rPr>
          <w:rFonts w:ascii="Times New Roman" w:hAnsi="Times New Roman" w:cs="Times New Roman"/>
          <w:b/>
          <w:i/>
          <w:color w:val="212121"/>
          <w:sz w:val="20"/>
          <w:szCs w:val="20"/>
          <w:shd w:val="clear" w:color="auto" w:fill="FFFFFF"/>
        </w:rPr>
        <w:t>abdomino</w:t>
      </w:r>
      <w:proofErr w:type="spellEnd"/>
      <w:r w:rsidR="00166F66" w:rsidRPr="00867ABC">
        <w:rPr>
          <w:rFonts w:ascii="Times New Roman" w:hAnsi="Times New Roman" w:cs="Times New Roman"/>
          <w:b/>
          <w:i/>
          <w:color w:val="212121"/>
          <w:sz w:val="20"/>
          <w:szCs w:val="20"/>
          <w:shd w:val="clear" w:color="auto" w:fill="FFFFFF"/>
        </w:rPr>
        <w:t xml:space="preserve"> pelvic tuberculosis. </w:t>
      </w:r>
      <w:proofErr w:type="gramStart"/>
      <w:r w:rsidR="00166F66" w:rsidRPr="00867ABC">
        <w:rPr>
          <w:rFonts w:ascii="Times New Roman" w:hAnsi="Times New Roman" w:cs="Times New Roman"/>
          <w:b/>
          <w:i/>
          <w:color w:val="212121"/>
          <w:sz w:val="20"/>
          <w:szCs w:val="20"/>
          <w:shd w:val="clear" w:color="auto" w:fill="FFFFFF"/>
        </w:rPr>
        <w:t xml:space="preserve">Indian J </w:t>
      </w:r>
      <w:proofErr w:type="spellStart"/>
      <w:r w:rsidR="00166F66" w:rsidRPr="00867ABC">
        <w:rPr>
          <w:rFonts w:ascii="Times New Roman" w:hAnsi="Times New Roman" w:cs="Times New Roman"/>
          <w:b/>
          <w:i/>
          <w:color w:val="212121"/>
          <w:sz w:val="20"/>
          <w:szCs w:val="20"/>
          <w:shd w:val="clear" w:color="auto" w:fill="FFFFFF"/>
        </w:rPr>
        <w:t>Tuberc</w:t>
      </w:r>
      <w:proofErr w:type="spellEnd"/>
      <w:r w:rsidR="00166F66" w:rsidRPr="00867ABC">
        <w:rPr>
          <w:rFonts w:ascii="Times New Roman" w:hAnsi="Times New Roman" w:cs="Times New Roman"/>
          <w:b/>
          <w:i/>
          <w:color w:val="212121"/>
          <w:sz w:val="20"/>
          <w:szCs w:val="20"/>
          <w:shd w:val="clear" w:color="auto" w:fill="FFFFFF"/>
        </w:rPr>
        <w:t>.</w:t>
      </w:r>
      <w:proofErr w:type="gramEnd"/>
      <w:r w:rsidR="00166F66" w:rsidRPr="00867ABC">
        <w:rPr>
          <w:rFonts w:ascii="Times New Roman" w:hAnsi="Times New Roman" w:cs="Times New Roman"/>
          <w:b/>
          <w:i/>
          <w:color w:val="212121"/>
          <w:sz w:val="20"/>
          <w:szCs w:val="20"/>
          <w:shd w:val="clear" w:color="auto" w:fill="FFFFFF"/>
        </w:rPr>
        <w:t xml:space="preserve"> 2021 Jul</w:t>
      </w:r>
      <w:proofErr w:type="gramStart"/>
      <w:r w:rsidR="00166F66" w:rsidRPr="00867ABC">
        <w:rPr>
          <w:rFonts w:ascii="Times New Roman" w:hAnsi="Times New Roman" w:cs="Times New Roman"/>
          <w:b/>
          <w:i/>
          <w:color w:val="212121"/>
          <w:sz w:val="20"/>
          <w:szCs w:val="20"/>
          <w:shd w:val="clear" w:color="auto" w:fill="FFFFFF"/>
        </w:rPr>
        <w:t>;68</w:t>
      </w:r>
      <w:proofErr w:type="gramEnd"/>
      <w:r w:rsidR="00166F66" w:rsidRPr="00867ABC">
        <w:rPr>
          <w:rFonts w:ascii="Times New Roman" w:hAnsi="Times New Roman" w:cs="Times New Roman"/>
          <w:b/>
          <w:i/>
          <w:color w:val="212121"/>
          <w:sz w:val="20"/>
          <w:szCs w:val="20"/>
          <w:shd w:val="clear" w:color="auto" w:fill="FFFFFF"/>
        </w:rPr>
        <w:t>(3):389-395. </w:t>
      </w:r>
    </w:p>
    <w:p w:rsidR="000774CB" w:rsidRPr="00867ABC" w:rsidRDefault="000774CB" w:rsidP="00533110">
      <w:pPr>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The new sign “Sharma's parachute sign” appears to be a useful laparoscopic sign in abdominopelvic TB. </w:t>
      </w:r>
      <w:proofErr w:type="gramStart"/>
      <w:r w:rsidR="00BE6461" w:rsidRPr="00867ABC">
        <w:rPr>
          <w:rFonts w:ascii="Times New Roman" w:hAnsi="Times New Roman" w:cs="Times New Roman"/>
          <w:sz w:val="20"/>
          <w:szCs w:val="20"/>
        </w:rPr>
        <w:t>In which a</w:t>
      </w:r>
      <w:r w:rsidRPr="00867ABC">
        <w:rPr>
          <w:rFonts w:ascii="Times New Roman" w:hAnsi="Times New Roman" w:cs="Times New Roman"/>
          <w:sz w:val="20"/>
          <w:szCs w:val="20"/>
        </w:rPr>
        <w:t>scending colon adherent to anterior abdominal wall along with its mesocolon resembling an open parachute in a case of abdominopelvic TB</w:t>
      </w:r>
      <w:r w:rsidR="00BE6461" w:rsidRPr="00867ABC">
        <w:rPr>
          <w:rFonts w:ascii="Times New Roman" w:hAnsi="Times New Roman" w:cs="Times New Roman"/>
          <w:sz w:val="20"/>
          <w:szCs w:val="20"/>
        </w:rPr>
        <w:t>.</w:t>
      </w:r>
      <w:proofErr w:type="gramEnd"/>
      <w:r w:rsidR="00D16D8B" w:rsidRPr="00867ABC">
        <w:rPr>
          <w:rFonts w:ascii="Times New Roman" w:hAnsi="Times New Roman" w:cs="Times New Roman"/>
          <w:sz w:val="20"/>
          <w:szCs w:val="20"/>
        </w:rPr>
        <w:t xml:space="preserve"> It is of immense operative significance as putting a second port of laparoscope on right side can cause injury to ascending colon. Hence, second port on case of FGTB should be put under direct laparoscopic supervision preferably on left side to prevent bowel injury.</w:t>
      </w:r>
    </w:p>
    <w:p w:rsidR="001B4C8F" w:rsidRPr="00867ABC" w:rsidRDefault="001B4C8F" w:rsidP="00533110">
      <w:pPr>
        <w:spacing w:after="0" w:line="360" w:lineRule="auto"/>
        <w:jc w:val="both"/>
        <w:rPr>
          <w:rFonts w:ascii="Times New Roman" w:hAnsi="Times New Roman" w:cs="Times New Roman"/>
          <w:b/>
          <w:sz w:val="20"/>
          <w:szCs w:val="20"/>
        </w:rPr>
      </w:pPr>
      <w:r w:rsidRPr="00867ABC">
        <w:rPr>
          <w:rFonts w:ascii="Times New Roman" w:hAnsi="Times New Roman" w:cs="Times New Roman"/>
          <w:b/>
          <w:i/>
          <w:sz w:val="20"/>
          <w:szCs w:val="20"/>
        </w:rPr>
        <w:t xml:space="preserve">8. </w:t>
      </w:r>
      <w:r w:rsidR="00166F66" w:rsidRPr="00867ABC">
        <w:rPr>
          <w:rFonts w:ascii="Times New Roman" w:hAnsi="Times New Roman" w:cs="Times New Roman"/>
          <w:b/>
          <w:i/>
          <w:sz w:val="20"/>
          <w:szCs w:val="20"/>
        </w:rPr>
        <w:t xml:space="preserve">Sharma JB, Singh N, </w:t>
      </w:r>
      <w:proofErr w:type="spellStart"/>
      <w:r w:rsidR="00166F66" w:rsidRPr="00867ABC">
        <w:rPr>
          <w:rFonts w:ascii="Times New Roman" w:hAnsi="Times New Roman" w:cs="Times New Roman"/>
          <w:b/>
          <w:i/>
          <w:sz w:val="20"/>
          <w:szCs w:val="20"/>
        </w:rPr>
        <w:t>Dharmendra</w:t>
      </w:r>
      <w:proofErr w:type="spellEnd"/>
      <w:r w:rsidR="00166F66" w:rsidRPr="00867ABC">
        <w:rPr>
          <w:rFonts w:ascii="Times New Roman" w:hAnsi="Times New Roman" w:cs="Times New Roman"/>
          <w:b/>
          <w:i/>
          <w:sz w:val="20"/>
          <w:szCs w:val="20"/>
        </w:rPr>
        <w:t xml:space="preserve"> S, Singh UB, P V, Kumar S, Roy KK, </w:t>
      </w:r>
      <w:proofErr w:type="spellStart"/>
      <w:r w:rsidR="00166F66" w:rsidRPr="00867ABC">
        <w:rPr>
          <w:rFonts w:ascii="Times New Roman" w:hAnsi="Times New Roman" w:cs="Times New Roman"/>
          <w:b/>
          <w:i/>
          <w:sz w:val="20"/>
          <w:szCs w:val="20"/>
        </w:rPr>
        <w:t>Hari</w:t>
      </w:r>
      <w:proofErr w:type="spellEnd"/>
      <w:r w:rsidR="00166F66" w:rsidRPr="00867ABC">
        <w:rPr>
          <w:rFonts w:ascii="Times New Roman" w:hAnsi="Times New Roman" w:cs="Times New Roman"/>
          <w:b/>
          <w:i/>
          <w:sz w:val="20"/>
          <w:szCs w:val="20"/>
        </w:rPr>
        <w:t xml:space="preserve"> S, </w:t>
      </w:r>
      <w:proofErr w:type="spellStart"/>
      <w:r w:rsidR="00166F66" w:rsidRPr="00867ABC">
        <w:rPr>
          <w:rFonts w:ascii="Times New Roman" w:hAnsi="Times New Roman" w:cs="Times New Roman"/>
          <w:b/>
          <w:i/>
          <w:sz w:val="20"/>
          <w:szCs w:val="20"/>
        </w:rPr>
        <w:t>Iyer</w:t>
      </w:r>
      <w:proofErr w:type="spellEnd"/>
      <w:r w:rsidR="00166F66" w:rsidRPr="00867ABC">
        <w:rPr>
          <w:rFonts w:ascii="Times New Roman" w:hAnsi="Times New Roman" w:cs="Times New Roman"/>
          <w:b/>
          <w:i/>
          <w:sz w:val="20"/>
          <w:szCs w:val="20"/>
        </w:rPr>
        <w:t xml:space="preserve"> V,</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Sharma</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SK.</w:t>
      </w:r>
      <w:r w:rsidR="00166F66" w:rsidRPr="00867ABC">
        <w:rPr>
          <w:rFonts w:ascii="Times New Roman" w:hAnsi="Times New Roman" w:cs="Times New Roman"/>
          <w:b/>
          <w:i/>
          <w:spacing w:val="1"/>
          <w:sz w:val="20"/>
          <w:szCs w:val="20"/>
        </w:rPr>
        <w:t xml:space="preserve"> </w:t>
      </w:r>
      <w:hyperlink r:id="rId7">
        <w:r w:rsidR="00166F66" w:rsidRPr="00867ABC">
          <w:rPr>
            <w:rFonts w:ascii="Times New Roman" w:hAnsi="Times New Roman" w:cs="Times New Roman"/>
            <w:b/>
            <w:i/>
            <w:sz w:val="20"/>
            <w:szCs w:val="20"/>
          </w:rPr>
          <w:t>Six</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months</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versus</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nine</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months</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anti-</w:t>
        </w:r>
        <w:proofErr w:type="spellStart"/>
        <w:r w:rsidR="00166F66" w:rsidRPr="00867ABC">
          <w:rPr>
            <w:rFonts w:ascii="Times New Roman" w:hAnsi="Times New Roman" w:cs="Times New Roman"/>
            <w:b/>
            <w:i/>
            <w:sz w:val="20"/>
            <w:szCs w:val="20"/>
          </w:rPr>
          <w:t>tuberculous</w:t>
        </w:r>
        <w:proofErr w:type="spellEnd"/>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therapy</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for</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female</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genital</w:t>
        </w:r>
      </w:hyperlink>
      <w:r w:rsidR="00166F66" w:rsidRPr="00867ABC">
        <w:rPr>
          <w:rFonts w:ascii="Times New Roman" w:hAnsi="Times New Roman" w:cs="Times New Roman"/>
          <w:b/>
          <w:i/>
          <w:spacing w:val="1"/>
          <w:sz w:val="20"/>
          <w:szCs w:val="20"/>
        </w:rPr>
        <w:t xml:space="preserve"> </w:t>
      </w:r>
      <w:hyperlink r:id="rId8">
        <w:r w:rsidR="00166F66" w:rsidRPr="00867ABC">
          <w:rPr>
            <w:rFonts w:ascii="Times New Roman" w:hAnsi="Times New Roman" w:cs="Times New Roman"/>
            <w:b/>
            <w:i/>
            <w:sz w:val="20"/>
            <w:szCs w:val="20"/>
          </w:rPr>
          <w:t>tuberculosis: a randomized controlled trial.</w:t>
        </w:r>
      </w:hyperlink>
      <w:r w:rsidR="00166F66" w:rsidRPr="00867ABC">
        <w:rPr>
          <w:rFonts w:ascii="Times New Roman" w:hAnsi="Times New Roman" w:cs="Times New Roman"/>
          <w:b/>
          <w:i/>
          <w:sz w:val="20"/>
          <w:szCs w:val="20"/>
        </w:rPr>
        <w:t xml:space="preserve"> </w:t>
      </w:r>
      <w:proofErr w:type="spellStart"/>
      <w:r w:rsidR="00166F66" w:rsidRPr="00867ABC">
        <w:rPr>
          <w:rFonts w:ascii="Times New Roman" w:hAnsi="Times New Roman" w:cs="Times New Roman"/>
          <w:b/>
          <w:i/>
          <w:sz w:val="20"/>
          <w:szCs w:val="20"/>
        </w:rPr>
        <w:t>Eur</w:t>
      </w:r>
      <w:proofErr w:type="spellEnd"/>
      <w:r w:rsidR="00166F66" w:rsidRPr="00867ABC">
        <w:rPr>
          <w:rFonts w:ascii="Times New Roman" w:hAnsi="Times New Roman" w:cs="Times New Roman"/>
          <w:b/>
          <w:i/>
          <w:sz w:val="20"/>
          <w:szCs w:val="20"/>
        </w:rPr>
        <w:t xml:space="preserve"> J </w:t>
      </w:r>
      <w:proofErr w:type="spellStart"/>
      <w:r w:rsidR="00166F66" w:rsidRPr="00867ABC">
        <w:rPr>
          <w:rFonts w:ascii="Times New Roman" w:hAnsi="Times New Roman" w:cs="Times New Roman"/>
          <w:b/>
          <w:i/>
          <w:sz w:val="20"/>
          <w:szCs w:val="20"/>
        </w:rPr>
        <w:t>Obstet</w:t>
      </w:r>
      <w:proofErr w:type="spellEnd"/>
      <w:r w:rsidR="00166F66" w:rsidRPr="00867ABC">
        <w:rPr>
          <w:rFonts w:ascii="Times New Roman" w:hAnsi="Times New Roman" w:cs="Times New Roman"/>
          <w:b/>
          <w:i/>
          <w:sz w:val="20"/>
          <w:szCs w:val="20"/>
        </w:rPr>
        <w:t xml:space="preserve"> </w:t>
      </w:r>
      <w:proofErr w:type="spellStart"/>
      <w:r w:rsidR="00166F66" w:rsidRPr="00867ABC">
        <w:rPr>
          <w:rFonts w:ascii="Times New Roman" w:hAnsi="Times New Roman" w:cs="Times New Roman"/>
          <w:b/>
          <w:i/>
          <w:sz w:val="20"/>
          <w:szCs w:val="20"/>
        </w:rPr>
        <w:t>Gynecol</w:t>
      </w:r>
      <w:proofErr w:type="spellEnd"/>
      <w:r w:rsidR="00166F66" w:rsidRPr="00867ABC">
        <w:rPr>
          <w:rFonts w:ascii="Times New Roman" w:hAnsi="Times New Roman" w:cs="Times New Roman"/>
          <w:b/>
          <w:i/>
          <w:sz w:val="20"/>
          <w:szCs w:val="20"/>
        </w:rPr>
        <w:t xml:space="preserve"> </w:t>
      </w:r>
      <w:proofErr w:type="spellStart"/>
      <w:r w:rsidR="00166F66" w:rsidRPr="00867ABC">
        <w:rPr>
          <w:rFonts w:ascii="Times New Roman" w:hAnsi="Times New Roman" w:cs="Times New Roman"/>
          <w:b/>
          <w:i/>
          <w:sz w:val="20"/>
          <w:szCs w:val="20"/>
        </w:rPr>
        <w:t>Reprod</w:t>
      </w:r>
      <w:proofErr w:type="spellEnd"/>
      <w:r w:rsidR="00166F66" w:rsidRPr="00867ABC">
        <w:rPr>
          <w:rFonts w:ascii="Times New Roman" w:hAnsi="Times New Roman" w:cs="Times New Roman"/>
          <w:b/>
          <w:i/>
          <w:sz w:val="20"/>
          <w:szCs w:val="20"/>
        </w:rPr>
        <w:t xml:space="preserve"> Biol. 2016</w:t>
      </w:r>
      <w:proofErr w:type="gramStart"/>
      <w:r w:rsidR="00166F66" w:rsidRPr="00867ABC">
        <w:rPr>
          <w:rFonts w:ascii="Times New Roman" w:hAnsi="Times New Roman" w:cs="Times New Roman"/>
          <w:b/>
          <w:i/>
          <w:sz w:val="20"/>
          <w:szCs w:val="20"/>
        </w:rPr>
        <w:t>;203:264</w:t>
      </w:r>
      <w:proofErr w:type="gramEnd"/>
      <w:r w:rsidR="00166F66" w:rsidRPr="00867ABC">
        <w:rPr>
          <w:rFonts w:ascii="Times New Roman" w:hAnsi="Times New Roman" w:cs="Times New Roman"/>
          <w:b/>
          <w:i/>
          <w:sz w:val="20"/>
          <w:szCs w:val="20"/>
        </w:rPr>
        <w:t>-</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73</w:t>
      </w:r>
      <w:r w:rsidR="00166F66" w:rsidRPr="00867ABC">
        <w:rPr>
          <w:rFonts w:ascii="Times New Roman" w:hAnsi="Times New Roman" w:cs="Times New Roman"/>
          <w:sz w:val="20"/>
          <w:szCs w:val="20"/>
        </w:rPr>
        <w:t>.</w:t>
      </w:r>
    </w:p>
    <w:p w:rsidR="00B343BD" w:rsidRPr="00867ABC" w:rsidRDefault="00D16D8B" w:rsidP="00B343BD">
      <w:pPr>
        <w:spacing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This RCT was funded by Central TB Division, MOHFW, </w:t>
      </w:r>
      <w:proofErr w:type="gramStart"/>
      <w:r w:rsidRPr="00867ABC">
        <w:rPr>
          <w:rFonts w:ascii="Times New Roman" w:hAnsi="Times New Roman" w:cs="Times New Roman"/>
          <w:sz w:val="20"/>
          <w:szCs w:val="20"/>
        </w:rPr>
        <w:t>Government</w:t>
      </w:r>
      <w:proofErr w:type="gramEnd"/>
      <w:r w:rsidRPr="00867ABC">
        <w:rPr>
          <w:rFonts w:ascii="Times New Roman" w:hAnsi="Times New Roman" w:cs="Times New Roman"/>
          <w:sz w:val="20"/>
          <w:szCs w:val="20"/>
        </w:rPr>
        <w:t xml:space="preserve"> of India. </w:t>
      </w:r>
      <w:r w:rsidR="00BE6461" w:rsidRPr="00867ABC">
        <w:rPr>
          <w:rFonts w:ascii="Times New Roman" w:hAnsi="Times New Roman" w:cs="Times New Roman"/>
          <w:sz w:val="20"/>
          <w:szCs w:val="20"/>
        </w:rPr>
        <w:t>The trial has proven efficacy of six months anti</w:t>
      </w:r>
      <w:r w:rsidR="00947CDC" w:rsidRPr="00867ABC">
        <w:rPr>
          <w:rFonts w:ascii="Times New Roman" w:hAnsi="Times New Roman" w:cs="Times New Roman"/>
          <w:sz w:val="20"/>
          <w:szCs w:val="20"/>
        </w:rPr>
        <w:t>-</w:t>
      </w:r>
      <w:r w:rsidR="00BE6461" w:rsidRPr="00867ABC">
        <w:rPr>
          <w:rFonts w:ascii="Times New Roman" w:hAnsi="Times New Roman" w:cs="Times New Roman"/>
          <w:sz w:val="20"/>
          <w:szCs w:val="20"/>
        </w:rPr>
        <w:t>tuberculous therapy to be equal to nine months therapy.</w:t>
      </w:r>
      <w:r w:rsidR="00FC32D4" w:rsidRPr="00867ABC">
        <w:rPr>
          <w:rFonts w:ascii="Times New Roman" w:hAnsi="Times New Roman" w:cs="Times New Roman"/>
          <w:sz w:val="20"/>
          <w:szCs w:val="20"/>
        </w:rPr>
        <w:t xml:space="preserve"> </w:t>
      </w:r>
      <w:r w:rsidR="00BE6461" w:rsidRPr="00867ABC">
        <w:rPr>
          <w:rFonts w:ascii="Times New Roman" w:hAnsi="Times New Roman" w:cs="Times New Roman"/>
          <w:sz w:val="20"/>
          <w:szCs w:val="20"/>
        </w:rPr>
        <w:t xml:space="preserve">It was a randomized controlled trial in a tertiary referral center teaching institute on 175 women presenting with infertility and found to have female genital </w:t>
      </w:r>
      <w:r w:rsidR="00BE6461" w:rsidRPr="00867ABC">
        <w:rPr>
          <w:rFonts w:ascii="Times New Roman" w:hAnsi="Times New Roman" w:cs="Times New Roman"/>
          <w:sz w:val="20"/>
          <w:szCs w:val="20"/>
        </w:rPr>
        <w:lastRenderedPageBreak/>
        <w:t>tuberculosis on clinical examination and investigations. There was no difference in the complete clinical response rate (95.3% vs 97.7%, p = 0.441) between 9-months and 6-months groups. Hence, there was no difference in complete cure rate, recurrent rate and pregnancy rate for either 6-months or 9-months of intermittent directly observed treatment short course anti-tuberculous therapy in female genital tuberculosis.</w:t>
      </w:r>
      <w:r w:rsidRPr="00867ABC">
        <w:rPr>
          <w:rFonts w:ascii="Times New Roman" w:hAnsi="Times New Roman" w:cs="Times New Roman"/>
          <w:sz w:val="20"/>
          <w:szCs w:val="20"/>
        </w:rPr>
        <w:t xml:space="preserve"> </w:t>
      </w:r>
      <w:r w:rsidR="00B343BD" w:rsidRPr="00867ABC">
        <w:rPr>
          <w:rFonts w:ascii="Times New Roman" w:hAnsi="Times New Roman" w:cs="Times New Roman"/>
          <w:sz w:val="20"/>
          <w:szCs w:val="20"/>
        </w:rPr>
        <w:t xml:space="preserve">The RCT changed practice all over the world and established the efficacy of 6 months therapy and thus saved many thousands of women from longer therapy with toxic medicines as before it women were often given longer treatments for 9 months to 1 year. </w:t>
      </w:r>
    </w:p>
    <w:p w:rsidR="00867ABC" w:rsidRPr="00867ABC" w:rsidRDefault="001B4C8F" w:rsidP="00867ABC">
      <w:pPr>
        <w:tabs>
          <w:tab w:val="left" w:pos="839"/>
        </w:tabs>
        <w:spacing w:after="0" w:line="360" w:lineRule="auto"/>
        <w:ind w:right="216"/>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9. </w:t>
      </w:r>
      <w:r w:rsidR="00166F66" w:rsidRPr="00867ABC">
        <w:rPr>
          <w:rFonts w:ascii="Times New Roman" w:hAnsi="Times New Roman" w:cs="Times New Roman"/>
          <w:b/>
          <w:i/>
          <w:sz w:val="20"/>
          <w:szCs w:val="20"/>
        </w:rPr>
        <w:t xml:space="preserve">Sharma JB, </w:t>
      </w:r>
      <w:proofErr w:type="spellStart"/>
      <w:r w:rsidR="00166F66" w:rsidRPr="00867ABC">
        <w:rPr>
          <w:rFonts w:ascii="Times New Roman" w:hAnsi="Times New Roman" w:cs="Times New Roman"/>
          <w:b/>
          <w:i/>
          <w:sz w:val="20"/>
          <w:szCs w:val="20"/>
        </w:rPr>
        <w:t>Sneha</w:t>
      </w:r>
      <w:proofErr w:type="spellEnd"/>
      <w:r w:rsidR="00166F66" w:rsidRPr="00867ABC">
        <w:rPr>
          <w:rFonts w:ascii="Times New Roman" w:hAnsi="Times New Roman" w:cs="Times New Roman"/>
          <w:b/>
          <w:i/>
          <w:sz w:val="20"/>
          <w:szCs w:val="20"/>
        </w:rPr>
        <w:t xml:space="preserve"> J, Singh UB, Kumar S, Roy KK, Singh N, </w:t>
      </w:r>
      <w:proofErr w:type="spellStart"/>
      <w:r w:rsidR="00166F66" w:rsidRPr="00867ABC">
        <w:rPr>
          <w:rFonts w:ascii="Times New Roman" w:hAnsi="Times New Roman" w:cs="Times New Roman"/>
          <w:b/>
          <w:i/>
          <w:sz w:val="20"/>
          <w:szCs w:val="20"/>
        </w:rPr>
        <w:t>Dharmendra</w:t>
      </w:r>
      <w:proofErr w:type="spellEnd"/>
      <w:r w:rsidR="00166F66" w:rsidRPr="00867ABC">
        <w:rPr>
          <w:rFonts w:ascii="Times New Roman" w:hAnsi="Times New Roman" w:cs="Times New Roman"/>
          <w:b/>
          <w:i/>
          <w:sz w:val="20"/>
          <w:szCs w:val="20"/>
        </w:rPr>
        <w:t xml:space="preserve"> S, </w:t>
      </w:r>
      <w:proofErr w:type="spellStart"/>
      <w:r w:rsidR="00166F66" w:rsidRPr="00867ABC">
        <w:rPr>
          <w:rFonts w:ascii="Times New Roman" w:hAnsi="Times New Roman" w:cs="Times New Roman"/>
          <w:b/>
          <w:i/>
          <w:sz w:val="20"/>
          <w:szCs w:val="20"/>
        </w:rPr>
        <w:t>Vanamail</w:t>
      </w:r>
      <w:proofErr w:type="spellEnd"/>
      <w:r w:rsidR="00166F66" w:rsidRPr="00867ABC">
        <w:rPr>
          <w:rFonts w:ascii="Times New Roman" w:hAnsi="Times New Roman" w:cs="Times New Roman"/>
          <w:b/>
          <w:i/>
          <w:sz w:val="20"/>
          <w:szCs w:val="20"/>
        </w:rPr>
        <w:t xml:space="preserve"> P.</w:t>
      </w:r>
      <w:r w:rsidR="00166F66" w:rsidRPr="00867ABC">
        <w:rPr>
          <w:rFonts w:ascii="Times New Roman" w:hAnsi="Times New Roman" w:cs="Times New Roman"/>
          <w:b/>
          <w:i/>
          <w:spacing w:val="1"/>
          <w:sz w:val="20"/>
          <w:szCs w:val="20"/>
        </w:rPr>
        <w:t xml:space="preserve"> </w:t>
      </w:r>
      <w:hyperlink r:id="rId9">
        <w:r w:rsidR="00166F66" w:rsidRPr="00867ABC">
          <w:rPr>
            <w:rFonts w:ascii="Times New Roman" w:hAnsi="Times New Roman" w:cs="Times New Roman"/>
            <w:b/>
            <w:i/>
            <w:sz w:val="20"/>
            <w:szCs w:val="20"/>
          </w:rPr>
          <w:t xml:space="preserve">Comparative Study of Laparoscopic </w:t>
        </w:r>
        <w:proofErr w:type="spellStart"/>
        <w:r w:rsidR="00166F66" w:rsidRPr="00867ABC">
          <w:rPr>
            <w:rFonts w:ascii="Times New Roman" w:hAnsi="Times New Roman" w:cs="Times New Roman"/>
            <w:b/>
            <w:i/>
            <w:sz w:val="20"/>
            <w:szCs w:val="20"/>
          </w:rPr>
          <w:t>Abdominopelvic</w:t>
        </w:r>
        <w:proofErr w:type="spellEnd"/>
        <w:r w:rsidR="00166F66" w:rsidRPr="00867ABC">
          <w:rPr>
            <w:rFonts w:ascii="Times New Roman" w:hAnsi="Times New Roman" w:cs="Times New Roman"/>
            <w:b/>
            <w:i/>
            <w:sz w:val="20"/>
            <w:szCs w:val="20"/>
          </w:rPr>
          <w:t xml:space="preserve"> and Fallopian Tube Findings Before and</w:t>
        </w:r>
      </w:hyperlink>
      <w:r w:rsidR="00166F66" w:rsidRPr="00867ABC">
        <w:rPr>
          <w:rFonts w:ascii="Times New Roman" w:hAnsi="Times New Roman" w:cs="Times New Roman"/>
          <w:b/>
          <w:i/>
          <w:spacing w:val="1"/>
          <w:sz w:val="20"/>
          <w:szCs w:val="20"/>
        </w:rPr>
        <w:t xml:space="preserve"> </w:t>
      </w:r>
      <w:hyperlink r:id="rId10">
        <w:r w:rsidR="00166F66" w:rsidRPr="00867ABC">
          <w:rPr>
            <w:rFonts w:ascii="Times New Roman" w:hAnsi="Times New Roman" w:cs="Times New Roman"/>
            <w:b/>
            <w:i/>
            <w:sz w:val="20"/>
            <w:szCs w:val="20"/>
          </w:rPr>
          <w:t xml:space="preserve">After </w:t>
        </w:r>
        <w:proofErr w:type="spellStart"/>
        <w:r w:rsidR="00166F66" w:rsidRPr="00867ABC">
          <w:rPr>
            <w:rFonts w:ascii="Times New Roman" w:hAnsi="Times New Roman" w:cs="Times New Roman"/>
            <w:b/>
            <w:i/>
            <w:sz w:val="20"/>
            <w:szCs w:val="20"/>
          </w:rPr>
          <w:t>Antitubercular</w:t>
        </w:r>
        <w:proofErr w:type="spellEnd"/>
        <w:r w:rsidR="00166F66" w:rsidRPr="00867ABC">
          <w:rPr>
            <w:rFonts w:ascii="Times New Roman" w:hAnsi="Times New Roman" w:cs="Times New Roman"/>
            <w:b/>
            <w:i/>
            <w:sz w:val="20"/>
            <w:szCs w:val="20"/>
          </w:rPr>
          <w:t xml:space="preserve"> Therapy in Female Genital Tuberculosis With Infertility. </w:t>
        </w:r>
      </w:hyperlink>
      <w:r w:rsidR="00166F66" w:rsidRPr="00867ABC">
        <w:rPr>
          <w:rFonts w:ascii="Times New Roman" w:hAnsi="Times New Roman" w:cs="Times New Roman"/>
          <w:b/>
          <w:i/>
          <w:sz w:val="20"/>
          <w:szCs w:val="20"/>
        </w:rPr>
        <w:t>J Minim Invasive</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Gynecol.</w:t>
      </w:r>
      <w:r w:rsidR="00166F66" w:rsidRPr="00867ABC">
        <w:rPr>
          <w:rFonts w:ascii="Times New Roman" w:hAnsi="Times New Roman" w:cs="Times New Roman"/>
          <w:b/>
          <w:i/>
          <w:spacing w:val="3"/>
          <w:sz w:val="20"/>
          <w:szCs w:val="20"/>
        </w:rPr>
        <w:t xml:space="preserve"> </w:t>
      </w:r>
      <w:r w:rsidR="00166F66" w:rsidRPr="00867ABC">
        <w:rPr>
          <w:rFonts w:ascii="Times New Roman" w:hAnsi="Times New Roman" w:cs="Times New Roman"/>
          <w:b/>
          <w:i/>
          <w:sz w:val="20"/>
          <w:szCs w:val="20"/>
        </w:rPr>
        <w:t>2016</w:t>
      </w:r>
      <w:proofErr w:type="gramStart"/>
      <w:r w:rsidR="00166F66" w:rsidRPr="00867ABC">
        <w:rPr>
          <w:rFonts w:ascii="Times New Roman" w:hAnsi="Times New Roman" w:cs="Times New Roman"/>
          <w:b/>
          <w:i/>
          <w:sz w:val="20"/>
          <w:szCs w:val="20"/>
        </w:rPr>
        <w:t>;23:215</w:t>
      </w:r>
      <w:proofErr w:type="gramEnd"/>
      <w:r w:rsidR="00166F66" w:rsidRPr="00867ABC">
        <w:rPr>
          <w:rFonts w:ascii="Times New Roman" w:hAnsi="Times New Roman" w:cs="Times New Roman"/>
          <w:b/>
          <w:i/>
          <w:sz w:val="20"/>
          <w:szCs w:val="20"/>
        </w:rPr>
        <w:t>-22.</w:t>
      </w:r>
    </w:p>
    <w:p w:rsidR="00C86620" w:rsidRPr="00867ABC" w:rsidRDefault="00C86620" w:rsidP="00867ABC">
      <w:pPr>
        <w:tabs>
          <w:tab w:val="left" w:pos="839"/>
        </w:tabs>
        <w:spacing w:after="0" w:line="360" w:lineRule="auto"/>
        <w:ind w:right="216"/>
        <w:jc w:val="both"/>
        <w:rPr>
          <w:rFonts w:ascii="Times New Roman" w:hAnsi="Times New Roman" w:cs="Times New Roman"/>
          <w:sz w:val="20"/>
          <w:szCs w:val="20"/>
        </w:rPr>
      </w:pPr>
      <w:proofErr w:type="gramStart"/>
      <w:r w:rsidRPr="00867ABC">
        <w:rPr>
          <w:rFonts w:ascii="Times New Roman" w:hAnsi="Times New Roman" w:cs="Times New Roman"/>
          <w:sz w:val="20"/>
          <w:szCs w:val="20"/>
        </w:rPr>
        <w:t>To study the effect of anti</w:t>
      </w:r>
      <w:r w:rsidR="00947CDC" w:rsidRPr="00867ABC">
        <w:rPr>
          <w:rFonts w:ascii="Times New Roman" w:hAnsi="Times New Roman" w:cs="Times New Roman"/>
          <w:sz w:val="20"/>
          <w:szCs w:val="20"/>
        </w:rPr>
        <w:t>-</w:t>
      </w:r>
      <w:r w:rsidRPr="00867ABC">
        <w:rPr>
          <w:rFonts w:ascii="Times New Roman" w:hAnsi="Times New Roman" w:cs="Times New Roman"/>
          <w:sz w:val="20"/>
          <w:szCs w:val="20"/>
        </w:rPr>
        <w:t>tubercular treatment (ATT) on the laparoscopic abdominopelvic and fallopian tube findings in female genital tuberculosis (FGBT).</w:t>
      </w:r>
      <w:proofErr w:type="gramEnd"/>
      <w:r w:rsidR="00FB1E69" w:rsidRPr="00867ABC">
        <w:rPr>
          <w:rFonts w:ascii="Times New Roman" w:hAnsi="Times New Roman" w:cs="Times New Roman"/>
          <w:sz w:val="20"/>
          <w:szCs w:val="20"/>
        </w:rPr>
        <w:t xml:space="preserve"> </w:t>
      </w:r>
      <w:proofErr w:type="gramStart"/>
      <w:r w:rsidRPr="00867ABC">
        <w:rPr>
          <w:rFonts w:ascii="Times New Roman" w:hAnsi="Times New Roman" w:cs="Times New Roman"/>
          <w:sz w:val="20"/>
          <w:szCs w:val="20"/>
        </w:rPr>
        <w:t>Fifty women with infertility and diagnosed with FGTB on laparoscopy, histopathology findings, or endometrial</w:t>
      </w:r>
      <w:r w:rsidR="00533110" w:rsidRPr="00867ABC">
        <w:rPr>
          <w:rFonts w:ascii="Times New Roman" w:hAnsi="Times New Roman" w:cs="Times New Roman"/>
          <w:sz w:val="20"/>
          <w:szCs w:val="20"/>
        </w:rPr>
        <w:t xml:space="preserve"> </w:t>
      </w:r>
      <w:r w:rsidRPr="00867ABC">
        <w:rPr>
          <w:rFonts w:ascii="Times New Roman" w:hAnsi="Times New Roman" w:cs="Times New Roman"/>
          <w:sz w:val="20"/>
          <w:szCs w:val="20"/>
        </w:rPr>
        <w:t>sampling (acid-fast bacilli culture, granuloma on histopathology, positive polymerase chain reaction).</w:t>
      </w:r>
      <w:proofErr w:type="gramEnd"/>
    </w:p>
    <w:p w:rsidR="00C86620" w:rsidRPr="00867ABC" w:rsidRDefault="00C86620" w:rsidP="00533110">
      <w:pPr>
        <w:autoSpaceDE w:val="0"/>
        <w:autoSpaceDN w:val="0"/>
        <w:adjustRightInd w:val="0"/>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Diagnostic laparoscopy in all women diagnosed with FGTB before and after a 6-month course of ATT. Thus, ATT improves laparoscopic findings in FGTB with infertility. However, advanced fibrotic lesions (</w:t>
      </w:r>
      <w:proofErr w:type="spellStart"/>
      <w:r w:rsidRPr="00867ABC">
        <w:rPr>
          <w:rFonts w:ascii="Times New Roman" w:hAnsi="Times New Roman" w:cs="Times New Roman"/>
          <w:sz w:val="20"/>
          <w:szCs w:val="20"/>
        </w:rPr>
        <w:t>eg</w:t>
      </w:r>
      <w:proofErr w:type="spellEnd"/>
      <w:r w:rsidRPr="00867ABC">
        <w:rPr>
          <w:rFonts w:ascii="Times New Roman" w:hAnsi="Times New Roman" w:cs="Times New Roman"/>
          <w:sz w:val="20"/>
          <w:szCs w:val="20"/>
        </w:rPr>
        <w:t xml:space="preserve">, pelvic and </w:t>
      </w:r>
      <w:proofErr w:type="spellStart"/>
      <w:r w:rsidRPr="00867ABC">
        <w:rPr>
          <w:rFonts w:ascii="Times New Roman" w:hAnsi="Times New Roman" w:cs="Times New Roman"/>
          <w:sz w:val="20"/>
          <w:szCs w:val="20"/>
        </w:rPr>
        <w:t>perihepatic</w:t>
      </w:r>
      <w:proofErr w:type="spellEnd"/>
      <w:r w:rsidRPr="00867ABC">
        <w:rPr>
          <w:rFonts w:ascii="Times New Roman" w:hAnsi="Times New Roman" w:cs="Times New Roman"/>
          <w:sz w:val="20"/>
          <w:szCs w:val="20"/>
        </w:rPr>
        <w:t xml:space="preserve"> adhesions, bilateral blocked tubes) d</w:t>
      </w:r>
      <w:r w:rsidR="003B0881" w:rsidRPr="00867ABC">
        <w:rPr>
          <w:rFonts w:ascii="Times New Roman" w:hAnsi="Times New Roman" w:cs="Times New Roman"/>
          <w:sz w:val="20"/>
          <w:szCs w:val="20"/>
        </w:rPr>
        <w:t>id</w:t>
      </w:r>
      <w:r w:rsidRPr="00867ABC">
        <w:rPr>
          <w:rFonts w:ascii="Times New Roman" w:hAnsi="Times New Roman" w:cs="Times New Roman"/>
          <w:sz w:val="20"/>
          <w:szCs w:val="20"/>
        </w:rPr>
        <w:t xml:space="preserve"> not improve with ATT.</w:t>
      </w:r>
      <w:r w:rsidR="003B0881" w:rsidRPr="00867ABC">
        <w:rPr>
          <w:rFonts w:ascii="Times New Roman" w:hAnsi="Times New Roman" w:cs="Times New Roman"/>
          <w:sz w:val="20"/>
          <w:szCs w:val="20"/>
        </w:rPr>
        <w:t xml:space="preserve"> This study gave the important course of disease with anti-tubercular therapy. This was also of public health importance and helped in prognostication of disease and further planning of treatment regarding ovulation induction (if tubes are patent), in vitro fertilization and embryo transfer (IVF-ET) if tubes are blocked and surrogacy or adoption if endometrium is destroyed (severe grades of </w:t>
      </w:r>
      <w:proofErr w:type="spellStart"/>
      <w:r w:rsidR="003B0881" w:rsidRPr="00867ABC">
        <w:rPr>
          <w:rFonts w:ascii="Times New Roman" w:hAnsi="Times New Roman" w:cs="Times New Roman"/>
          <w:sz w:val="20"/>
          <w:szCs w:val="20"/>
        </w:rPr>
        <w:t>Asherman’s</w:t>
      </w:r>
      <w:proofErr w:type="spellEnd"/>
      <w:r w:rsidR="003B0881" w:rsidRPr="00867ABC">
        <w:rPr>
          <w:rFonts w:ascii="Times New Roman" w:hAnsi="Times New Roman" w:cs="Times New Roman"/>
          <w:sz w:val="20"/>
          <w:szCs w:val="20"/>
        </w:rPr>
        <w:t xml:space="preserve"> Syndrome).</w:t>
      </w:r>
    </w:p>
    <w:p w:rsidR="00166F66" w:rsidRPr="00867ABC" w:rsidRDefault="001B4C8F" w:rsidP="00867ABC">
      <w:pPr>
        <w:tabs>
          <w:tab w:val="left" w:pos="839"/>
        </w:tabs>
        <w:spacing w:after="0" w:line="360" w:lineRule="auto"/>
        <w:ind w:right="216"/>
        <w:jc w:val="both"/>
        <w:rPr>
          <w:rFonts w:ascii="Times New Roman" w:hAnsi="Times New Roman" w:cs="Times New Roman"/>
          <w:b/>
          <w:i/>
          <w:sz w:val="20"/>
          <w:szCs w:val="20"/>
        </w:rPr>
      </w:pPr>
      <w:r w:rsidRPr="00867ABC">
        <w:rPr>
          <w:rFonts w:ascii="Times New Roman" w:hAnsi="Times New Roman" w:cs="Times New Roman"/>
          <w:b/>
          <w:i/>
          <w:sz w:val="20"/>
          <w:szCs w:val="20"/>
        </w:rPr>
        <w:t xml:space="preserve">10. </w:t>
      </w:r>
      <w:r w:rsidR="00166F66" w:rsidRPr="00867ABC">
        <w:rPr>
          <w:rFonts w:ascii="Times New Roman" w:hAnsi="Times New Roman" w:cs="Times New Roman"/>
          <w:b/>
          <w:i/>
          <w:sz w:val="20"/>
          <w:szCs w:val="20"/>
        </w:rPr>
        <w:t xml:space="preserve">Sharma JB, Roy KK, </w:t>
      </w:r>
      <w:proofErr w:type="spellStart"/>
      <w:r w:rsidR="00166F66" w:rsidRPr="00867ABC">
        <w:rPr>
          <w:rFonts w:ascii="Times New Roman" w:hAnsi="Times New Roman" w:cs="Times New Roman"/>
          <w:b/>
          <w:i/>
          <w:sz w:val="20"/>
          <w:szCs w:val="20"/>
        </w:rPr>
        <w:t>Pushparaj</w:t>
      </w:r>
      <w:proofErr w:type="spellEnd"/>
      <w:r w:rsidR="00166F66" w:rsidRPr="00867ABC">
        <w:rPr>
          <w:rFonts w:ascii="Times New Roman" w:hAnsi="Times New Roman" w:cs="Times New Roman"/>
          <w:b/>
          <w:i/>
          <w:sz w:val="20"/>
          <w:szCs w:val="20"/>
        </w:rPr>
        <w:t xml:space="preserve"> M, </w:t>
      </w:r>
      <w:proofErr w:type="spellStart"/>
      <w:r w:rsidR="00166F66" w:rsidRPr="00867ABC">
        <w:rPr>
          <w:rFonts w:ascii="Times New Roman" w:hAnsi="Times New Roman" w:cs="Times New Roman"/>
          <w:b/>
          <w:i/>
          <w:sz w:val="20"/>
          <w:szCs w:val="20"/>
        </w:rPr>
        <w:t>Karmakar</w:t>
      </w:r>
      <w:proofErr w:type="spellEnd"/>
      <w:r w:rsidR="00166F66" w:rsidRPr="00867ABC">
        <w:rPr>
          <w:rFonts w:ascii="Times New Roman" w:hAnsi="Times New Roman" w:cs="Times New Roman"/>
          <w:b/>
          <w:i/>
          <w:sz w:val="20"/>
          <w:szCs w:val="20"/>
        </w:rPr>
        <w:t xml:space="preserve"> D, Kumar S, Singh N. </w:t>
      </w:r>
      <w:hyperlink r:id="rId11">
        <w:r w:rsidR="00166F66" w:rsidRPr="00867ABC">
          <w:rPr>
            <w:rFonts w:ascii="Times New Roman" w:hAnsi="Times New Roman" w:cs="Times New Roman"/>
            <w:b/>
            <w:i/>
            <w:sz w:val="20"/>
            <w:szCs w:val="20"/>
          </w:rPr>
          <w:t>Increased difficulties and</w:t>
        </w:r>
      </w:hyperlink>
      <w:r w:rsidR="00166F66" w:rsidRPr="00867ABC">
        <w:rPr>
          <w:rFonts w:ascii="Times New Roman" w:hAnsi="Times New Roman" w:cs="Times New Roman"/>
          <w:b/>
          <w:i/>
          <w:spacing w:val="1"/>
          <w:sz w:val="20"/>
          <w:szCs w:val="20"/>
        </w:rPr>
        <w:t xml:space="preserve"> </w:t>
      </w:r>
      <w:hyperlink r:id="rId12">
        <w:r w:rsidR="00166F66" w:rsidRPr="00867ABC">
          <w:rPr>
            <w:rFonts w:ascii="Times New Roman" w:hAnsi="Times New Roman" w:cs="Times New Roman"/>
            <w:b/>
            <w:i/>
            <w:sz w:val="20"/>
            <w:szCs w:val="20"/>
          </w:rPr>
          <w:t>complications encountered during hysteroscopy in women with genital tuberculosis.</w:t>
        </w:r>
      </w:hyperlink>
      <w:r w:rsidR="00166F66" w:rsidRPr="00867ABC">
        <w:rPr>
          <w:rFonts w:ascii="Times New Roman" w:hAnsi="Times New Roman" w:cs="Times New Roman"/>
          <w:b/>
          <w:i/>
          <w:sz w:val="20"/>
          <w:szCs w:val="20"/>
        </w:rPr>
        <w:t xml:space="preserve"> J Minim</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Invasive</w:t>
      </w:r>
      <w:r w:rsidR="00166F66" w:rsidRPr="00867ABC">
        <w:rPr>
          <w:rFonts w:ascii="Times New Roman" w:hAnsi="Times New Roman" w:cs="Times New Roman"/>
          <w:b/>
          <w:i/>
          <w:spacing w:val="1"/>
          <w:sz w:val="20"/>
          <w:szCs w:val="20"/>
        </w:rPr>
        <w:t xml:space="preserve"> </w:t>
      </w:r>
      <w:r w:rsidR="00166F66" w:rsidRPr="00867ABC">
        <w:rPr>
          <w:rFonts w:ascii="Times New Roman" w:hAnsi="Times New Roman" w:cs="Times New Roman"/>
          <w:b/>
          <w:i/>
          <w:sz w:val="20"/>
          <w:szCs w:val="20"/>
        </w:rPr>
        <w:t>Gynecol.</w:t>
      </w:r>
      <w:r w:rsidR="00166F66" w:rsidRPr="00867ABC">
        <w:rPr>
          <w:rFonts w:ascii="Times New Roman" w:hAnsi="Times New Roman" w:cs="Times New Roman"/>
          <w:b/>
          <w:i/>
          <w:spacing w:val="4"/>
          <w:sz w:val="20"/>
          <w:szCs w:val="20"/>
        </w:rPr>
        <w:t xml:space="preserve"> </w:t>
      </w:r>
      <w:r w:rsidR="00166F66" w:rsidRPr="00867ABC">
        <w:rPr>
          <w:rFonts w:ascii="Times New Roman" w:hAnsi="Times New Roman" w:cs="Times New Roman"/>
          <w:b/>
          <w:i/>
          <w:sz w:val="20"/>
          <w:szCs w:val="20"/>
        </w:rPr>
        <w:t>2011</w:t>
      </w:r>
      <w:proofErr w:type="gramStart"/>
      <w:r w:rsidR="00166F66" w:rsidRPr="00867ABC">
        <w:rPr>
          <w:rFonts w:ascii="Times New Roman" w:hAnsi="Times New Roman" w:cs="Times New Roman"/>
          <w:b/>
          <w:i/>
          <w:sz w:val="20"/>
          <w:szCs w:val="20"/>
        </w:rPr>
        <w:t>;18:660</w:t>
      </w:r>
      <w:proofErr w:type="gramEnd"/>
      <w:r w:rsidR="00166F66" w:rsidRPr="00867ABC">
        <w:rPr>
          <w:rFonts w:ascii="Times New Roman" w:hAnsi="Times New Roman" w:cs="Times New Roman"/>
          <w:b/>
          <w:i/>
          <w:sz w:val="20"/>
          <w:szCs w:val="20"/>
        </w:rPr>
        <w:t>-5.</w:t>
      </w:r>
    </w:p>
    <w:p w:rsidR="00CA2F63" w:rsidRPr="00867ABC" w:rsidRDefault="00CA2F63" w:rsidP="00533110">
      <w:pPr>
        <w:autoSpaceDE w:val="0"/>
        <w:autoSpaceDN w:val="0"/>
        <w:adjustRightInd w:val="0"/>
        <w:spacing w:after="0" w:line="360" w:lineRule="auto"/>
        <w:jc w:val="both"/>
        <w:rPr>
          <w:rFonts w:ascii="Times New Roman" w:hAnsi="Times New Roman" w:cs="Times New Roman"/>
          <w:sz w:val="20"/>
          <w:szCs w:val="20"/>
        </w:rPr>
      </w:pPr>
      <w:proofErr w:type="gramStart"/>
      <w:r w:rsidRPr="00867ABC">
        <w:rPr>
          <w:rFonts w:ascii="Times New Roman" w:hAnsi="Times New Roman" w:cs="Times New Roman"/>
          <w:sz w:val="20"/>
          <w:szCs w:val="20"/>
        </w:rPr>
        <w:t>To retrospectively compare the difficulties encountered and complications of hysteroscopy in women with</w:t>
      </w:r>
      <w:r w:rsidR="00C86620" w:rsidRPr="00867ABC">
        <w:rPr>
          <w:rFonts w:ascii="Times New Roman" w:hAnsi="Times New Roman" w:cs="Times New Roman"/>
          <w:sz w:val="20"/>
          <w:szCs w:val="20"/>
        </w:rPr>
        <w:t xml:space="preserve"> </w:t>
      </w:r>
      <w:r w:rsidRPr="00867ABC">
        <w:rPr>
          <w:rFonts w:ascii="Times New Roman" w:hAnsi="Times New Roman" w:cs="Times New Roman"/>
          <w:sz w:val="20"/>
          <w:szCs w:val="20"/>
        </w:rPr>
        <w:t>and without genital TB.</w:t>
      </w:r>
      <w:proofErr w:type="gramEnd"/>
      <w:r w:rsidRPr="00867ABC">
        <w:rPr>
          <w:rFonts w:ascii="Times New Roman" w:hAnsi="Times New Roman" w:cs="Times New Roman"/>
          <w:sz w:val="20"/>
          <w:szCs w:val="20"/>
        </w:rPr>
        <w:t xml:space="preserve"> Ninety-nine women who underwent hysteroscopy, with or without other procedures, who were found to have genital TB at various investigations and who underwent hysteroscopy during the same period with similar characteristics but without evidence of genital TB.</w:t>
      </w:r>
    </w:p>
    <w:p w:rsidR="00CA2F63" w:rsidRPr="00867ABC" w:rsidRDefault="00CA2F63" w:rsidP="00533110">
      <w:pPr>
        <w:autoSpaceDE w:val="0"/>
        <w:autoSpaceDN w:val="0"/>
        <w:adjustRightInd w:val="0"/>
        <w:spacing w:after="0" w:line="360" w:lineRule="auto"/>
        <w:jc w:val="both"/>
        <w:rPr>
          <w:rFonts w:ascii="Times New Roman" w:hAnsi="Times New Roman" w:cs="Times New Roman"/>
          <w:sz w:val="20"/>
          <w:szCs w:val="20"/>
        </w:rPr>
      </w:pPr>
      <w:r w:rsidRPr="00867ABC">
        <w:rPr>
          <w:rFonts w:ascii="Times New Roman" w:hAnsi="Times New Roman" w:cs="Times New Roman"/>
          <w:sz w:val="20"/>
          <w:szCs w:val="20"/>
        </w:rPr>
        <w:t xml:space="preserve">Difficulties encountered and complications observed were recorded, compared, and analyzed using the c2 and Fisher exact tests. </w:t>
      </w:r>
    </w:p>
    <w:p w:rsidR="00CA2F63" w:rsidRPr="00867ABC" w:rsidRDefault="00CA2F63" w:rsidP="00533110">
      <w:pPr>
        <w:autoSpaceDE w:val="0"/>
        <w:autoSpaceDN w:val="0"/>
        <w:adjustRightInd w:val="0"/>
        <w:spacing w:after="0" w:line="360" w:lineRule="auto"/>
        <w:jc w:val="both"/>
        <w:rPr>
          <w:rFonts w:ascii="Times New Roman" w:hAnsi="Times New Roman" w:cs="Times New Roman"/>
          <w:color w:val="2E2E2E"/>
          <w:sz w:val="20"/>
          <w:szCs w:val="20"/>
        </w:rPr>
      </w:pPr>
      <w:r w:rsidRPr="00867ABC">
        <w:rPr>
          <w:rFonts w:ascii="Times New Roman" w:hAnsi="Times New Roman" w:cs="Times New Roman"/>
          <w:sz w:val="20"/>
          <w:szCs w:val="20"/>
        </w:rPr>
        <w:t>Hysteroscopy in women with genital TB is associated with difficulty in performing the procedure and with</w:t>
      </w:r>
      <w:r w:rsidR="00C86620" w:rsidRPr="00867ABC">
        <w:rPr>
          <w:rFonts w:ascii="Times New Roman" w:hAnsi="Times New Roman" w:cs="Times New Roman"/>
          <w:sz w:val="20"/>
          <w:szCs w:val="20"/>
        </w:rPr>
        <w:t xml:space="preserve"> </w:t>
      </w:r>
      <w:r w:rsidRPr="00867ABC">
        <w:rPr>
          <w:rFonts w:ascii="Times New Roman" w:hAnsi="Times New Roman" w:cs="Times New Roman"/>
          <w:sz w:val="20"/>
          <w:szCs w:val="20"/>
        </w:rPr>
        <w:t xml:space="preserve">higher rates of complications. </w:t>
      </w:r>
      <w:r w:rsidR="003B0881" w:rsidRPr="00867ABC">
        <w:rPr>
          <w:rFonts w:ascii="Times New Roman" w:hAnsi="Times New Roman" w:cs="Times New Roman"/>
          <w:sz w:val="20"/>
          <w:szCs w:val="20"/>
        </w:rPr>
        <w:t xml:space="preserve">This also helped in prognostication of disease and further planning of treatment regarding (IVF-ET) if endometrium is normal or surrogacy or adoption (if endometrium is destroyed or defective like severe grades of </w:t>
      </w:r>
      <w:proofErr w:type="spellStart"/>
      <w:r w:rsidR="003B0881" w:rsidRPr="00867ABC">
        <w:rPr>
          <w:rFonts w:ascii="Times New Roman" w:hAnsi="Times New Roman" w:cs="Times New Roman"/>
          <w:sz w:val="20"/>
          <w:szCs w:val="20"/>
        </w:rPr>
        <w:t>Asherman</w:t>
      </w:r>
      <w:proofErr w:type="spellEnd"/>
      <w:r w:rsidR="003B0881" w:rsidRPr="00867ABC">
        <w:rPr>
          <w:rFonts w:ascii="Times New Roman" w:hAnsi="Times New Roman" w:cs="Times New Roman"/>
          <w:sz w:val="20"/>
          <w:szCs w:val="20"/>
        </w:rPr>
        <w:t xml:space="preserve"> Syndrome.</w:t>
      </w:r>
      <w:bookmarkStart w:id="0" w:name="_GoBack"/>
      <w:bookmarkEnd w:id="0"/>
    </w:p>
    <w:p w:rsidR="00CA2F63" w:rsidRPr="00867ABC" w:rsidRDefault="00CA2F63" w:rsidP="00533110">
      <w:pPr>
        <w:spacing w:after="0" w:line="360" w:lineRule="auto"/>
        <w:jc w:val="both"/>
        <w:rPr>
          <w:rFonts w:ascii="Times New Roman" w:hAnsi="Times New Roman" w:cs="Times New Roman"/>
          <w:color w:val="2E2E2E"/>
          <w:sz w:val="20"/>
          <w:szCs w:val="20"/>
        </w:rPr>
      </w:pPr>
    </w:p>
    <w:p w:rsidR="001B4C8F" w:rsidRPr="00867ABC" w:rsidRDefault="001B4C8F" w:rsidP="00533110">
      <w:pPr>
        <w:spacing w:after="0" w:line="360" w:lineRule="auto"/>
        <w:jc w:val="both"/>
        <w:rPr>
          <w:rFonts w:ascii="Times New Roman" w:hAnsi="Times New Roman" w:cs="Times New Roman"/>
          <w:sz w:val="20"/>
          <w:szCs w:val="20"/>
        </w:rPr>
      </w:pPr>
    </w:p>
    <w:p w:rsidR="001B4C8F" w:rsidRPr="00867ABC" w:rsidRDefault="001B4C8F" w:rsidP="00533110">
      <w:pPr>
        <w:spacing w:after="0" w:line="360" w:lineRule="auto"/>
        <w:jc w:val="both"/>
        <w:rPr>
          <w:rFonts w:ascii="Times New Roman" w:hAnsi="Times New Roman" w:cs="Times New Roman"/>
          <w:sz w:val="20"/>
          <w:szCs w:val="20"/>
        </w:rPr>
      </w:pPr>
    </w:p>
    <w:p w:rsidR="001B4C8F" w:rsidRPr="00867ABC" w:rsidRDefault="001B4C8F" w:rsidP="00533110">
      <w:pPr>
        <w:spacing w:after="0" w:line="360" w:lineRule="auto"/>
        <w:jc w:val="both"/>
        <w:rPr>
          <w:rFonts w:ascii="Times New Roman" w:hAnsi="Times New Roman" w:cs="Times New Roman"/>
          <w:sz w:val="20"/>
          <w:szCs w:val="20"/>
        </w:rPr>
      </w:pPr>
    </w:p>
    <w:sectPr w:rsidR="001B4C8F" w:rsidRPr="00867ABC" w:rsidSect="009D6E30">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D2DAE"/>
    <w:multiLevelType w:val="hybridMultilevel"/>
    <w:tmpl w:val="68948522"/>
    <w:lvl w:ilvl="0" w:tplc="0D4A262C">
      <w:numFmt w:val="bullet"/>
      <w:lvlText w:val=""/>
      <w:lvlJc w:val="left"/>
      <w:pPr>
        <w:ind w:left="906" w:hanging="428"/>
      </w:pPr>
      <w:rPr>
        <w:rFonts w:ascii="Wingdings" w:eastAsia="Wingdings" w:hAnsi="Wingdings" w:cs="Wingdings" w:hint="default"/>
        <w:b w:val="0"/>
        <w:bCs w:val="0"/>
        <w:i w:val="0"/>
        <w:iCs w:val="0"/>
        <w:w w:val="99"/>
        <w:sz w:val="28"/>
        <w:szCs w:val="28"/>
        <w:lang w:val="en-US" w:eastAsia="en-US" w:bidi="ar-SA"/>
      </w:rPr>
    </w:lvl>
    <w:lvl w:ilvl="1" w:tplc="AEEC3082">
      <w:numFmt w:val="bullet"/>
      <w:lvlText w:val=""/>
      <w:lvlJc w:val="left"/>
      <w:pPr>
        <w:ind w:left="1266" w:hanging="293"/>
      </w:pPr>
      <w:rPr>
        <w:rFonts w:ascii="Wingdings" w:eastAsia="Wingdings" w:hAnsi="Wingdings" w:cs="Wingdings" w:hint="default"/>
        <w:b w:val="0"/>
        <w:bCs w:val="0"/>
        <w:i w:val="0"/>
        <w:iCs w:val="0"/>
        <w:w w:val="99"/>
        <w:sz w:val="28"/>
        <w:szCs w:val="28"/>
        <w:lang w:val="en-US" w:eastAsia="en-US" w:bidi="ar-SA"/>
      </w:rPr>
    </w:lvl>
    <w:lvl w:ilvl="2" w:tplc="5EF69536">
      <w:numFmt w:val="bullet"/>
      <w:lvlText w:val="•"/>
      <w:lvlJc w:val="left"/>
      <w:pPr>
        <w:ind w:left="2442" w:hanging="293"/>
      </w:pPr>
      <w:rPr>
        <w:rFonts w:hint="default"/>
        <w:lang w:val="en-US" w:eastAsia="en-US" w:bidi="ar-SA"/>
      </w:rPr>
    </w:lvl>
    <w:lvl w:ilvl="3" w:tplc="ABDA7CEC">
      <w:numFmt w:val="bullet"/>
      <w:lvlText w:val="•"/>
      <w:lvlJc w:val="left"/>
      <w:pPr>
        <w:ind w:left="3624" w:hanging="293"/>
      </w:pPr>
      <w:rPr>
        <w:rFonts w:hint="default"/>
        <w:lang w:val="en-US" w:eastAsia="en-US" w:bidi="ar-SA"/>
      </w:rPr>
    </w:lvl>
    <w:lvl w:ilvl="4" w:tplc="0156B6F4">
      <w:numFmt w:val="bullet"/>
      <w:lvlText w:val="•"/>
      <w:lvlJc w:val="left"/>
      <w:pPr>
        <w:ind w:left="4806" w:hanging="293"/>
      </w:pPr>
      <w:rPr>
        <w:rFonts w:hint="default"/>
        <w:lang w:val="en-US" w:eastAsia="en-US" w:bidi="ar-SA"/>
      </w:rPr>
    </w:lvl>
    <w:lvl w:ilvl="5" w:tplc="26F01966">
      <w:numFmt w:val="bullet"/>
      <w:lvlText w:val="•"/>
      <w:lvlJc w:val="left"/>
      <w:pPr>
        <w:ind w:left="5988" w:hanging="293"/>
      </w:pPr>
      <w:rPr>
        <w:rFonts w:hint="default"/>
        <w:lang w:val="en-US" w:eastAsia="en-US" w:bidi="ar-SA"/>
      </w:rPr>
    </w:lvl>
    <w:lvl w:ilvl="6" w:tplc="BA46C3AC">
      <w:numFmt w:val="bullet"/>
      <w:lvlText w:val="•"/>
      <w:lvlJc w:val="left"/>
      <w:pPr>
        <w:ind w:left="7171" w:hanging="293"/>
      </w:pPr>
      <w:rPr>
        <w:rFonts w:hint="default"/>
        <w:lang w:val="en-US" w:eastAsia="en-US" w:bidi="ar-SA"/>
      </w:rPr>
    </w:lvl>
    <w:lvl w:ilvl="7" w:tplc="51B60E10">
      <w:numFmt w:val="bullet"/>
      <w:lvlText w:val="•"/>
      <w:lvlJc w:val="left"/>
      <w:pPr>
        <w:ind w:left="8353" w:hanging="293"/>
      </w:pPr>
      <w:rPr>
        <w:rFonts w:hint="default"/>
        <w:lang w:val="en-US" w:eastAsia="en-US" w:bidi="ar-SA"/>
      </w:rPr>
    </w:lvl>
    <w:lvl w:ilvl="8" w:tplc="B6F2EAEA">
      <w:numFmt w:val="bullet"/>
      <w:lvlText w:val="•"/>
      <w:lvlJc w:val="left"/>
      <w:pPr>
        <w:ind w:left="9535" w:hanging="29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1B4C8F"/>
    <w:rsid w:val="000774CB"/>
    <w:rsid w:val="00166F66"/>
    <w:rsid w:val="001B4C8F"/>
    <w:rsid w:val="001E0E3C"/>
    <w:rsid w:val="002B5695"/>
    <w:rsid w:val="003349D0"/>
    <w:rsid w:val="003B0881"/>
    <w:rsid w:val="003F27E7"/>
    <w:rsid w:val="00533110"/>
    <w:rsid w:val="007D346F"/>
    <w:rsid w:val="007E1E90"/>
    <w:rsid w:val="00867ABC"/>
    <w:rsid w:val="008749B6"/>
    <w:rsid w:val="00947CDC"/>
    <w:rsid w:val="009A6F3B"/>
    <w:rsid w:val="009D6E30"/>
    <w:rsid w:val="00AD3632"/>
    <w:rsid w:val="00AE26A0"/>
    <w:rsid w:val="00B343BD"/>
    <w:rsid w:val="00BE6461"/>
    <w:rsid w:val="00C86620"/>
    <w:rsid w:val="00CA2F63"/>
    <w:rsid w:val="00D16D8B"/>
    <w:rsid w:val="00DA7136"/>
    <w:rsid w:val="00DE4CF5"/>
    <w:rsid w:val="00E024DF"/>
    <w:rsid w:val="00FB1E69"/>
    <w:rsid w:val="00FC3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110"/>
    <w:rPr>
      <w:color w:val="0000FF" w:themeColor="hyperlink"/>
      <w:u w:val="single"/>
    </w:rPr>
  </w:style>
  <w:style w:type="paragraph" w:styleId="ListParagraph">
    <w:name w:val="List Paragraph"/>
    <w:basedOn w:val="Normal"/>
    <w:uiPriority w:val="1"/>
    <w:qFormat/>
    <w:rsid w:val="002B5695"/>
    <w:pPr>
      <w:widowControl w:val="0"/>
      <w:autoSpaceDE w:val="0"/>
      <w:autoSpaceDN w:val="0"/>
      <w:spacing w:after="0" w:line="240" w:lineRule="auto"/>
      <w:ind w:left="906" w:hanging="360"/>
      <w:jc w:val="both"/>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1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73919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27391900" TargetMode="External"/><Relationship Id="rId12" Type="http://schemas.openxmlformats.org/officeDocument/2006/relationships/hyperlink" Target="http://www.ncbi.nlm.nih.gov/pubmed/217337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3256922/" TargetMode="External"/><Relationship Id="rId11" Type="http://schemas.openxmlformats.org/officeDocument/2006/relationships/hyperlink" Target="http://www.ncbi.nlm.nih.gov/pubmed/21733761" TargetMode="External"/><Relationship Id="rId5" Type="http://schemas.openxmlformats.org/officeDocument/2006/relationships/hyperlink" Target="http://www.ncbi.nlm.nih.gov/pubmed/27155903" TargetMode="External"/><Relationship Id="rId15" Type="http://schemas.microsoft.com/office/2007/relationships/stylesWithEffects" Target="stylesWithEffects.xml"/><Relationship Id="rId10" Type="http://schemas.openxmlformats.org/officeDocument/2006/relationships/hyperlink" Target="http://www.ncbi.nlm.nih.gov/pubmed/26455527" TargetMode="External"/><Relationship Id="rId4" Type="http://schemas.openxmlformats.org/officeDocument/2006/relationships/webSettings" Target="webSettings.xml"/><Relationship Id="rId9" Type="http://schemas.openxmlformats.org/officeDocument/2006/relationships/hyperlink" Target="http://www.ncbi.nlm.nih.gov/pubmed/264555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jbsharma</dc:creator>
  <cp:lastModifiedBy>pawan</cp:lastModifiedBy>
  <cp:revision>40</cp:revision>
  <cp:lastPrinted>2021-09-29T04:16:00Z</cp:lastPrinted>
  <dcterms:created xsi:type="dcterms:W3CDTF">2021-09-28T04:50:00Z</dcterms:created>
  <dcterms:modified xsi:type="dcterms:W3CDTF">2021-09-30T09:36:00Z</dcterms:modified>
</cp:coreProperties>
</file>