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3B" w:rsidRPr="0024383B" w:rsidRDefault="0024383B" w:rsidP="0024383B">
      <w:pPr>
        <w:pStyle w:val="Title"/>
        <w:ind w:right="-180"/>
        <w:rPr>
          <w:sz w:val="22"/>
          <w:szCs w:val="22"/>
          <w:u w:val="single"/>
        </w:rPr>
      </w:pPr>
      <w:r w:rsidRPr="0024383B">
        <w:rPr>
          <w:sz w:val="22"/>
          <w:szCs w:val="22"/>
          <w:u w:val="single"/>
        </w:rPr>
        <w:t xml:space="preserve">Excellence of Research work </w:t>
      </w:r>
    </w:p>
    <w:p w:rsidR="0024383B" w:rsidRPr="0024383B" w:rsidRDefault="0024383B" w:rsidP="0024383B">
      <w:pPr>
        <w:ind w:right="-180"/>
        <w:jc w:val="both"/>
        <w:rPr>
          <w:sz w:val="22"/>
          <w:szCs w:val="22"/>
        </w:rPr>
      </w:pPr>
    </w:p>
    <w:p w:rsidR="0024383B" w:rsidRPr="0024383B" w:rsidRDefault="0024383B" w:rsidP="0024383B">
      <w:pPr>
        <w:pStyle w:val="BodyText3"/>
        <w:ind w:left="567"/>
        <w:jc w:val="both"/>
        <w:rPr>
          <w:sz w:val="22"/>
          <w:szCs w:val="22"/>
        </w:rPr>
      </w:pPr>
      <w:r w:rsidRPr="0024383B">
        <w:rPr>
          <w:sz w:val="22"/>
          <w:szCs w:val="22"/>
        </w:rPr>
        <w:t xml:space="preserve">Dr. B. V. </w:t>
      </w:r>
      <w:proofErr w:type="spellStart"/>
      <w:r w:rsidRPr="0024383B">
        <w:rPr>
          <w:sz w:val="22"/>
          <w:szCs w:val="22"/>
        </w:rPr>
        <w:t>Subba</w:t>
      </w:r>
      <w:proofErr w:type="spellEnd"/>
      <w:r w:rsidRPr="0024383B">
        <w:rPr>
          <w:sz w:val="22"/>
          <w:szCs w:val="22"/>
        </w:rPr>
        <w:t xml:space="preserve"> Reddy has been working as a Head &amp; Chief Scientist in </w:t>
      </w:r>
      <w:proofErr w:type="spellStart"/>
      <w:r w:rsidRPr="0024383B">
        <w:rPr>
          <w:sz w:val="22"/>
          <w:szCs w:val="22"/>
        </w:rPr>
        <w:t>Fluoro</w:t>
      </w:r>
      <w:proofErr w:type="spellEnd"/>
      <w:r w:rsidRPr="0024383B">
        <w:rPr>
          <w:sz w:val="22"/>
          <w:szCs w:val="22"/>
        </w:rPr>
        <w:t xml:space="preserve"> &amp; Agrochemicals Department in IICT, Hyderabad. He is working mainly in the area of asymmetric synthesis, natural products synthesis and process development of APIs reflecting a high order of conceptual originality and experimental excellence.</w:t>
      </w:r>
    </w:p>
    <w:p w:rsidR="0024383B" w:rsidRPr="0024383B" w:rsidRDefault="0024383B" w:rsidP="0024383B">
      <w:pPr>
        <w:ind w:left="567" w:right="110"/>
        <w:jc w:val="both"/>
        <w:rPr>
          <w:sz w:val="22"/>
          <w:szCs w:val="22"/>
        </w:rPr>
      </w:pPr>
    </w:p>
    <w:p w:rsidR="0024383B" w:rsidRPr="0024383B" w:rsidRDefault="0024383B" w:rsidP="0024383B">
      <w:pPr>
        <w:ind w:left="567" w:right="110"/>
        <w:jc w:val="both"/>
        <w:rPr>
          <w:sz w:val="22"/>
          <w:szCs w:val="22"/>
        </w:rPr>
      </w:pPr>
      <w:r w:rsidRPr="0024383B">
        <w:rPr>
          <w:sz w:val="22"/>
          <w:szCs w:val="22"/>
        </w:rPr>
        <w:t xml:space="preserve">The first to develop novel synthetic route for the construction of fused- and bridged </w:t>
      </w:r>
      <w:proofErr w:type="spellStart"/>
      <w:r w:rsidRPr="0024383B">
        <w:rPr>
          <w:sz w:val="22"/>
          <w:szCs w:val="22"/>
        </w:rPr>
        <w:t>tetrahydropyran</w:t>
      </w:r>
      <w:proofErr w:type="spellEnd"/>
      <w:r w:rsidRPr="0024383B">
        <w:rPr>
          <w:sz w:val="22"/>
          <w:szCs w:val="22"/>
        </w:rPr>
        <w:t xml:space="preserve"> scaffolds through a domino </w:t>
      </w:r>
      <w:proofErr w:type="spellStart"/>
      <w:r w:rsidRPr="0024383B">
        <w:rPr>
          <w:sz w:val="22"/>
          <w:szCs w:val="22"/>
        </w:rPr>
        <w:t>Prins</w:t>
      </w:r>
      <w:proofErr w:type="spellEnd"/>
      <w:r w:rsidRPr="0024383B">
        <w:rPr>
          <w:sz w:val="22"/>
          <w:szCs w:val="22"/>
        </w:rPr>
        <w:t xml:space="preserve"> </w:t>
      </w:r>
      <w:proofErr w:type="spellStart"/>
      <w:r w:rsidRPr="0024383B">
        <w:rPr>
          <w:sz w:val="22"/>
          <w:szCs w:val="22"/>
        </w:rPr>
        <w:t>cyclization</w:t>
      </w:r>
      <w:proofErr w:type="spellEnd"/>
      <w:r w:rsidRPr="0024383B">
        <w:rPr>
          <w:sz w:val="22"/>
          <w:szCs w:val="22"/>
        </w:rPr>
        <w:t>.</w:t>
      </w:r>
    </w:p>
    <w:p w:rsidR="0024383B" w:rsidRPr="0024383B" w:rsidRDefault="0024383B" w:rsidP="0024383B">
      <w:pPr>
        <w:ind w:left="567" w:right="110"/>
        <w:jc w:val="both"/>
        <w:rPr>
          <w:sz w:val="22"/>
          <w:szCs w:val="22"/>
          <w:lang w:eastAsia="en-IN"/>
        </w:rPr>
      </w:pPr>
    </w:p>
    <w:p w:rsidR="0024383B" w:rsidRPr="0024383B" w:rsidRDefault="0024383B" w:rsidP="0024383B">
      <w:pPr>
        <w:ind w:left="567" w:right="-180"/>
        <w:jc w:val="both"/>
        <w:rPr>
          <w:sz w:val="22"/>
          <w:szCs w:val="22"/>
        </w:rPr>
      </w:pPr>
      <w:r w:rsidRPr="0024383B">
        <w:rPr>
          <w:sz w:val="22"/>
          <w:szCs w:val="22"/>
        </w:rPr>
        <w:t xml:space="preserve">Expert in the design and synthesis of </w:t>
      </w:r>
      <w:r w:rsidRPr="0024383B">
        <w:rPr>
          <w:bCs/>
          <w:sz w:val="22"/>
          <w:szCs w:val="22"/>
        </w:rPr>
        <w:t xml:space="preserve">novel </w:t>
      </w:r>
      <w:proofErr w:type="spellStart"/>
      <w:r w:rsidRPr="0024383B">
        <w:rPr>
          <w:bCs/>
          <w:sz w:val="22"/>
          <w:szCs w:val="22"/>
        </w:rPr>
        <w:t>chiral</w:t>
      </w:r>
      <w:proofErr w:type="spellEnd"/>
      <w:r w:rsidRPr="0024383B">
        <w:rPr>
          <w:bCs/>
          <w:sz w:val="22"/>
          <w:szCs w:val="22"/>
        </w:rPr>
        <w:t xml:space="preserve"> </w:t>
      </w:r>
      <w:proofErr w:type="spellStart"/>
      <w:r w:rsidRPr="0024383B">
        <w:rPr>
          <w:bCs/>
          <w:sz w:val="22"/>
          <w:szCs w:val="22"/>
        </w:rPr>
        <w:t>ligands</w:t>
      </w:r>
      <w:proofErr w:type="spellEnd"/>
      <w:r w:rsidRPr="0024383B">
        <w:rPr>
          <w:bCs/>
          <w:sz w:val="22"/>
          <w:szCs w:val="22"/>
        </w:rPr>
        <w:t xml:space="preserve">, </w:t>
      </w:r>
      <w:proofErr w:type="spellStart"/>
      <w:r w:rsidRPr="0024383B">
        <w:rPr>
          <w:bCs/>
          <w:i/>
          <w:sz w:val="22"/>
          <w:szCs w:val="22"/>
        </w:rPr>
        <w:t>gluco</w:t>
      </w:r>
      <w:proofErr w:type="spellEnd"/>
      <w:r w:rsidRPr="0024383B">
        <w:rPr>
          <w:bCs/>
          <w:sz w:val="22"/>
          <w:szCs w:val="22"/>
        </w:rPr>
        <w:t>-BOX and sugar based</w:t>
      </w:r>
    </w:p>
    <w:p w:rsidR="0024383B" w:rsidRPr="0024383B" w:rsidRDefault="0024383B" w:rsidP="0024383B">
      <w:pPr>
        <w:ind w:left="567" w:right="-180"/>
        <w:jc w:val="both"/>
        <w:rPr>
          <w:sz w:val="22"/>
          <w:szCs w:val="22"/>
        </w:rPr>
      </w:pPr>
      <w:proofErr w:type="spellStart"/>
      <w:proofErr w:type="gramStart"/>
      <w:r w:rsidRPr="0024383B">
        <w:rPr>
          <w:bCs/>
          <w:sz w:val="22"/>
          <w:szCs w:val="22"/>
        </w:rPr>
        <w:t>thiourea</w:t>
      </w:r>
      <w:proofErr w:type="spellEnd"/>
      <w:proofErr w:type="gramEnd"/>
      <w:r w:rsidRPr="0024383B">
        <w:rPr>
          <w:bCs/>
          <w:sz w:val="22"/>
          <w:szCs w:val="22"/>
        </w:rPr>
        <w:t xml:space="preserve"> catalysts for asymmetric synthesis</w:t>
      </w:r>
      <w:r w:rsidRPr="0024383B">
        <w:rPr>
          <w:sz w:val="22"/>
          <w:szCs w:val="22"/>
        </w:rPr>
        <w:t>.</w:t>
      </w:r>
    </w:p>
    <w:p w:rsidR="0024383B" w:rsidRPr="0024383B" w:rsidRDefault="0024383B" w:rsidP="0024383B">
      <w:pPr>
        <w:ind w:left="567" w:right="-180"/>
        <w:jc w:val="both"/>
        <w:rPr>
          <w:sz w:val="22"/>
          <w:szCs w:val="22"/>
        </w:rPr>
      </w:pPr>
    </w:p>
    <w:p w:rsidR="0024383B" w:rsidRPr="0024383B" w:rsidRDefault="0024383B" w:rsidP="0024383B">
      <w:pPr>
        <w:ind w:left="567"/>
        <w:jc w:val="both"/>
        <w:rPr>
          <w:sz w:val="22"/>
          <w:szCs w:val="22"/>
        </w:rPr>
      </w:pPr>
      <w:r w:rsidRPr="0024383B">
        <w:rPr>
          <w:sz w:val="22"/>
          <w:szCs w:val="22"/>
        </w:rPr>
        <w:t xml:space="preserve">In collaboration with Colgate-Palmolive Company, he has successfully developed novel process technologies for the commercially valuable products </w:t>
      </w:r>
      <w:proofErr w:type="spellStart"/>
      <w:r w:rsidRPr="0024383B">
        <w:rPr>
          <w:sz w:val="22"/>
          <w:szCs w:val="22"/>
        </w:rPr>
        <w:t>magnolol</w:t>
      </w:r>
      <w:proofErr w:type="spellEnd"/>
      <w:r w:rsidRPr="0024383B">
        <w:rPr>
          <w:sz w:val="22"/>
          <w:szCs w:val="22"/>
        </w:rPr>
        <w:t xml:space="preserve"> and </w:t>
      </w:r>
      <w:proofErr w:type="spellStart"/>
      <w:r w:rsidRPr="0024383B">
        <w:rPr>
          <w:sz w:val="22"/>
          <w:szCs w:val="22"/>
        </w:rPr>
        <w:t>honokiol</w:t>
      </w:r>
      <w:proofErr w:type="spellEnd"/>
      <w:r w:rsidRPr="0024383B">
        <w:rPr>
          <w:sz w:val="22"/>
          <w:szCs w:val="22"/>
        </w:rPr>
        <w:t xml:space="preserve">, which are being used in tooth paste and hand wash and also developed ester </w:t>
      </w:r>
      <w:proofErr w:type="spellStart"/>
      <w:r w:rsidRPr="0024383B">
        <w:rPr>
          <w:sz w:val="22"/>
          <w:szCs w:val="22"/>
        </w:rPr>
        <w:t>quats</w:t>
      </w:r>
      <w:proofErr w:type="spellEnd"/>
      <w:r w:rsidRPr="0024383B">
        <w:rPr>
          <w:sz w:val="22"/>
          <w:szCs w:val="22"/>
        </w:rPr>
        <w:t xml:space="preserve"> for dish wash application.</w:t>
      </w:r>
    </w:p>
    <w:p w:rsidR="0024383B" w:rsidRPr="0024383B" w:rsidRDefault="0024383B" w:rsidP="0024383B">
      <w:pPr>
        <w:ind w:left="567"/>
        <w:jc w:val="both"/>
        <w:rPr>
          <w:sz w:val="16"/>
          <w:szCs w:val="22"/>
        </w:rPr>
      </w:pPr>
    </w:p>
    <w:p w:rsidR="0024383B" w:rsidRPr="0024383B" w:rsidRDefault="0024383B" w:rsidP="0024383B">
      <w:pPr>
        <w:ind w:left="567"/>
        <w:jc w:val="both"/>
        <w:rPr>
          <w:color w:val="000000"/>
          <w:sz w:val="22"/>
          <w:szCs w:val="22"/>
        </w:rPr>
      </w:pPr>
      <w:r w:rsidRPr="0024383B">
        <w:rPr>
          <w:sz w:val="22"/>
          <w:szCs w:val="22"/>
        </w:rPr>
        <w:t xml:space="preserve">Developed a technology for large scale synthesis of </w:t>
      </w:r>
      <w:proofErr w:type="gramStart"/>
      <w:r w:rsidRPr="0024383B">
        <w:rPr>
          <w:sz w:val="22"/>
          <w:szCs w:val="22"/>
        </w:rPr>
        <w:t>poly(</w:t>
      </w:r>
      <w:proofErr w:type="spellStart"/>
      <w:proofErr w:type="gramEnd"/>
      <w:r w:rsidRPr="0024383B">
        <w:rPr>
          <w:sz w:val="22"/>
          <w:szCs w:val="22"/>
        </w:rPr>
        <w:t>allyl</w:t>
      </w:r>
      <w:proofErr w:type="spellEnd"/>
      <w:r w:rsidRPr="0024383B">
        <w:rPr>
          <w:sz w:val="22"/>
          <w:szCs w:val="22"/>
        </w:rPr>
        <w:t xml:space="preserve">)guanidine, which </w:t>
      </w:r>
      <w:r w:rsidRPr="0024383B">
        <w:rPr>
          <w:color w:val="000000"/>
          <w:sz w:val="22"/>
          <w:szCs w:val="22"/>
        </w:rPr>
        <w:t>possesses unique adhesive properties and is specific to bind with soft and hard oral tissues therefore, it is used for Gum Tissue Graft Surgery.</w:t>
      </w:r>
    </w:p>
    <w:p w:rsidR="0024383B" w:rsidRPr="0024383B" w:rsidRDefault="0024383B" w:rsidP="0024383B">
      <w:pPr>
        <w:ind w:left="567"/>
        <w:jc w:val="both"/>
        <w:rPr>
          <w:sz w:val="22"/>
          <w:szCs w:val="22"/>
        </w:rPr>
      </w:pPr>
    </w:p>
    <w:p w:rsidR="0024383B" w:rsidRPr="0024383B" w:rsidRDefault="0024383B" w:rsidP="0024383B">
      <w:pPr>
        <w:ind w:left="567"/>
        <w:jc w:val="both"/>
        <w:rPr>
          <w:sz w:val="22"/>
          <w:szCs w:val="22"/>
        </w:rPr>
      </w:pPr>
      <w:r w:rsidRPr="0024383B">
        <w:rPr>
          <w:sz w:val="22"/>
          <w:szCs w:val="22"/>
        </w:rPr>
        <w:t xml:space="preserve">Received </w:t>
      </w:r>
      <w:r w:rsidRPr="0024383B">
        <w:rPr>
          <w:b/>
          <w:sz w:val="22"/>
          <w:szCs w:val="22"/>
        </w:rPr>
        <w:t>60 Citations</w:t>
      </w:r>
      <w:r w:rsidRPr="0024383B">
        <w:rPr>
          <w:sz w:val="22"/>
          <w:szCs w:val="22"/>
        </w:rPr>
        <w:t xml:space="preserve"> in </w:t>
      </w:r>
      <w:r w:rsidRPr="0024383B">
        <w:rPr>
          <w:b/>
          <w:sz w:val="22"/>
          <w:szCs w:val="22"/>
        </w:rPr>
        <w:t>Jerry March</w:t>
      </w:r>
      <w:r w:rsidRPr="0024383B">
        <w:rPr>
          <w:sz w:val="22"/>
          <w:szCs w:val="22"/>
        </w:rPr>
        <w:t>, 7th Edition, Text Book</w:t>
      </w:r>
    </w:p>
    <w:p w:rsidR="0024383B" w:rsidRPr="0024383B" w:rsidRDefault="0024383B" w:rsidP="0024383B">
      <w:pPr>
        <w:ind w:left="567"/>
        <w:rPr>
          <w:sz w:val="22"/>
          <w:szCs w:val="22"/>
        </w:rPr>
      </w:pPr>
    </w:p>
    <w:p w:rsidR="0024383B" w:rsidRPr="0024383B" w:rsidRDefault="0024383B" w:rsidP="0024383B">
      <w:pPr>
        <w:ind w:left="567"/>
        <w:jc w:val="both"/>
        <w:rPr>
          <w:sz w:val="22"/>
          <w:szCs w:val="22"/>
        </w:rPr>
      </w:pPr>
      <w:r w:rsidRPr="0024383B">
        <w:rPr>
          <w:sz w:val="22"/>
          <w:szCs w:val="22"/>
        </w:rPr>
        <w:t>Technologies developed:</w:t>
      </w:r>
    </w:p>
    <w:p w:rsidR="0024383B" w:rsidRPr="0024383B" w:rsidRDefault="0024383B" w:rsidP="0024383B">
      <w:pPr>
        <w:ind w:left="567"/>
        <w:jc w:val="both"/>
        <w:rPr>
          <w:sz w:val="22"/>
          <w:szCs w:val="22"/>
        </w:rPr>
      </w:pPr>
      <w:r w:rsidRPr="0024383B">
        <w:rPr>
          <w:sz w:val="22"/>
          <w:szCs w:val="22"/>
        </w:rPr>
        <w:t>(</w:t>
      </w:r>
      <w:proofErr w:type="spellStart"/>
      <w:r w:rsidRPr="0024383B">
        <w:rPr>
          <w:sz w:val="22"/>
          <w:szCs w:val="22"/>
        </w:rPr>
        <w:t>i</w:t>
      </w:r>
      <w:proofErr w:type="spellEnd"/>
      <w:r w:rsidRPr="0024383B">
        <w:rPr>
          <w:sz w:val="22"/>
          <w:szCs w:val="22"/>
        </w:rPr>
        <w:t xml:space="preserve">) </w:t>
      </w:r>
      <w:r w:rsidRPr="0024383B">
        <w:rPr>
          <w:color w:val="000000"/>
          <w:sz w:val="22"/>
          <w:szCs w:val="22"/>
          <w:lang w:val="en-IN"/>
        </w:rPr>
        <w:t xml:space="preserve">Synthesis of </w:t>
      </w:r>
      <w:proofErr w:type="spellStart"/>
      <w:r w:rsidRPr="0024383B">
        <w:rPr>
          <w:color w:val="000000"/>
          <w:sz w:val="22"/>
          <w:szCs w:val="22"/>
          <w:lang w:val="en-IN"/>
        </w:rPr>
        <w:t>magnolol</w:t>
      </w:r>
      <w:proofErr w:type="spellEnd"/>
      <w:r w:rsidRPr="0024383B">
        <w:rPr>
          <w:color w:val="000000"/>
          <w:sz w:val="22"/>
          <w:szCs w:val="22"/>
          <w:lang w:val="en-IN"/>
        </w:rPr>
        <w:t xml:space="preserve"> and its analogue compounds</w:t>
      </w:r>
      <w:r w:rsidRPr="0024383B">
        <w:rPr>
          <w:color w:val="000000"/>
          <w:sz w:val="22"/>
          <w:szCs w:val="22"/>
        </w:rPr>
        <w:t xml:space="preserve"> (US patent8</w:t>
      </w:r>
      <w:proofErr w:type="gramStart"/>
      <w:r w:rsidRPr="0024383B">
        <w:rPr>
          <w:color w:val="000000"/>
          <w:sz w:val="22"/>
          <w:szCs w:val="22"/>
        </w:rPr>
        <w:t>,519,197B2</w:t>
      </w:r>
      <w:proofErr w:type="gramEnd"/>
      <w:r w:rsidRPr="0024383B">
        <w:rPr>
          <w:color w:val="000000"/>
          <w:sz w:val="22"/>
          <w:szCs w:val="22"/>
        </w:rPr>
        <w:t>)</w:t>
      </w:r>
    </w:p>
    <w:p w:rsidR="0024383B" w:rsidRPr="0024383B" w:rsidRDefault="0024383B" w:rsidP="0024383B">
      <w:pPr>
        <w:jc w:val="both"/>
        <w:rPr>
          <w:color w:val="000000"/>
          <w:sz w:val="22"/>
          <w:szCs w:val="22"/>
        </w:rPr>
      </w:pPr>
      <w:r w:rsidRPr="0024383B">
        <w:rPr>
          <w:color w:val="000000"/>
          <w:sz w:val="22"/>
          <w:szCs w:val="22"/>
          <w:lang w:val="en-IN"/>
        </w:rPr>
        <w:t xml:space="preserve">          (ii) Processes for making </w:t>
      </w:r>
      <w:proofErr w:type="spellStart"/>
      <w:r w:rsidRPr="0024383B">
        <w:rPr>
          <w:color w:val="000000"/>
          <w:sz w:val="22"/>
          <w:szCs w:val="22"/>
          <w:lang w:val="en-IN"/>
        </w:rPr>
        <w:t>magnolol</w:t>
      </w:r>
      <w:proofErr w:type="spellEnd"/>
      <w:r w:rsidRPr="0024383B">
        <w:rPr>
          <w:color w:val="000000"/>
          <w:sz w:val="22"/>
          <w:szCs w:val="22"/>
          <w:lang w:val="en-IN"/>
        </w:rPr>
        <w:t xml:space="preserve"> derivatives (US9676690B2)</w:t>
      </w:r>
    </w:p>
    <w:p w:rsidR="0024383B" w:rsidRPr="0024383B" w:rsidRDefault="0024383B" w:rsidP="0024383B">
      <w:pPr>
        <w:spacing w:line="276" w:lineRule="auto"/>
        <w:ind w:left="567"/>
        <w:jc w:val="both"/>
        <w:rPr>
          <w:sz w:val="22"/>
          <w:szCs w:val="22"/>
          <w:lang w:val="en-IN"/>
        </w:rPr>
      </w:pPr>
      <w:r w:rsidRPr="0024383B">
        <w:rPr>
          <w:color w:val="000000"/>
          <w:sz w:val="22"/>
          <w:szCs w:val="22"/>
          <w:shd w:val="clear" w:color="auto" w:fill="FFFFFF"/>
        </w:rPr>
        <w:t xml:space="preserve">(iii) An antioxidant compound having anti-atherosclerotic effect and </w:t>
      </w:r>
      <w:proofErr w:type="gramStart"/>
      <w:r w:rsidRPr="0024383B">
        <w:rPr>
          <w:color w:val="000000"/>
          <w:sz w:val="22"/>
          <w:szCs w:val="22"/>
          <w:shd w:val="clear" w:color="auto" w:fill="FFFFFF"/>
        </w:rPr>
        <w:t>preparation</w:t>
      </w:r>
      <w:r w:rsidRPr="0024383B">
        <w:rPr>
          <w:sz w:val="22"/>
          <w:szCs w:val="22"/>
          <w:lang w:val="en-IN"/>
        </w:rPr>
        <w:t xml:space="preserve">  (</w:t>
      </w:r>
      <w:proofErr w:type="gramEnd"/>
      <w:r w:rsidRPr="0024383B">
        <w:rPr>
          <w:sz w:val="22"/>
          <w:szCs w:val="22"/>
          <w:lang w:val="en-IN"/>
        </w:rPr>
        <w:t xml:space="preserve">US9580452B2). The patent rights (tech transfer) have been transferred to Sun </w:t>
      </w:r>
      <w:proofErr w:type="spellStart"/>
      <w:r w:rsidRPr="0024383B">
        <w:rPr>
          <w:sz w:val="22"/>
          <w:szCs w:val="22"/>
          <w:lang w:val="en-IN"/>
        </w:rPr>
        <w:t>Pharma</w:t>
      </w:r>
      <w:proofErr w:type="spellEnd"/>
      <w:r w:rsidRPr="0024383B">
        <w:rPr>
          <w:sz w:val="22"/>
          <w:szCs w:val="22"/>
          <w:lang w:val="en-IN"/>
        </w:rPr>
        <w:t xml:space="preserve"> Industries for further developmental studies.</w:t>
      </w:r>
    </w:p>
    <w:p w:rsidR="0024383B" w:rsidRPr="0024383B" w:rsidRDefault="0024383B" w:rsidP="0024383B">
      <w:pPr>
        <w:spacing w:line="276" w:lineRule="auto"/>
        <w:ind w:left="567"/>
        <w:jc w:val="both"/>
        <w:rPr>
          <w:sz w:val="22"/>
          <w:szCs w:val="22"/>
          <w:lang w:val="en-IN"/>
        </w:rPr>
      </w:pPr>
    </w:p>
    <w:p w:rsidR="0024383B" w:rsidRPr="0024383B" w:rsidRDefault="0024383B" w:rsidP="0024383B">
      <w:pPr>
        <w:spacing w:line="276" w:lineRule="auto"/>
        <w:ind w:firstLine="567"/>
        <w:jc w:val="both"/>
        <w:rPr>
          <w:rFonts w:eastAsia="Verdana"/>
          <w:sz w:val="22"/>
          <w:szCs w:val="22"/>
        </w:rPr>
      </w:pPr>
      <w:r w:rsidRPr="0024383B">
        <w:rPr>
          <w:sz w:val="22"/>
          <w:szCs w:val="22"/>
          <w:lang w:val="en-IN"/>
        </w:rPr>
        <w:t xml:space="preserve">As a head of the department, we have supplied PBW pheromone lures (4 </w:t>
      </w:r>
      <w:proofErr w:type="spellStart"/>
      <w:r w:rsidRPr="0024383B">
        <w:rPr>
          <w:sz w:val="22"/>
          <w:szCs w:val="22"/>
          <w:lang w:val="en-IN"/>
        </w:rPr>
        <w:t>Lakhs</w:t>
      </w:r>
      <w:proofErr w:type="spellEnd"/>
      <w:r w:rsidRPr="0024383B">
        <w:rPr>
          <w:sz w:val="22"/>
          <w:szCs w:val="22"/>
          <w:lang w:val="en-IN"/>
        </w:rPr>
        <w:t xml:space="preserve">) to </w:t>
      </w:r>
    </w:p>
    <w:p w:rsidR="0024383B" w:rsidRPr="0024383B" w:rsidRDefault="0024383B" w:rsidP="0024383B">
      <w:pPr>
        <w:spacing w:line="276" w:lineRule="auto"/>
        <w:ind w:left="567"/>
        <w:jc w:val="both"/>
        <w:rPr>
          <w:rFonts w:eastAsia="Verdana"/>
          <w:sz w:val="22"/>
          <w:szCs w:val="22"/>
        </w:rPr>
      </w:pPr>
      <w:r w:rsidRPr="0024383B">
        <w:rPr>
          <w:sz w:val="22"/>
          <w:szCs w:val="22"/>
          <w:lang w:val="en-IN"/>
        </w:rPr>
        <w:t xml:space="preserve">minimize pink bollworm in cotton in 2018, and 7 </w:t>
      </w:r>
      <w:proofErr w:type="spellStart"/>
      <w:r w:rsidRPr="0024383B">
        <w:rPr>
          <w:sz w:val="22"/>
          <w:szCs w:val="22"/>
          <w:lang w:val="en-IN"/>
        </w:rPr>
        <w:t>Lakhs</w:t>
      </w:r>
      <w:proofErr w:type="spellEnd"/>
      <w:r w:rsidRPr="0024383B">
        <w:rPr>
          <w:sz w:val="22"/>
          <w:szCs w:val="22"/>
          <w:lang w:val="en-IN"/>
        </w:rPr>
        <w:t xml:space="preserve"> FAW lures to minimize fall armyworm in maize and corn in 2019 to TS govt and also supplied 624000 PBW lures to monitor pink bollworm in cotton fields in AP. </w:t>
      </w:r>
      <w:r w:rsidRPr="0024383B">
        <w:rPr>
          <w:bCs/>
          <w:sz w:val="22"/>
          <w:szCs w:val="22"/>
        </w:rPr>
        <w:t xml:space="preserve">Very recently, we have supplied pheromone lures for rice and maize to Department </w:t>
      </w:r>
      <w:proofErr w:type="gramStart"/>
      <w:r w:rsidRPr="0024383B">
        <w:rPr>
          <w:bCs/>
          <w:sz w:val="22"/>
          <w:szCs w:val="22"/>
        </w:rPr>
        <w:t>of  Agriculture</w:t>
      </w:r>
      <w:proofErr w:type="gramEnd"/>
      <w:r w:rsidRPr="0024383B">
        <w:rPr>
          <w:bCs/>
          <w:sz w:val="22"/>
          <w:szCs w:val="22"/>
        </w:rPr>
        <w:t xml:space="preserve">, Andhra Pradesh Government under YSR </w:t>
      </w:r>
      <w:proofErr w:type="spellStart"/>
      <w:r w:rsidRPr="0024383B">
        <w:rPr>
          <w:bCs/>
          <w:sz w:val="22"/>
          <w:szCs w:val="22"/>
        </w:rPr>
        <w:t>Polambadi</w:t>
      </w:r>
      <w:proofErr w:type="spellEnd"/>
      <w:r w:rsidRPr="0024383B">
        <w:rPr>
          <w:bCs/>
          <w:sz w:val="22"/>
          <w:szCs w:val="22"/>
        </w:rPr>
        <w:t xml:space="preserve"> program- 2020.</w:t>
      </w:r>
    </w:p>
    <w:p w:rsidR="0024383B" w:rsidRPr="0024383B" w:rsidRDefault="0024383B" w:rsidP="0024383B">
      <w:pPr>
        <w:pStyle w:val="ListParagraph"/>
        <w:spacing w:line="276" w:lineRule="auto"/>
        <w:ind w:left="567"/>
        <w:jc w:val="both"/>
        <w:rPr>
          <w:bCs/>
          <w:sz w:val="22"/>
          <w:szCs w:val="22"/>
        </w:rPr>
      </w:pPr>
      <w:r w:rsidRPr="0024383B">
        <w:rPr>
          <w:sz w:val="22"/>
          <w:szCs w:val="22"/>
        </w:rPr>
        <w:t>Currently, actively involved as a project co-coordinator in CSIR Agro-mission for the</w:t>
      </w:r>
    </w:p>
    <w:p w:rsidR="0024383B" w:rsidRPr="0024383B" w:rsidRDefault="0024383B" w:rsidP="0024383B">
      <w:pPr>
        <w:spacing w:line="276" w:lineRule="auto"/>
        <w:ind w:firstLine="567"/>
        <w:jc w:val="both"/>
        <w:rPr>
          <w:color w:val="000000"/>
          <w:szCs w:val="22"/>
        </w:rPr>
      </w:pPr>
      <w:proofErr w:type="gramStart"/>
      <w:r w:rsidRPr="0024383B">
        <w:rPr>
          <w:sz w:val="22"/>
          <w:szCs w:val="22"/>
        </w:rPr>
        <w:t>process</w:t>
      </w:r>
      <w:proofErr w:type="gramEnd"/>
      <w:r w:rsidRPr="0024383B">
        <w:rPr>
          <w:sz w:val="22"/>
          <w:szCs w:val="22"/>
        </w:rPr>
        <w:t xml:space="preserve"> development of four insecticides, four fungicides and four herbicides.  </w:t>
      </w:r>
    </w:p>
    <w:p w:rsidR="0024383B" w:rsidRPr="0024383B" w:rsidRDefault="0024383B" w:rsidP="0024383B">
      <w:pPr>
        <w:pStyle w:val="Heading1"/>
        <w:spacing w:before="120" w:line="276" w:lineRule="auto"/>
        <w:ind w:right="188"/>
        <w:jc w:val="both"/>
        <w:rPr>
          <w:b w:val="0"/>
          <w:sz w:val="22"/>
          <w:szCs w:val="22"/>
        </w:rPr>
      </w:pPr>
      <w:r w:rsidRPr="0024383B">
        <w:rPr>
          <w:b w:val="0"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4145280</wp:posOffset>
            </wp:positionH>
            <wp:positionV relativeFrom="paragraph">
              <wp:posOffset>757555</wp:posOffset>
            </wp:positionV>
            <wp:extent cx="1428750" cy="609600"/>
            <wp:effectExtent l="19050" t="0" r="0" b="0"/>
            <wp:wrapNone/>
            <wp:docPr id="118" name="Picture 118" descr="http://thumbp1.mail.re2.yahoo.com/tn?sid=706032261&amp;mid=APAlvs4AAErbSPdWtwCPBh%2BrxRo&amp;partid=3&amp;f=541&amp;fid=Inbox">
              <a:hlinkClick xmlns:a="http://schemas.openxmlformats.org/drawingml/2006/main" r:id="rId5" tgtFrame="_blank" tooltip="reddy.jpg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humbp1.mail.re2.yahoo.com/tn?sid=706032261&amp;mid=APAlvs4AAErbSPdWtwCPBh%2BrxRo&amp;partid=3&amp;f=541&amp;fid=Inbox">
                      <a:hlinkClick r:id="rId5" tgtFrame="_blank" tooltip="reddy.jpg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383B">
        <w:rPr>
          <w:b w:val="0"/>
          <w:sz w:val="22"/>
          <w:szCs w:val="22"/>
        </w:rPr>
        <w:t xml:space="preserve">I am herewith submitting the duly filled nomination form for the Sun </w:t>
      </w:r>
      <w:proofErr w:type="spellStart"/>
      <w:r w:rsidRPr="0024383B">
        <w:rPr>
          <w:b w:val="0"/>
          <w:sz w:val="22"/>
          <w:szCs w:val="22"/>
        </w:rPr>
        <w:t>Pharma</w:t>
      </w:r>
      <w:proofErr w:type="spellEnd"/>
      <w:r w:rsidRPr="0024383B">
        <w:rPr>
          <w:b w:val="0"/>
          <w:sz w:val="22"/>
          <w:szCs w:val="22"/>
        </w:rPr>
        <w:t xml:space="preserve"> Research Awards 2021 in pharmaceutical sciences for sponsoring my nomination. The research work presented in the nomination form is original and has been carried out by me and our students. I do hereby give my consent for sponsoring my nomination.  </w:t>
      </w:r>
    </w:p>
    <w:p w:rsidR="0024383B" w:rsidRPr="0024383B" w:rsidRDefault="0024383B" w:rsidP="0024383B">
      <w:pPr>
        <w:spacing w:line="276" w:lineRule="auto"/>
        <w:ind w:right="188"/>
        <w:rPr>
          <w:sz w:val="22"/>
          <w:szCs w:val="22"/>
        </w:rPr>
      </w:pPr>
      <w:r w:rsidRPr="0024383B">
        <w:rPr>
          <w:sz w:val="22"/>
          <w:szCs w:val="22"/>
        </w:rPr>
        <w:t xml:space="preserve">                                    </w:t>
      </w:r>
      <w:r w:rsidRPr="0024383B">
        <w:rPr>
          <w:sz w:val="22"/>
          <w:szCs w:val="22"/>
        </w:rPr>
        <w:tab/>
        <w:t xml:space="preserve"> </w:t>
      </w:r>
    </w:p>
    <w:p w:rsidR="0024383B" w:rsidRPr="0024383B" w:rsidRDefault="0024383B" w:rsidP="0024383B">
      <w:pPr>
        <w:spacing w:line="276" w:lineRule="auto"/>
        <w:ind w:right="188"/>
        <w:rPr>
          <w:sz w:val="22"/>
          <w:szCs w:val="22"/>
        </w:rPr>
      </w:pPr>
    </w:p>
    <w:p w:rsidR="0024383B" w:rsidRPr="0024383B" w:rsidRDefault="0024383B" w:rsidP="0024383B">
      <w:pPr>
        <w:spacing w:line="276" w:lineRule="auto"/>
        <w:ind w:right="188"/>
        <w:jc w:val="right"/>
        <w:rPr>
          <w:sz w:val="22"/>
          <w:szCs w:val="22"/>
        </w:rPr>
      </w:pPr>
    </w:p>
    <w:p w:rsidR="0024383B" w:rsidRPr="0024383B" w:rsidRDefault="0024383B" w:rsidP="0024383B">
      <w:pPr>
        <w:spacing w:line="276" w:lineRule="auto"/>
        <w:ind w:right="188"/>
        <w:jc w:val="right"/>
        <w:rPr>
          <w:sz w:val="22"/>
          <w:szCs w:val="22"/>
        </w:rPr>
      </w:pPr>
      <w:r w:rsidRPr="0024383B">
        <w:rPr>
          <w:sz w:val="22"/>
          <w:szCs w:val="22"/>
        </w:rPr>
        <w:t xml:space="preserve">(B. V. </w:t>
      </w:r>
      <w:proofErr w:type="spellStart"/>
      <w:r w:rsidRPr="0024383B">
        <w:rPr>
          <w:sz w:val="22"/>
          <w:szCs w:val="22"/>
        </w:rPr>
        <w:t>Subba</w:t>
      </w:r>
      <w:proofErr w:type="spellEnd"/>
      <w:r w:rsidRPr="0024383B">
        <w:rPr>
          <w:sz w:val="22"/>
          <w:szCs w:val="22"/>
        </w:rPr>
        <w:t xml:space="preserve"> Reddy)</w:t>
      </w:r>
    </w:p>
    <w:p w:rsidR="0024383B" w:rsidRPr="0024383B" w:rsidRDefault="0024383B" w:rsidP="0024383B">
      <w:pPr>
        <w:spacing w:line="276" w:lineRule="auto"/>
        <w:ind w:right="188"/>
        <w:jc w:val="right"/>
        <w:rPr>
          <w:sz w:val="22"/>
          <w:szCs w:val="22"/>
        </w:rPr>
      </w:pPr>
      <w:r w:rsidRPr="0024383B">
        <w:rPr>
          <w:sz w:val="22"/>
          <w:szCs w:val="22"/>
        </w:rPr>
        <w:t>Chief Scientist,</w:t>
      </w:r>
    </w:p>
    <w:p w:rsidR="0024383B" w:rsidRPr="0024383B" w:rsidRDefault="0024383B" w:rsidP="0024383B">
      <w:pPr>
        <w:spacing w:line="276" w:lineRule="auto"/>
        <w:ind w:right="188"/>
        <w:jc w:val="right"/>
        <w:rPr>
          <w:sz w:val="22"/>
          <w:szCs w:val="22"/>
        </w:rPr>
      </w:pPr>
      <w:r w:rsidRPr="0024383B">
        <w:rPr>
          <w:sz w:val="22"/>
          <w:szCs w:val="22"/>
        </w:rPr>
        <w:t xml:space="preserve">Head, </w:t>
      </w:r>
      <w:proofErr w:type="spellStart"/>
      <w:r w:rsidRPr="0024383B">
        <w:rPr>
          <w:sz w:val="22"/>
          <w:szCs w:val="22"/>
        </w:rPr>
        <w:t>Fluoro</w:t>
      </w:r>
      <w:proofErr w:type="spellEnd"/>
      <w:r w:rsidRPr="0024383B">
        <w:rPr>
          <w:sz w:val="22"/>
          <w:szCs w:val="22"/>
        </w:rPr>
        <w:t xml:space="preserve"> Agrochemicals,</w:t>
      </w:r>
    </w:p>
    <w:p w:rsidR="0024383B" w:rsidRPr="0024383B" w:rsidRDefault="0024383B" w:rsidP="0024383B">
      <w:pPr>
        <w:spacing w:line="276" w:lineRule="auto"/>
        <w:ind w:right="188"/>
        <w:jc w:val="right"/>
        <w:rPr>
          <w:sz w:val="22"/>
          <w:szCs w:val="22"/>
        </w:rPr>
      </w:pPr>
      <w:proofErr w:type="gramStart"/>
      <w:r w:rsidRPr="0024383B">
        <w:rPr>
          <w:sz w:val="22"/>
          <w:szCs w:val="22"/>
        </w:rPr>
        <w:t>IICT, Hyderabad 500 007.</w:t>
      </w:r>
      <w:proofErr w:type="gramEnd"/>
    </w:p>
    <w:p w:rsidR="00EA4E48" w:rsidRDefault="0024383B" w:rsidP="0024383B">
      <w:pPr>
        <w:spacing w:line="276" w:lineRule="auto"/>
        <w:ind w:right="188"/>
        <w:jc w:val="right"/>
      </w:pPr>
      <w:r w:rsidRPr="0024383B">
        <w:rPr>
          <w:sz w:val="22"/>
          <w:szCs w:val="22"/>
        </w:rPr>
        <w:t>Ph. +91-40-2719 3535</w:t>
      </w:r>
    </w:p>
    <w:sectPr w:rsidR="00EA4E48" w:rsidSect="0072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2FF1"/>
    <w:multiLevelType w:val="hybridMultilevel"/>
    <w:tmpl w:val="85080AA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FA52C1"/>
    <w:multiLevelType w:val="hybridMultilevel"/>
    <w:tmpl w:val="CFD012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A72ED"/>
    <w:multiLevelType w:val="hybridMultilevel"/>
    <w:tmpl w:val="5F0E1E84"/>
    <w:lvl w:ilvl="0" w:tplc="4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3212B07"/>
    <w:multiLevelType w:val="hybridMultilevel"/>
    <w:tmpl w:val="C69E2EF2"/>
    <w:lvl w:ilvl="0" w:tplc="40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83B"/>
    <w:rsid w:val="000301BF"/>
    <w:rsid w:val="0024383B"/>
    <w:rsid w:val="00725657"/>
    <w:rsid w:val="0080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383B"/>
    <w:pPr>
      <w:keepNext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8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4383B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3">
    <w:name w:val="Body Text 3"/>
    <w:basedOn w:val="Normal"/>
    <w:link w:val="BodyText3Char"/>
    <w:rsid w:val="0024383B"/>
    <w:pPr>
      <w:ind w:right="-720"/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24383B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24383B"/>
    <w:pPr>
      <w:spacing w:line="36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24383B"/>
    <w:rPr>
      <w:rFonts w:ascii="Times New Roman" w:eastAsia="Times New Roman" w:hAnsi="Times New Roman" w:cs="Times New Roman"/>
      <w:b/>
      <w:sz w:val="32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humbp1.mail.re2.yahoo.com/tn?sid=706032261&amp;mid=APAlvs4AAErbSPdWtwCPBh%2BrxRo&amp;partid=3&amp;f=541&amp;fid=In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us.mg2.mail.yahoo.com/ya/download?fid=Inbox&amp;mid=1_1804118_APAlvs4AAErbSPdWtwCPBh+rxRo&amp;pid=3&amp;tnef=&amp;YY=1224206016312&amp;newid=1&amp;clean=0&amp;inline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2279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Director</cp:lastModifiedBy>
  <cp:revision>1</cp:revision>
  <dcterms:created xsi:type="dcterms:W3CDTF">2021-10-28T08:08:00Z</dcterms:created>
  <dcterms:modified xsi:type="dcterms:W3CDTF">2021-10-28T08:13:00Z</dcterms:modified>
</cp:coreProperties>
</file>