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607" w:rsidRPr="004E2218" w:rsidRDefault="00DF2607" w:rsidP="00143DD9">
      <w:pPr>
        <w:pStyle w:val="DocHead"/>
        <w:rPr>
          <w:sz w:val="20"/>
        </w:rPr>
      </w:pPr>
      <w:r w:rsidRPr="004E2218">
        <w:rPr>
          <w:sz w:val="20"/>
        </w:rPr>
        <w:t>RK University’s First International Conference on Research &amp; Entrepreneurship</w:t>
      </w:r>
      <w:r>
        <w:rPr>
          <w:sz w:val="20"/>
        </w:rPr>
        <w:t xml:space="preserve"> (ICRE 2016)</w:t>
      </w:r>
    </w:p>
    <w:p w:rsidR="00C65295" w:rsidRPr="00F7090E" w:rsidRDefault="00C65295" w:rsidP="00664FBE">
      <w:pPr>
        <w:pStyle w:val="Els-Title"/>
        <w:spacing w:after="0" w:line="360" w:lineRule="auto"/>
      </w:pPr>
      <w:r w:rsidRPr="00C65295">
        <w:t xml:space="preserve">A NEW GENERATION OF PAEDIATRIC PATIENT CENTRIC SPRINKLE CAPSULES DESIGNED FOR THE TREATMENT OF MALARIA </w:t>
      </w:r>
    </w:p>
    <w:p w:rsidR="00DF2607" w:rsidRPr="00605C43" w:rsidRDefault="00C65295" w:rsidP="00664FBE">
      <w:pPr>
        <w:spacing w:line="360" w:lineRule="auto"/>
        <w:jc w:val="center"/>
        <w:rPr>
          <w:vertAlign w:val="superscript"/>
        </w:rPr>
      </w:pPr>
      <w:proofErr w:type="spellStart"/>
      <w:r>
        <w:t>Shruti</w:t>
      </w:r>
      <w:proofErr w:type="spellEnd"/>
      <w:r>
        <w:t xml:space="preserve"> </w:t>
      </w:r>
      <w:r w:rsidR="00664FBE">
        <w:t>Patel</w:t>
      </w:r>
      <w:r>
        <w:t xml:space="preserve">*, Pratik </w:t>
      </w:r>
      <w:r w:rsidR="00664FBE">
        <w:t>Patel</w:t>
      </w:r>
      <w:r w:rsidR="00DF2607" w:rsidRPr="00605C43">
        <w:t>,</w:t>
      </w:r>
      <w:r>
        <w:t xml:space="preserve"> Lalji Baldaniya, </w:t>
      </w:r>
      <w:proofErr w:type="spellStart"/>
      <w:r>
        <w:t>Mukesh</w:t>
      </w:r>
      <w:proofErr w:type="spellEnd"/>
      <w:r>
        <w:t xml:space="preserve"> </w:t>
      </w:r>
      <w:proofErr w:type="spellStart"/>
      <w:r>
        <w:t>Gohel</w:t>
      </w:r>
      <w:proofErr w:type="spellEnd"/>
      <w:r>
        <w:t xml:space="preserve">, </w:t>
      </w:r>
      <w:proofErr w:type="spellStart"/>
      <w:r>
        <w:t>Vaishali</w:t>
      </w:r>
      <w:proofErr w:type="spellEnd"/>
      <w:r>
        <w:t xml:space="preserve"> Thakkar, Asha Patel</w:t>
      </w:r>
      <w:r>
        <w:rPr>
          <w:vertAlign w:val="superscript"/>
        </w:rPr>
        <w:t xml:space="preserve"> </w:t>
      </w:r>
      <w:r w:rsidR="00DF2607">
        <w:t xml:space="preserve"> </w:t>
      </w:r>
    </w:p>
    <w:p w:rsidR="00DF2607" w:rsidRPr="00782890" w:rsidRDefault="00664FBE" w:rsidP="00664FBE">
      <w:pPr>
        <w:pStyle w:val="BodyText"/>
        <w:spacing w:after="0" w:line="360" w:lineRule="auto"/>
        <w:jc w:val="center"/>
        <w:rPr>
          <w:i/>
          <w:iCs/>
        </w:rPr>
      </w:pPr>
      <w:proofErr w:type="spellStart"/>
      <w:r>
        <w:rPr>
          <w:i/>
          <w:iCs/>
        </w:rPr>
        <w:t>Anand</w:t>
      </w:r>
      <w:proofErr w:type="spellEnd"/>
      <w:r>
        <w:rPr>
          <w:i/>
          <w:iCs/>
        </w:rPr>
        <w:t xml:space="preserve"> Pharmacy College, Opp. Town Hall, Anand-388 001, </w:t>
      </w:r>
      <w:r w:rsidR="00DF2607" w:rsidRPr="00782890">
        <w:rPr>
          <w:i/>
          <w:iCs/>
        </w:rPr>
        <w:t>Gujarat, India.</w:t>
      </w:r>
    </w:p>
    <w:p w:rsidR="00DF2607" w:rsidRPr="00782890" w:rsidRDefault="00DF2607" w:rsidP="00664FBE">
      <w:pPr>
        <w:pStyle w:val="BodyText"/>
        <w:spacing w:after="0" w:line="360" w:lineRule="auto"/>
        <w:jc w:val="center"/>
      </w:pPr>
      <w:r w:rsidRPr="00782890">
        <w:t xml:space="preserve">*Corresponding author: </w:t>
      </w:r>
      <w:proofErr w:type="spellStart"/>
      <w:r w:rsidR="00664FBE">
        <w:t>Shruti</w:t>
      </w:r>
      <w:proofErr w:type="spellEnd"/>
      <w:r w:rsidR="00664FBE">
        <w:t xml:space="preserve"> Patel (</w:t>
      </w:r>
      <w:r w:rsidR="00664FBE" w:rsidRPr="00664FBE">
        <w:t>shrutipatel235@gmail.com</w:t>
      </w:r>
      <w:r w:rsidR="00664FBE">
        <w:t>)</w:t>
      </w:r>
    </w:p>
    <w:p w:rsidR="00DF2607" w:rsidRPr="00A76B2D" w:rsidRDefault="00DF2607" w:rsidP="00143DD9">
      <w:pPr>
        <w:jc w:val="center"/>
        <w:rPr>
          <w:bCs/>
          <w:sz w:val="24"/>
          <w:szCs w:val="24"/>
        </w:rPr>
      </w:pPr>
    </w:p>
    <w:p w:rsidR="00DF2607" w:rsidRPr="00FC7A36" w:rsidRDefault="00DF2607" w:rsidP="00664FBE">
      <w:pPr>
        <w:pStyle w:val="Els-Abstract-head"/>
        <w:spacing w:after="0" w:line="240" w:lineRule="auto"/>
        <w:rPr>
          <w:sz w:val="20"/>
        </w:rPr>
      </w:pPr>
      <w:r w:rsidRPr="00FC7A36">
        <w:rPr>
          <w:sz w:val="20"/>
        </w:rPr>
        <w:t>ABSTRACT</w:t>
      </w:r>
    </w:p>
    <w:p w:rsidR="00EF1396" w:rsidRPr="00EF1396" w:rsidRDefault="00BF61AE" w:rsidP="00143DD9">
      <w:pPr>
        <w:autoSpaceDE w:val="0"/>
        <w:autoSpaceDN w:val="0"/>
        <w:adjustRightInd w:val="0"/>
        <w:jc w:val="both"/>
        <w:rPr>
          <w:bCs/>
          <w:lang w:bidi="gu-IN"/>
        </w:rPr>
      </w:pPr>
      <w:r>
        <w:rPr>
          <w:bCs/>
        </w:rPr>
        <w:t xml:space="preserve">The present </w:t>
      </w:r>
      <w:r w:rsidR="00EF1396" w:rsidRPr="00EF1396">
        <w:rPr>
          <w:bCs/>
        </w:rPr>
        <w:t xml:space="preserve">research work was </w:t>
      </w:r>
      <w:r>
        <w:rPr>
          <w:bCs/>
        </w:rPr>
        <w:t xml:space="preserve">intended </w:t>
      </w:r>
      <w:r w:rsidR="00EF1396" w:rsidRPr="00EF1396">
        <w:rPr>
          <w:bCs/>
        </w:rPr>
        <w:t xml:space="preserve">to develop stable formulation of Artemether and Lumefantrine with improved solubility and ease of acceptability to paediatric patient. Formulation of sprinkle pellets was done using ratio of MCC PH 101 and HPMC E5 as binder, MCC PH 101 as spheronozing agent, </w:t>
      </w:r>
      <w:r w:rsidR="00EF1396" w:rsidRPr="00EF1396">
        <w:rPr>
          <w:bCs/>
          <w:lang w:bidi="gu-IN"/>
        </w:rPr>
        <w:t>CCS as disintegrat and Stevia as sweetening agent. Sprinkle formulation were developed by extrusion and spheronization technique. Phase solubility study confirmed 1:1 and 1:2 ratios for the complexation of drug and β-CD. From the 2</w:t>
      </w:r>
      <w:r w:rsidR="00EF1396" w:rsidRPr="00EF1396">
        <w:rPr>
          <w:bCs/>
          <w:vertAlign w:val="superscript"/>
          <w:lang w:bidi="gu-IN"/>
        </w:rPr>
        <w:t>3</w:t>
      </w:r>
      <w:r w:rsidR="00EF1396" w:rsidRPr="00EF1396">
        <w:rPr>
          <w:bCs/>
          <w:lang w:bidi="gu-IN"/>
        </w:rPr>
        <w:t xml:space="preserve"> factorial design 4% concentration of HPMC E5 was optimized and for RPM and spheronization time, the values were 1200 and 5 min respectively.</w:t>
      </w:r>
      <w:r w:rsidR="00EF1396" w:rsidRPr="00EF1396">
        <w:rPr>
          <w:bCs/>
        </w:rPr>
        <w:t xml:space="preserve"> The preformulation parameters of the powder mixture were found to be within range. The dissolution study showed that both the drugs were released in about 90 min. Comparison with marketed tablet showed </w:t>
      </w:r>
      <w:r w:rsidR="00EF1396" w:rsidRPr="00EF1396">
        <w:rPr>
          <w:bCs/>
          <w:i/>
          <w:iCs/>
        </w:rPr>
        <w:t>f</w:t>
      </w:r>
      <w:r w:rsidR="00EF1396" w:rsidRPr="00EF1396">
        <w:rPr>
          <w:bCs/>
          <w:i/>
          <w:iCs/>
          <w:vertAlign w:val="subscript"/>
        </w:rPr>
        <w:t>1</w:t>
      </w:r>
      <w:r w:rsidR="00EF1396" w:rsidRPr="00EF1396">
        <w:rPr>
          <w:bCs/>
        </w:rPr>
        <w:t xml:space="preserve">=3.42 value and </w:t>
      </w:r>
      <w:r w:rsidR="00EF1396" w:rsidRPr="00EF1396">
        <w:rPr>
          <w:bCs/>
          <w:i/>
          <w:iCs/>
        </w:rPr>
        <w:t>f</w:t>
      </w:r>
      <w:r w:rsidR="00EF1396" w:rsidRPr="00EF1396">
        <w:rPr>
          <w:bCs/>
          <w:i/>
          <w:iCs/>
          <w:vertAlign w:val="subscript"/>
        </w:rPr>
        <w:t>2</w:t>
      </w:r>
      <w:r w:rsidR="00664FBE">
        <w:rPr>
          <w:bCs/>
        </w:rPr>
        <w:t>=80.94 value.</w:t>
      </w:r>
    </w:p>
    <w:p w:rsidR="00DF2607" w:rsidRDefault="00DF2607" w:rsidP="00143DD9">
      <w:pPr>
        <w:rPr>
          <w:lang w:val="en-US"/>
        </w:rPr>
      </w:pPr>
    </w:p>
    <w:p w:rsidR="00DF2607" w:rsidRDefault="00DF2607" w:rsidP="00143DD9">
      <w:pPr>
        <w:rPr>
          <w:lang w:val="en-US"/>
        </w:rPr>
      </w:pPr>
    </w:p>
    <w:p w:rsidR="00DF2607" w:rsidRPr="00572E70" w:rsidRDefault="00DF2607" w:rsidP="00143DD9">
      <w:pPr>
        <w:rPr>
          <w:b/>
          <w:bCs/>
          <w:lang w:val="en-US"/>
        </w:rPr>
      </w:pPr>
      <w:r w:rsidRPr="00572E70">
        <w:rPr>
          <w:b/>
          <w:bCs/>
          <w:lang w:val="en-US"/>
        </w:rPr>
        <w:t>SUMMARY</w:t>
      </w:r>
    </w:p>
    <w:p w:rsidR="00EF1396" w:rsidRPr="00EF1396" w:rsidRDefault="00EF1396" w:rsidP="00143DD9">
      <w:pPr>
        <w:jc w:val="both"/>
        <w:rPr>
          <w:bCs/>
        </w:rPr>
      </w:pPr>
      <w:r w:rsidRPr="00EF1396">
        <w:rPr>
          <w:bCs/>
        </w:rPr>
        <w:t>In the present research work, attempt was made to develop pellets having improved stability as well as solubility by carrying out β-CD complexation and optimization of formulation parameter done by 2</w:t>
      </w:r>
      <w:r w:rsidRPr="00EF1396">
        <w:rPr>
          <w:bCs/>
          <w:vertAlign w:val="superscript"/>
        </w:rPr>
        <w:t>3</w:t>
      </w:r>
      <w:r w:rsidRPr="00EF1396">
        <w:rPr>
          <w:bCs/>
        </w:rPr>
        <w:t xml:space="preserve"> factorial design.</w:t>
      </w:r>
    </w:p>
    <w:p w:rsidR="00DF2607" w:rsidRPr="00FF4F53" w:rsidRDefault="00DF2607" w:rsidP="00143DD9">
      <w:pPr>
        <w:jc w:val="both"/>
        <w:rPr>
          <w:lang w:val="en-US"/>
        </w:rPr>
      </w:pPr>
    </w:p>
    <w:p w:rsidR="00DF2607" w:rsidRDefault="00DF2607" w:rsidP="00143DD9">
      <w:pPr>
        <w:pStyle w:val="Els-keywords"/>
        <w:spacing w:line="240" w:lineRule="auto"/>
        <w:rPr>
          <w:i/>
          <w:iCs/>
        </w:rPr>
      </w:pPr>
      <w:r w:rsidRPr="008D13AD">
        <w:rPr>
          <w:i/>
          <w:iCs/>
        </w:rPr>
        <w:t xml:space="preserve">Keywords: </w:t>
      </w:r>
      <w:r w:rsidR="00EF1396" w:rsidRPr="00EF1396">
        <w:rPr>
          <w:bCs/>
          <w:i/>
          <w:iCs/>
          <w:szCs w:val="16"/>
          <w:lang w:bidi="gu-IN"/>
        </w:rPr>
        <w:t>Artemether, Lumefantrine, Pellets, β-CD, 2</w:t>
      </w:r>
      <w:r w:rsidR="00EF1396" w:rsidRPr="00EF1396">
        <w:rPr>
          <w:bCs/>
          <w:i/>
          <w:iCs/>
          <w:szCs w:val="16"/>
          <w:vertAlign w:val="superscript"/>
          <w:lang w:bidi="gu-IN"/>
        </w:rPr>
        <w:t>3</w:t>
      </w:r>
      <w:r w:rsidR="00EF1396" w:rsidRPr="00EF1396">
        <w:rPr>
          <w:bCs/>
          <w:i/>
          <w:iCs/>
          <w:szCs w:val="16"/>
          <w:lang w:bidi="gu-IN"/>
        </w:rPr>
        <w:t xml:space="preserve"> full factorial design</w:t>
      </w:r>
    </w:p>
    <w:p w:rsidR="00C222E8" w:rsidRDefault="00C222E8">
      <w:pPr>
        <w:rPr>
          <w:rFonts w:cs="Mangal"/>
          <w:b/>
          <w:lang w:val="en-US" w:bidi="hi-IN"/>
        </w:rPr>
      </w:pPr>
      <w:r>
        <w:br w:type="page"/>
      </w:r>
    </w:p>
    <w:p w:rsidR="00DF2607" w:rsidRPr="00572E70" w:rsidRDefault="00DF2607" w:rsidP="00664FBE">
      <w:pPr>
        <w:pStyle w:val="Els-1storder-head"/>
        <w:numPr>
          <w:ilvl w:val="0"/>
          <w:numId w:val="0"/>
        </w:numPr>
        <w:spacing w:before="0" w:after="0" w:line="240" w:lineRule="auto"/>
        <w:jc w:val="both"/>
        <w:rPr>
          <w:sz w:val="20"/>
        </w:rPr>
      </w:pPr>
      <w:r>
        <w:rPr>
          <w:sz w:val="20"/>
        </w:rPr>
        <w:lastRenderedPageBreak/>
        <w:t>I</w:t>
      </w:r>
      <w:r w:rsidRPr="00572E70">
        <w:rPr>
          <w:sz w:val="20"/>
        </w:rPr>
        <w:t>NTRODUCTION</w:t>
      </w:r>
    </w:p>
    <w:p w:rsidR="00EF1396" w:rsidRPr="00EF1396" w:rsidRDefault="00EF1396" w:rsidP="00BF61AE">
      <w:pPr>
        <w:autoSpaceDE w:val="0"/>
        <w:autoSpaceDN w:val="0"/>
        <w:adjustRightInd w:val="0"/>
        <w:jc w:val="both"/>
        <w:rPr>
          <w:bCs/>
          <w:lang w:bidi="gu-IN"/>
        </w:rPr>
      </w:pPr>
      <w:r w:rsidRPr="00EF1396">
        <w:rPr>
          <w:bCs/>
          <w:lang w:bidi="gu-IN"/>
        </w:rPr>
        <w:t>Malaria is caused by parasites which are transmitted to people with the bites of infected mosquitoes</w:t>
      </w:r>
      <w:r w:rsidR="00BF61AE">
        <w:rPr>
          <w:bCs/>
          <w:lang w:bidi="gu-IN"/>
        </w:rPr>
        <w:t xml:space="preserve"> </w:t>
      </w:r>
      <w:r w:rsidR="00BF61AE" w:rsidRPr="004C12A2">
        <w:rPr>
          <w:bCs/>
          <w:lang w:bidi="gu-IN"/>
        </w:rPr>
        <w:t>(</w:t>
      </w:r>
      <w:r w:rsidR="00BF61AE" w:rsidRPr="004C12A2">
        <w:rPr>
          <w:bCs/>
          <w:i/>
          <w:iCs/>
          <w:lang w:bidi="gu-IN"/>
        </w:rPr>
        <w:t>1</w:t>
      </w:r>
      <w:r w:rsidR="00BF61AE" w:rsidRPr="004C12A2">
        <w:rPr>
          <w:bCs/>
          <w:lang w:bidi="gu-IN"/>
        </w:rPr>
        <w:t>)</w:t>
      </w:r>
      <w:r w:rsidRPr="00EF1396">
        <w:rPr>
          <w:bCs/>
          <w:lang w:bidi="gu-IN"/>
        </w:rPr>
        <w:t xml:space="preserve">. It is caused by </w:t>
      </w:r>
      <w:r w:rsidRPr="00EF1396">
        <w:rPr>
          <w:bCs/>
          <w:i/>
          <w:iCs/>
          <w:lang w:bidi="gu-IN"/>
        </w:rPr>
        <w:t xml:space="preserve">Plasmodium </w:t>
      </w:r>
      <w:r w:rsidRPr="00EF1396">
        <w:rPr>
          <w:bCs/>
          <w:lang w:bidi="gu-IN"/>
        </w:rPr>
        <w:t>parasites. The best available treatment, particularly for P. falciparum malaria, is artemisinin-based combination therapy (ACT). The ACTs combine fast acting artemisinin with another structurally unrelated and more slowly eliminated compound which permits elimination of residual malarial parasites</w:t>
      </w:r>
      <w:r w:rsidR="00BF61AE">
        <w:rPr>
          <w:bCs/>
          <w:lang w:bidi="gu-IN"/>
        </w:rPr>
        <w:t xml:space="preserve"> </w:t>
      </w:r>
      <w:r w:rsidR="00BF61AE" w:rsidRPr="004C12A2">
        <w:rPr>
          <w:bCs/>
          <w:lang w:bidi="gu-IN"/>
        </w:rPr>
        <w:t>(</w:t>
      </w:r>
      <w:r w:rsidR="00BF61AE" w:rsidRPr="004C12A2">
        <w:rPr>
          <w:bCs/>
          <w:i/>
          <w:lang w:bidi="gu-IN"/>
        </w:rPr>
        <w:t>2, 3</w:t>
      </w:r>
      <w:r w:rsidR="00BF61AE" w:rsidRPr="004C12A2">
        <w:rPr>
          <w:bCs/>
          <w:lang w:bidi="gu-IN"/>
        </w:rPr>
        <w:t>).</w:t>
      </w:r>
      <w:r w:rsidR="00BF61AE">
        <w:rPr>
          <w:bCs/>
          <w:lang w:bidi="gu-IN"/>
        </w:rPr>
        <w:t xml:space="preserve"> </w:t>
      </w:r>
      <w:r w:rsidRPr="00EF1396">
        <w:rPr>
          <w:bCs/>
          <w:lang w:bidi="gu-IN"/>
        </w:rPr>
        <w:t>ACT is drug of choice. Antimalarial combination therapy (CT) is the simultaneous use of two or more blood schizonticidal drugs with different biochemical targets in the parasites and independent modes of action.</w:t>
      </w:r>
    </w:p>
    <w:p w:rsidR="00EF1396" w:rsidRPr="00EF1396" w:rsidRDefault="00EF1396" w:rsidP="00143DD9">
      <w:pPr>
        <w:autoSpaceDE w:val="0"/>
        <w:autoSpaceDN w:val="0"/>
        <w:adjustRightInd w:val="0"/>
        <w:jc w:val="both"/>
        <w:rPr>
          <w:bCs/>
          <w:lang w:bidi="gu-IN"/>
        </w:rPr>
      </w:pPr>
    </w:p>
    <w:p w:rsidR="00EF1396" w:rsidRDefault="00EF1396" w:rsidP="00143DD9">
      <w:pPr>
        <w:autoSpaceDE w:val="0"/>
        <w:autoSpaceDN w:val="0"/>
        <w:adjustRightInd w:val="0"/>
        <w:ind w:firstLine="720"/>
        <w:jc w:val="both"/>
        <w:rPr>
          <w:bCs/>
          <w:lang w:bidi="gu-IN"/>
        </w:rPr>
      </w:pPr>
      <w:proofErr w:type="spellStart"/>
      <w:r w:rsidRPr="00EF1396">
        <w:rPr>
          <w:bCs/>
          <w:lang w:bidi="gu-IN"/>
        </w:rPr>
        <w:t>Cyclodextrin</w:t>
      </w:r>
      <w:proofErr w:type="spellEnd"/>
      <w:r w:rsidRPr="00EF1396">
        <w:rPr>
          <w:bCs/>
          <w:lang w:bidi="gu-IN"/>
        </w:rPr>
        <w:t xml:space="preserve"> is unique compound with lipophilic inner cavity and hydrophilic outer surface that resembles a molecular container which holds non polar, non-ionic guest molecules in its inner cavity. This results the formation of inclusion complex that confers unique property (enhanced solubilization capacity) on guest molecules due to hydrophilic outer</w:t>
      </w:r>
      <w:r>
        <w:rPr>
          <w:bCs/>
          <w:lang w:bidi="gu-IN"/>
        </w:rPr>
        <w:t xml:space="preserve"> surface of molecular container.</w:t>
      </w:r>
    </w:p>
    <w:p w:rsidR="00143DD9" w:rsidRDefault="00143DD9" w:rsidP="00143DD9">
      <w:pPr>
        <w:autoSpaceDE w:val="0"/>
        <w:autoSpaceDN w:val="0"/>
        <w:adjustRightInd w:val="0"/>
        <w:jc w:val="both"/>
        <w:rPr>
          <w:b/>
          <w:bCs/>
        </w:rPr>
      </w:pPr>
    </w:p>
    <w:p w:rsidR="00DF2607" w:rsidRPr="005B7BFB" w:rsidRDefault="00DF2607" w:rsidP="00143DD9">
      <w:pPr>
        <w:autoSpaceDE w:val="0"/>
        <w:autoSpaceDN w:val="0"/>
        <w:adjustRightInd w:val="0"/>
        <w:jc w:val="both"/>
        <w:rPr>
          <w:b/>
          <w:bCs/>
        </w:rPr>
      </w:pPr>
      <w:r w:rsidRPr="005B7BFB">
        <w:rPr>
          <w:b/>
          <w:bCs/>
        </w:rPr>
        <w:t>MATERIALS AND METHODS</w:t>
      </w:r>
    </w:p>
    <w:p w:rsidR="00EF1396" w:rsidRPr="00EF1396" w:rsidRDefault="00EF1396" w:rsidP="00143DD9">
      <w:pPr>
        <w:autoSpaceDE w:val="0"/>
        <w:autoSpaceDN w:val="0"/>
        <w:adjustRightInd w:val="0"/>
        <w:jc w:val="both"/>
        <w:rPr>
          <w:b/>
          <w:lang w:bidi="gu-IN"/>
        </w:rPr>
      </w:pPr>
      <w:r w:rsidRPr="00EF1396">
        <w:rPr>
          <w:b/>
          <w:lang w:bidi="gu-IN"/>
        </w:rPr>
        <w:t>Materials:</w:t>
      </w:r>
    </w:p>
    <w:p w:rsidR="00EF1396" w:rsidRPr="00EF1396" w:rsidRDefault="00EF1396" w:rsidP="005F7946">
      <w:pPr>
        <w:autoSpaceDE w:val="0"/>
        <w:autoSpaceDN w:val="0"/>
        <w:adjustRightInd w:val="0"/>
        <w:jc w:val="both"/>
        <w:rPr>
          <w:rFonts w:eastAsia="Times New Roman"/>
          <w:bCs/>
        </w:rPr>
      </w:pPr>
      <w:r w:rsidRPr="00EF1396">
        <w:rPr>
          <w:rFonts w:eastAsia="Times New Roman"/>
          <w:bCs/>
        </w:rPr>
        <w:t>Artemether (Baroque Pharmaceuticals, Khambhat), Lumefantrine (Baroque Pharmaceuticals, Khambhat), Avicel PH101 (Yarrow chem Pvt Ltd., Mumbai), β-Cyclodextrine (Astron chemicals, Ahmedabad), Stevia (</w:t>
      </w:r>
      <w:r w:rsidRPr="00EF1396">
        <w:rPr>
          <w:rFonts w:eastAsia="Times New Roman"/>
          <w:bCs/>
          <w:color w:val="000000"/>
        </w:rPr>
        <w:t xml:space="preserve">Bharat parenteral, Vadodara), </w:t>
      </w:r>
      <w:r w:rsidRPr="00EF1396">
        <w:rPr>
          <w:rFonts w:eastAsia="Times New Roman"/>
          <w:bCs/>
        </w:rPr>
        <w:t>CCS (</w:t>
      </w:r>
      <w:r w:rsidRPr="00EF1396">
        <w:rPr>
          <w:rFonts w:eastAsia="Times New Roman"/>
          <w:bCs/>
          <w:color w:val="000000"/>
        </w:rPr>
        <w:t xml:space="preserve">Astron chemicals, Goa), </w:t>
      </w:r>
      <w:proofErr w:type="spellStart"/>
      <w:r w:rsidRPr="00EF1396">
        <w:rPr>
          <w:rFonts w:eastAsia="Times New Roman"/>
          <w:bCs/>
        </w:rPr>
        <w:t>HPMC</w:t>
      </w:r>
      <w:proofErr w:type="spellEnd"/>
      <w:r w:rsidRPr="00EF1396">
        <w:rPr>
          <w:rFonts w:eastAsia="Times New Roman"/>
          <w:bCs/>
        </w:rPr>
        <w:t xml:space="preserve"> E5 (</w:t>
      </w:r>
      <w:proofErr w:type="spellStart"/>
      <w:r w:rsidRPr="00EF1396">
        <w:rPr>
          <w:rFonts w:eastAsia="Times New Roman"/>
          <w:bCs/>
        </w:rPr>
        <w:t>Colorcon</w:t>
      </w:r>
      <w:proofErr w:type="spellEnd"/>
      <w:r w:rsidRPr="00EF1396">
        <w:rPr>
          <w:rFonts w:eastAsia="Times New Roman"/>
          <w:bCs/>
        </w:rPr>
        <w:t xml:space="preserve"> </w:t>
      </w:r>
      <w:r w:rsidR="005F7946" w:rsidRPr="00EF1396">
        <w:rPr>
          <w:rFonts w:eastAsia="Times New Roman"/>
          <w:bCs/>
        </w:rPr>
        <w:t>Asia</w:t>
      </w:r>
      <w:r w:rsidRPr="00EF1396">
        <w:rPr>
          <w:rFonts w:eastAsia="Times New Roman"/>
          <w:bCs/>
        </w:rPr>
        <w:t xml:space="preserve"> </w:t>
      </w:r>
      <w:proofErr w:type="spellStart"/>
      <w:r w:rsidRPr="00EF1396">
        <w:rPr>
          <w:rFonts w:eastAsia="Times New Roman"/>
          <w:bCs/>
        </w:rPr>
        <w:t>Pvt</w:t>
      </w:r>
      <w:r w:rsidR="005F7946">
        <w:rPr>
          <w:rFonts w:eastAsia="Times New Roman"/>
          <w:bCs/>
        </w:rPr>
        <w:t>.</w:t>
      </w:r>
      <w:proofErr w:type="spellEnd"/>
      <w:r w:rsidRPr="00EF1396">
        <w:rPr>
          <w:rFonts w:eastAsia="Times New Roman"/>
          <w:bCs/>
        </w:rPr>
        <w:t xml:space="preserve"> Ltd., Goa).</w:t>
      </w:r>
    </w:p>
    <w:p w:rsidR="005F7946" w:rsidRDefault="005F7946" w:rsidP="00143DD9">
      <w:pPr>
        <w:autoSpaceDE w:val="0"/>
        <w:autoSpaceDN w:val="0"/>
        <w:adjustRightInd w:val="0"/>
        <w:jc w:val="both"/>
        <w:rPr>
          <w:b/>
          <w:lang w:bidi="hi-IN"/>
        </w:rPr>
      </w:pPr>
    </w:p>
    <w:p w:rsidR="00EF1396" w:rsidRPr="00EF1396" w:rsidRDefault="00EF1396" w:rsidP="00143DD9">
      <w:pPr>
        <w:autoSpaceDE w:val="0"/>
        <w:autoSpaceDN w:val="0"/>
        <w:adjustRightInd w:val="0"/>
        <w:jc w:val="both"/>
        <w:rPr>
          <w:b/>
          <w:lang w:bidi="hi-IN"/>
        </w:rPr>
      </w:pPr>
      <w:r w:rsidRPr="00EF1396">
        <w:rPr>
          <w:b/>
          <w:lang w:bidi="hi-IN"/>
        </w:rPr>
        <w:t>Methods:</w:t>
      </w:r>
    </w:p>
    <w:p w:rsidR="00EF1396" w:rsidRPr="004C12A2" w:rsidRDefault="00EF1396" w:rsidP="00143DD9">
      <w:pPr>
        <w:jc w:val="both"/>
        <w:rPr>
          <w:i/>
          <w:lang w:bidi="hi-IN"/>
        </w:rPr>
      </w:pPr>
      <w:r w:rsidRPr="004C12A2">
        <w:rPr>
          <w:i/>
          <w:lang w:bidi="hi-IN"/>
        </w:rPr>
        <w:t xml:space="preserve">Preparation of </w:t>
      </w:r>
      <w:proofErr w:type="spellStart"/>
      <w:r w:rsidRPr="004C12A2">
        <w:rPr>
          <w:i/>
          <w:lang w:bidi="hi-IN"/>
        </w:rPr>
        <w:t>Artemether</w:t>
      </w:r>
      <w:proofErr w:type="spellEnd"/>
      <w:r w:rsidRPr="004C12A2">
        <w:rPr>
          <w:i/>
          <w:lang w:bidi="hi-IN"/>
        </w:rPr>
        <w:t xml:space="preserve"> and </w:t>
      </w:r>
      <w:proofErr w:type="spellStart"/>
      <w:r w:rsidRPr="004C12A2">
        <w:rPr>
          <w:i/>
          <w:lang w:bidi="hi-IN"/>
        </w:rPr>
        <w:t>Lumefantrine</w:t>
      </w:r>
      <w:proofErr w:type="spellEnd"/>
      <w:r w:rsidRPr="004C12A2">
        <w:rPr>
          <w:i/>
          <w:lang w:bidi="hi-IN"/>
        </w:rPr>
        <w:t xml:space="preserve"> sprinkle formulation</w:t>
      </w:r>
    </w:p>
    <w:p w:rsidR="00EF1396" w:rsidRPr="00EF1396" w:rsidRDefault="00EF1396" w:rsidP="00143DD9">
      <w:pPr>
        <w:jc w:val="both"/>
        <w:rPr>
          <w:bCs/>
          <w:lang w:bidi="hi-IN"/>
        </w:rPr>
      </w:pPr>
      <w:r w:rsidRPr="00EF1396">
        <w:rPr>
          <w:bCs/>
          <w:lang w:bidi="hi-IN"/>
        </w:rPr>
        <w:t>Accurately weighed amount of Artemether and β-CD were mixed in mortar and were uniformly mixed with the help of pestle. Same procedure was also followed in the case of Lumefantrine. Accurately weighed MCC PH 101, CCS and Stevia were added to the physical mixture and mixed uniformly. HPMC E5 was dissolved in water and the binder solution was prepared. Binder solution was added drop by drop to the powder mixture and the mass of desired consistency was obtained. Prepared mass was extruded throu</w:t>
      </w:r>
      <w:r w:rsidR="004C12A2">
        <w:rPr>
          <w:bCs/>
          <w:lang w:bidi="hi-IN"/>
        </w:rPr>
        <w:t>gh the house hold extruder. T</w:t>
      </w:r>
      <w:r w:rsidRPr="00EF1396">
        <w:rPr>
          <w:bCs/>
          <w:lang w:bidi="hi-IN"/>
        </w:rPr>
        <w:t>he</w:t>
      </w:r>
      <w:r w:rsidR="004C12A2">
        <w:rPr>
          <w:bCs/>
          <w:lang w:bidi="hi-IN"/>
        </w:rPr>
        <w:t>n</w:t>
      </w:r>
      <w:r w:rsidRPr="00EF1396">
        <w:rPr>
          <w:bCs/>
          <w:lang w:bidi="hi-IN"/>
        </w:rPr>
        <w:t xml:space="preserve"> extrudes were air dried.</w:t>
      </w:r>
    </w:p>
    <w:p w:rsidR="00EF1396" w:rsidRPr="00EF1396" w:rsidRDefault="00EF1396" w:rsidP="00143DD9">
      <w:pPr>
        <w:jc w:val="both"/>
        <w:rPr>
          <w:bCs/>
          <w:lang w:bidi="hi-IN"/>
        </w:rPr>
      </w:pPr>
    </w:p>
    <w:p w:rsidR="00EF1396" w:rsidRPr="00EF1396" w:rsidRDefault="00EF1396" w:rsidP="00143DD9">
      <w:pPr>
        <w:ind w:firstLine="720"/>
        <w:jc w:val="both"/>
        <w:rPr>
          <w:bCs/>
          <w:lang w:bidi="hi-IN"/>
        </w:rPr>
      </w:pPr>
      <w:r w:rsidRPr="00EF1396">
        <w:rPr>
          <w:bCs/>
          <w:lang w:bidi="hi-IN"/>
        </w:rPr>
        <w:t>After t</w:t>
      </w:r>
      <w:r w:rsidR="004C12A2">
        <w:rPr>
          <w:bCs/>
          <w:lang w:bidi="hi-IN"/>
        </w:rPr>
        <w:t>he desired drying is achieved. E</w:t>
      </w:r>
      <w:r w:rsidRPr="00EF1396">
        <w:rPr>
          <w:bCs/>
          <w:lang w:bidi="hi-IN"/>
        </w:rPr>
        <w:t xml:space="preserve">xtrudes are </w:t>
      </w:r>
      <w:proofErr w:type="spellStart"/>
      <w:r w:rsidRPr="00EF1396">
        <w:rPr>
          <w:bCs/>
          <w:lang w:bidi="hi-IN"/>
        </w:rPr>
        <w:t>spheronised</w:t>
      </w:r>
      <w:proofErr w:type="spellEnd"/>
      <w:r w:rsidRPr="00EF1396">
        <w:rPr>
          <w:bCs/>
          <w:lang w:bidi="hi-IN"/>
        </w:rPr>
        <w:t xml:space="preserve"> in the lab scale Spheronised at different RPM for different time period. The prepared pellets were dried in oven for 6-8 hr. and were sieved from different sieve. </w:t>
      </w:r>
      <w:r w:rsidRPr="00EF1396">
        <w:rPr>
          <w:bCs/>
          <w:color w:val="000000"/>
          <w:lang w:bidi="hi-IN"/>
        </w:rPr>
        <w:t>A prepared dried pellets can be filled in transparent as well</w:t>
      </w:r>
      <w:r w:rsidRPr="00EF1396">
        <w:rPr>
          <w:bCs/>
          <w:lang w:bidi="hi-IN"/>
        </w:rPr>
        <w:t xml:space="preserve"> </w:t>
      </w:r>
      <w:r w:rsidRPr="00EF1396">
        <w:rPr>
          <w:bCs/>
          <w:color w:val="000000"/>
          <w:lang w:bidi="hi-IN"/>
        </w:rPr>
        <w:t xml:space="preserve">as </w:t>
      </w:r>
      <w:r w:rsidR="004C12A2" w:rsidRPr="00EF1396">
        <w:rPr>
          <w:bCs/>
          <w:color w:val="000000"/>
          <w:lang w:bidi="hi-IN"/>
        </w:rPr>
        <w:t>coloured</w:t>
      </w:r>
      <w:r w:rsidRPr="00EF1396">
        <w:rPr>
          <w:bCs/>
          <w:color w:val="000000"/>
          <w:lang w:bidi="hi-IN"/>
        </w:rPr>
        <w:t xml:space="preserve"> </w:t>
      </w:r>
      <w:proofErr w:type="spellStart"/>
      <w:r w:rsidRPr="00EF1396">
        <w:rPr>
          <w:bCs/>
          <w:color w:val="000000"/>
          <w:lang w:bidi="hi-IN"/>
        </w:rPr>
        <w:t>HPMC</w:t>
      </w:r>
      <w:proofErr w:type="spellEnd"/>
      <w:r w:rsidRPr="00EF1396">
        <w:rPr>
          <w:bCs/>
          <w:color w:val="000000"/>
          <w:lang w:bidi="hi-IN"/>
        </w:rPr>
        <w:t xml:space="preserve"> capsules with different sizes of 00, 0, and 1.</w:t>
      </w:r>
      <w:r w:rsidRPr="00EF1396">
        <w:rPr>
          <w:bCs/>
          <w:color w:val="282426"/>
          <w:lang w:bidi="hi-IN"/>
        </w:rPr>
        <w:t xml:space="preserve"> </w:t>
      </w:r>
      <w:r w:rsidRPr="00EF1396">
        <w:rPr>
          <w:bCs/>
          <w:color w:val="000000"/>
          <w:lang w:bidi="hi-IN"/>
        </w:rPr>
        <w:t>House hold extruder and Lab scale Spheronizer are shown in figure 1. Extrudes and pellets are shown in figure 2.</w:t>
      </w:r>
    </w:p>
    <w:p w:rsidR="00EF1396" w:rsidRPr="00EF1396" w:rsidRDefault="00EF1396" w:rsidP="00143DD9">
      <w:pPr>
        <w:jc w:val="both"/>
        <w:rPr>
          <w:b/>
          <w:lang w:bidi="hi-IN"/>
        </w:rPr>
      </w:pPr>
    </w:p>
    <w:p w:rsidR="00EF1396" w:rsidRPr="004C12A2" w:rsidRDefault="00EF1396" w:rsidP="00143DD9">
      <w:pPr>
        <w:jc w:val="both"/>
        <w:rPr>
          <w:i/>
          <w:lang w:bidi="hi-IN"/>
        </w:rPr>
      </w:pPr>
      <w:r w:rsidRPr="004C12A2">
        <w:rPr>
          <w:i/>
          <w:lang w:bidi="hi-IN"/>
        </w:rPr>
        <w:t>Factorial design for the optimization of the formulation</w:t>
      </w:r>
    </w:p>
    <w:p w:rsidR="00EF1396" w:rsidRPr="00EF1396" w:rsidRDefault="00EF1396" w:rsidP="00143DD9">
      <w:pPr>
        <w:jc w:val="both"/>
        <w:rPr>
          <w:bCs/>
          <w:lang w:bidi="hi-IN"/>
        </w:rPr>
      </w:pPr>
      <w:r w:rsidRPr="00EF1396">
        <w:rPr>
          <w:bCs/>
          <w:lang w:bidi="hi-IN"/>
        </w:rPr>
        <w:t>A 2</w:t>
      </w:r>
      <w:r w:rsidRPr="00EF1396">
        <w:rPr>
          <w:bCs/>
          <w:vertAlign w:val="superscript"/>
          <w:lang w:bidi="hi-IN"/>
        </w:rPr>
        <w:t>3</w:t>
      </w:r>
      <w:r w:rsidRPr="00EF1396">
        <w:rPr>
          <w:bCs/>
          <w:lang w:bidi="hi-IN"/>
        </w:rPr>
        <w:t xml:space="preserve"> FFD was used for optimizi</w:t>
      </w:r>
      <w:r w:rsidR="00BF61AE">
        <w:rPr>
          <w:bCs/>
          <w:lang w:bidi="hi-IN"/>
        </w:rPr>
        <w:t xml:space="preserve">ng the formulation. The </w:t>
      </w:r>
      <w:r w:rsidRPr="00EF1396">
        <w:rPr>
          <w:bCs/>
          <w:lang w:bidi="hi-IN"/>
        </w:rPr>
        <w:t>factors were</w:t>
      </w:r>
      <w:r w:rsidR="00BF61AE">
        <w:rPr>
          <w:bCs/>
          <w:lang w:bidi="hi-IN"/>
        </w:rPr>
        <w:t xml:space="preserve"> studied</w:t>
      </w:r>
      <w:r w:rsidRPr="00EF1396">
        <w:rPr>
          <w:bCs/>
          <w:lang w:bidi="hi-IN"/>
        </w:rPr>
        <w:t>: the concentration of granulating fluid (X1); the spheronization speed (X2) and time of spheronization (X3). T</w:t>
      </w:r>
      <w:r w:rsidR="00BF61AE">
        <w:rPr>
          <w:bCs/>
          <w:lang w:bidi="hi-IN"/>
        </w:rPr>
        <w:t>he responses studied were</w:t>
      </w:r>
      <w:r w:rsidRPr="00EF1396">
        <w:rPr>
          <w:bCs/>
          <w:lang w:bidi="hi-IN"/>
        </w:rPr>
        <w:t xml:space="preserve"> </w:t>
      </w:r>
      <w:r w:rsidR="00BF61AE">
        <w:rPr>
          <w:bCs/>
          <w:lang w:bidi="hi-IN"/>
        </w:rPr>
        <w:t>%</w:t>
      </w:r>
      <w:r w:rsidRPr="00EF1396">
        <w:rPr>
          <w:bCs/>
          <w:lang w:bidi="hi-IN"/>
        </w:rPr>
        <w:t>yield (Y1), Pellet size (Y2). These studied factors along with their levels and the corresponding responses are summarized in Table 1. The QTPP parameters for the pellet preparation are shown in below table 1.</w:t>
      </w:r>
    </w:p>
    <w:p w:rsidR="00EF1396" w:rsidRPr="00EF1396" w:rsidRDefault="00EF1396" w:rsidP="00143DD9">
      <w:pPr>
        <w:jc w:val="both"/>
        <w:rPr>
          <w:b/>
          <w:lang w:bidi="hi-IN"/>
        </w:rPr>
      </w:pPr>
    </w:p>
    <w:p w:rsidR="00EF1396" w:rsidRPr="004C12A2" w:rsidRDefault="00EF1396" w:rsidP="00143DD9">
      <w:pPr>
        <w:jc w:val="both"/>
        <w:rPr>
          <w:bCs/>
          <w:i/>
          <w:color w:val="000000"/>
          <w:lang w:bidi="hi-IN"/>
        </w:rPr>
      </w:pPr>
      <w:proofErr w:type="spellStart"/>
      <w:r w:rsidRPr="004C12A2">
        <w:rPr>
          <w:i/>
          <w:lang w:bidi="hi-IN"/>
        </w:rPr>
        <w:t>Micromeritics</w:t>
      </w:r>
      <w:proofErr w:type="spellEnd"/>
      <w:r w:rsidRPr="004C12A2">
        <w:rPr>
          <w:i/>
          <w:lang w:bidi="hi-IN"/>
        </w:rPr>
        <w:t xml:space="preserve"> property of API and API and excipient mixtures</w:t>
      </w:r>
      <w:r w:rsidR="004C12A2" w:rsidRPr="004C12A2">
        <w:rPr>
          <w:i/>
          <w:lang w:bidi="hi-IN"/>
        </w:rPr>
        <w:t xml:space="preserve"> (</w:t>
      </w:r>
      <w:r w:rsidRPr="004C12A2">
        <w:rPr>
          <w:bCs/>
          <w:i/>
          <w:iCs/>
          <w:lang w:bidi="hi-IN"/>
        </w:rPr>
        <w:t>4-6</w:t>
      </w:r>
      <w:r w:rsidR="004C12A2" w:rsidRPr="004C12A2">
        <w:rPr>
          <w:bCs/>
          <w:i/>
          <w:iCs/>
          <w:lang w:bidi="hi-IN"/>
        </w:rPr>
        <w:t>)</w:t>
      </w:r>
    </w:p>
    <w:p w:rsidR="00EF1396" w:rsidRPr="00EF1396" w:rsidRDefault="00EF1396" w:rsidP="00143DD9">
      <w:pPr>
        <w:autoSpaceDE w:val="0"/>
        <w:autoSpaceDN w:val="0"/>
        <w:adjustRightInd w:val="0"/>
        <w:jc w:val="both"/>
        <w:rPr>
          <w:bCs/>
          <w:lang w:bidi="hi-IN"/>
        </w:rPr>
      </w:pPr>
      <w:r w:rsidRPr="00EF1396">
        <w:rPr>
          <w:bCs/>
          <w:lang w:bidi="hi-IN"/>
        </w:rPr>
        <w:t>The drug powder and drug excipients blends were evaluated for angle of repose, bulk density, tapped density, Carr’s index and Hausner’s ratio.</w:t>
      </w:r>
    </w:p>
    <w:p w:rsidR="00EF1396" w:rsidRPr="00EF1396" w:rsidRDefault="00EF1396" w:rsidP="00143DD9">
      <w:pPr>
        <w:autoSpaceDE w:val="0"/>
        <w:autoSpaceDN w:val="0"/>
        <w:adjustRightInd w:val="0"/>
        <w:jc w:val="both"/>
        <w:rPr>
          <w:b/>
          <w:color w:val="000000"/>
          <w:lang w:bidi="hi-IN"/>
        </w:rPr>
      </w:pPr>
    </w:p>
    <w:p w:rsidR="00EF1396" w:rsidRPr="004C12A2" w:rsidRDefault="00EF1396" w:rsidP="00143DD9">
      <w:pPr>
        <w:autoSpaceDE w:val="0"/>
        <w:autoSpaceDN w:val="0"/>
        <w:adjustRightInd w:val="0"/>
        <w:jc w:val="both"/>
        <w:rPr>
          <w:i/>
          <w:color w:val="000000"/>
          <w:lang w:bidi="hi-IN"/>
        </w:rPr>
      </w:pPr>
      <w:r w:rsidRPr="004C12A2">
        <w:rPr>
          <w:i/>
          <w:color w:val="000000"/>
          <w:lang w:bidi="hi-IN"/>
        </w:rPr>
        <w:t>Drug excipient compatibility studies</w:t>
      </w:r>
    </w:p>
    <w:p w:rsidR="00EF1396" w:rsidRPr="00EF1396" w:rsidRDefault="00EF1396" w:rsidP="00143DD9">
      <w:pPr>
        <w:autoSpaceDE w:val="0"/>
        <w:autoSpaceDN w:val="0"/>
        <w:adjustRightInd w:val="0"/>
        <w:jc w:val="both"/>
        <w:rPr>
          <w:bCs/>
          <w:lang w:bidi="hi-IN"/>
        </w:rPr>
      </w:pPr>
      <w:r w:rsidRPr="00EF1396">
        <w:rPr>
          <w:bCs/>
          <w:color w:val="000000"/>
          <w:lang w:bidi="hi-IN"/>
        </w:rPr>
        <w:t>Possible interaction of drug with various excipients was checked by using differential scanning calorimetry and Fourier transform infra-red (FTIR).</w:t>
      </w:r>
    </w:p>
    <w:p w:rsidR="00EF1396" w:rsidRPr="00EF1396" w:rsidRDefault="00EF1396" w:rsidP="00143DD9">
      <w:pPr>
        <w:autoSpaceDE w:val="0"/>
        <w:autoSpaceDN w:val="0"/>
        <w:adjustRightInd w:val="0"/>
        <w:jc w:val="both"/>
        <w:rPr>
          <w:b/>
          <w:lang w:bidi="hi-IN"/>
        </w:rPr>
      </w:pPr>
    </w:p>
    <w:p w:rsidR="004C12A2" w:rsidRPr="007B3499" w:rsidRDefault="00EF1396" w:rsidP="004C12A2">
      <w:pPr>
        <w:autoSpaceDE w:val="0"/>
        <w:autoSpaceDN w:val="0"/>
        <w:adjustRightInd w:val="0"/>
        <w:jc w:val="both"/>
        <w:rPr>
          <w:b/>
          <w:lang w:bidi="hi-IN"/>
        </w:rPr>
      </w:pPr>
      <w:r w:rsidRPr="007B3499">
        <w:rPr>
          <w:b/>
          <w:lang w:bidi="hi-IN"/>
        </w:rPr>
        <w:t xml:space="preserve">Evaluation of </w:t>
      </w:r>
      <w:proofErr w:type="spellStart"/>
      <w:r w:rsidRPr="007B3499">
        <w:rPr>
          <w:b/>
          <w:lang w:bidi="hi-IN"/>
        </w:rPr>
        <w:t>Artemether</w:t>
      </w:r>
      <w:proofErr w:type="spellEnd"/>
      <w:r w:rsidRPr="007B3499">
        <w:rPr>
          <w:b/>
          <w:lang w:bidi="hi-IN"/>
        </w:rPr>
        <w:t xml:space="preserve"> and </w:t>
      </w:r>
      <w:proofErr w:type="spellStart"/>
      <w:r w:rsidRPr="007B3499">
        <w:rPr>
          <w:b/>
          <w:lang w:bidi="hi-IN"/>
        </w:rPr>
        <w:t>Lumefantrine</w:t>
      </w:r>
      <w:proofErr w:type="spellEnd"/>
      <w:r w:rsidRPr="007B3499">
        <w:rPr>
          <w:b/>
          <w:lang w:bidi="hi-IN"/>
        </w:rPr>
        <w:t xml:space="preserve"> pellets</w:t>
      </w:r>
      <w:r w:rsidR="007B3499">
        <w:rPr>
          <w:b/>
          <w:lang w:bidi="hi-IN"/>
        </w:rPr>
        <w:t>:</w:t>
      </w:r>
    </w:p>
    <w:p w:rsidR="00EF1396" w:rsidRPr="004C12A2" w:rsidRDefault="00EF1396" w:rsidP="004C12A2">
      <w:pPr>
        <w:autoSpaceDE w:val="0"/>
        <w:autoSpaceDN w:val="0"/>
        <w:adjustRightInd w:val="0"/>
        <w:jc w:val="both"/>
        <w:rPr>
          <w:i/>
          <w:lang w:bidi="hi-IN"/>
        </w:rPr>
      </w:pPr>
      <w:r w:rsidRPr="004C12A2">
        <w:rPr>
          <w:i/>
          <w:lang w:bidi="gu-IN"/>
        </w:rPr>
        <w:t xml:space="preserve">Solubility Determination of </w:t>
      </w:r>
      <w:proofErr w:type="spellStart"/>
      <w:r w:rsidRPr="004C12A2">
        <w:rPr>
          <w:i/>
          <w:lang w:bidi="gu-IN"/>
        </w:rPr>
        <w:t>Artemether</w:t>
      </w:r>
      <w:proofErr w:type="spellEnd"/>
      <w:r w:rsidRPr="004C12A2">
        <w:rPr>
          <w:i/>
          <w:lang w:bidi="gu-IN"/>
        </w:rPr>
        <w:t xml:space="preserve"> and </w:t>
      </w:r>
      <w:proofErr w:type="spellStart"/>
      <w:r w:rsidRPr="004C12A2">
        <w:rPr>
          <w:i/>
          <w:lang w:bidi="gu-IN"/>
        </w:rPr>
        <w:t>Lumefantrine</w:t>
      </w:r>
      <w:proofErr w:type="spellEnd"/>
    </w:p>
    <w:p w:rsidR="00EF1396" w:rsidRPr="004C12A2" w:rsidRDefault="004C12A2" w:rsidP="004C12A2">
      <w:pPr>
        <w:widowControl w:val="0"/>
        <w:autoSpaceDE w:val="0"/>
        <w:autoSpaceDN w:val="0"/>
        <w:adjustRightInd w:val="0"/>
        <w:jc w:val="both"/>
        <w:rPr>
          <w:i/>
          <w:lang w:bidi="gu-IN"/>
        </w:rPr>
      </w:pPr>
      <w:r>
        <w:rPr>
          <w:i/>
          <w:lang w:bidi="gu-IN"/>
        </w:rPr>
        <w:lastRenderedPageBreak/>
        <w:t xml:space="preserve">(a) </w:t>
      </w:r>
      <w:r w:rsidR="00EF1396" w:rsidRPr="004C12A2">
        <w:rPr>
          <w:i/>
          <w:lang w:bidi="gu-IN"/>
        </w:rPr>
        <w:t>Phase solubility</w:t>
      </w:r>
      <w:r>
        <w:rPr>
          <w:i/>
          <w:lang w:bidi="gu-IN"/>
        </w:rPr>
        <w:t>:</w:t>
      </w:r>
    </w:p>
    <w:p w:rsidR="00EF1396" w:rsidRPr="00EF1396" w:rsidRDefault="00EF1396" w:rsidP="004C12A2">
      <w:pPr>
        <w:widowControl w:val="0"/>
        <w:autoSpaceDE w:val="0"/>
        <w:autoSpaceDN w:val="0"/>
        <w:adjustRightInd w:val="0"/>
        <w:jc w:val="both"/>
        <w:rPr>
          <w:bCs/>
          <w:lang w:bidi="gu-IN"/>
        </w:rPr>
      </w:pPr>
      <w:r w:rsidRPr="00EF1396">
        <w:rPr>
          <w:bCs/>
          <w:lang w:bidi="gu-IN"/>
        </w:rPr>
        <w:t xml:space="preserve">An excess amount of drug was placed into 25-mL separate glass flasks containing different concentrations of β-cyclodextrine in 5 ml distilled water. All flasks were stoppered to avoid solvent loss. The content of the suspension was kept for shaking for 48hrs in Orbital Shaking Incubator at 37°C and 100rpm. After attainment of equilibrium of 48 hrs. 1ml of supernant   was   withdrawn and filtered through whatmann filter paper (No. 1) and </w:t>
      </w:r>
      <w:r w:rsidR="00C55CA3" w:rsidRPr="00EF1396">
        <w:rPr>
          <w:bCs/>
          <w:lang w:bidi="gu-IN"/>
        </w:rPr>
        <w:t>analysed</w:t>
      </w:r>
      <w:r w:rsidRPr="00EF1396">
        <w:rPr>
          <w:bCs/>
          <w:lang w:bidi="gu-IN"/>
        </w:rPr>
        <w:t xml:space="preserve"> using a UV–visible spectrophotometer (SHIMADZU UV-1650PC (E) 230V, Tokyo, Japan) at 254 and 234 nm respectively. All solubility measurements were performed in triplicate. The phase solubility study was done to determine the drug with complexing agent β-CD. The phase solubility of a   molar inclusion complex of the drug with β-Cyclodextrine 1:1, 1:2, 1:3, 1:4. The apparent stability constant for artemether and Lumefantrine with the β-Cyclodextrine complex.</w:t>
      </w:r>
    </w:p>
    <w:p w:rsidR="00EF1396" w:rsidRPr="004C12A2" w:rsidRDefault="004C12A2" w:rsidP="00143DD9">
      <w:pPr>
        <w:widowControl w:val="0"/>
        <w:autoSpaceDE w:val="0"/>
        <w:autoSpaceDN w:val="0"/>
        <w:adjustRightInd w:val="0"/>
        <w:spacing w:before="120"/>
        <w:jc w:val="both"/>
        <w:rPr>
          <w:i/>
          <w:lang w:bidi="gu-IN"/>
        </w:rPr>
      </w:pPr>
      <w:r w:rsidRPr="004C12A2">
        <w:rPr>
          <w:i/>
          <w:lang w:bidi="gu-IN"/>
        </w:rPr>
        <w:t xml:space="preserve">(b) </w:t>
      </w:r>
      <w:r w:rsidR="00EF1396" w:rsidRPr="004C12A2">
        <w:rPr>
          <w:i/>
          <w:lang w:bidi="gu-IN"/>
        </w:rPr>
        <w:t>Inclusion complex prepared by physical mixture:</w:t>
      </w:r>
    </w:p>
    <w:p w:rsidR="00EF1396" w:rsidRPr="00EF1396" w:rsidRDefault="00EF1396" w:rsidP="00143DD9">
      <w:pPr>
        <w:widowControl w:val="0"/>
        <w:autoSpaceDE w:val="0"/>
        <w:autoSpaceDN w:val="0"/>
        <w:adjustRightInd w:val="0"/>
        <w:jc w:val="both"/>
        <w:rPr>
          <w:bCs/>
          <w:lang w:bidi="gu-IN"/>
        </w:rPr>
      </w:pPr>
      <w:r w:rsidRPr="00EF1396">
        <w:rPr>
          <w:bCs/>
          <w:lang w:bidi="gu-IN"/>
        </w:rPr>
        <w:t>Accurately weighed quantity of polymer was mixed with sufficient quantity drug to obtain a smooth and homogeneous mixture. The inclusion complex was prepared in the following ratio:</w:t>
      </w:r>
      <w:r w:rsidR="00C46F8A">
        <w:rPr>
          <w:bCs/>
          <w:lang w:bidi="gu-IN"/>
        </w:rPr>
        <w:t xml:space="preserve"> </w:t>
      </w:r>
      <w:proofErr w:type="spellStart"/>
      <w:r w:rsidRPr="00EF1396">
        <w:rPr>
          <w:bCs/>
          <w:lang w:bidi="gu-IN"/>
        </w:rPr>
        <w:t>Artemether</w:t>
      </w:r>
      <w:proofErr w:type="spellEnd"/>
      <w:r w:rsidRPr="00EF1396">
        <w:rPr>
          <w:bCs/>
          <w:lang w:bidi="gu-IN"/>
        </w:rPr>
        <w:t>:  β-CD in the ratios of 1:1 to 1:4.</w:t>
      </w:r>
      <w:r w:rsidR="00C46F8A">
        <w:rPr>
          <w:bCs/>
          <w:lang w:bidi="gu-IN"/>
        </w:rPr>
        <w:t xml:space="preserve"> </w:t>
      </w:r>
      <w:proofErr w:type="spellStart"/>
      <w:r w:rsidRPr="00EF1396">
        <w:rPr>
          <w:bCs/>
          <w:lang w:bidi="gu-IN"/>
        </w:rPr>
        <w:t>Lumefantrine</w:t>
      </w:r>
      <w:proofErr w:type="spellEnd"/>
      <w:r w:rsidRPr="00EF1396">
        <w:rPr>
          <w:bCs/>
          <w:lang w:bidi="gu-IN"/>
        </w:rPr>
        <w:t>:  β-CD in the ratios of 1:1 to 1:4.</w:t>
      </w:r>
    </w:p>
    <w:p w:rsidR="00EF1396" w:rsidRPr="00C46F8A" w:rsidRDefault="00EF1396" w:rsidP="00143DD9">
      <w:pPr>
        <w:widowControl w:val="0"/>
        <w:autoSpaceDE w:val="0"/>
        <w:autoSpaceDN w:val="0"/>
        <w:adjustRightInd w:val="0"/>
        <w:spacing w:before="120"/>
        <w:jc w:val="both"/>
        <w:rPr>
          <w:bCs/>
          <w:i/>
          <w:lang w:bidi="gu-IN"/>
        </w:rPr>
      </w:pPr>
      <w:r w:rsidRPr="00C46F8A">
        <w:rPr>
          <w:i/>
          <w:lang w:bidi="gu-IN"/>
        </w:rPr>
        <w:t>(c) Saturated solubility study</w:t>
      </w:r>
      <w:r w:rsidRPr="00C46F8A">
        <w:rPr>
          <w:bCs/>
          <w:i/>
          <w:lang w:bidi="gu-IN"/>
        </w:rPr>
        <w:t>:</w:t>
      </w:r>
    </w:p>
    <w:p w:rsidR="00EF1396" w:rsidRPr="00EF1396" w:rsidRDefault="00EF1396" w:rsidP="00143DD9">
      <w:pPr>
        <w:autoSpaceDE w:val="0"/>
        <w:autoSpaceDN w:val="0"/>
        <w:adjustRightInd w:val="0"/>
        <w:jc w:val="both"/>
        <w:rPr>
          <w:bCs/>
          <w:lang w:bidi="gu-IN"/>
        </w:rPr>
      </w:pPr>
      <w:r w:rsidRPr="00EF1396">
        <w:rPr>
          <w:bCs/>
          <w:lang w:bidi="gu-IN"/>
        </w:rPr>
        <w:t xml:space="preserve">An excess amount of drug was placed into 25-mL glass flasks containing different concentrations of β-Cyclodextrine in 5 ml distilled water. All flasks were stoppered to avoid solvent loss. The content of the suspension was kept for shaking for 48 hr in Orbital Shaking Incubator at 37°C and 100 rpm. After attainment of equilibrium of 48 hrs. 1ml of supernant was withdrawn and filtered through Whatmann filter paper (No. 1) and </w:t>
      </w:r>
      <w:r w:rsidR="00C46F8A" w:rsidRPr="00EF1396">
        <w:rPr>
          <w:bCs/>
          <w:lang w:bidi="gu-IN"/>
        </w:rPr>
        <w:t>analysed</w:t>
      </w:r>
      <w:r w:rsidRPr="00EF1396">
        <w:rPr>
          <w:bCs/>
          <w:lang w:bidi="gu-IN"/>
        </w:rPr>
        <w:t xml:space="preserve"> using a UV–visible spectrophotometer (SHIMADZU UV-1650PC (E) 230V, Tokyo, Japan) at 254 and 234nm. All solubility measurements were performed in triplicate.</w:t>
      </w:r>
    </w:p>
    <w:p w:rsidR="00EF1396" w:rsidRPr="00EF1396" w:rsidRDefault="00EF1396" w:rsidP="00143DD9">
      <w:pPr>
        <w:autoSpaceDE w:val="0"/>
        <w:autoSpaceDN w:val="0"/>
        <w:adjustRightInd w:val="0"/>
        <w:jc w:val="both"/>
        <w:rPr>
          <w:b/>
          <w:lang w:bidi="hi-IN"/>
        </w:rPr>
      </w:pPr>
    </w:p>
    <w:p w:rsidR="00EF1396" w:rsidRPr="006839D6" w:rsidRDefault="00EF1396" w:rsidP="00143DD9">
      <w:pPr>
        <w:autoSpaceDE w:val="0"/>
        <w:autoSpaceDN w:val="0"/>
        <w:adjustRightInd w:val="0"/>
        <w:jc w:val="both"/>
        <w:rPr>
          <w:i/>
          <w:lang w:bidi="hi-IN"/>
        </w:rPr>
      </w:pPr>
      <w:r w:rsidRPr="006839D6">
        <w:rPr>
          <w:i/>
          <w:lang w:bidi="hi-IN"/>
        </w:rPr>
        <w:t>Size analysis</w:t>
      </w:r>
      <w:r w:rsidR="006839D6">
        <w:rPr>
          <w:i/>
          <w:lang w:bidi="hi-IN"/>
        </w:rPr>
        <w:t>:</w:t>
      </w:r>
    </w:p>
    <w:p w:rsidR="00EF1396" w:rsidRPr="00EF1396" w:rsidRDefault="00EF1396" w:rsidP="00143DD9">
      <w:pPr>
        <w:autoSpaceDE w:val="0"/>
        <w:autoSpaceDN w:val="0"/>
        <w:adjustRightInd w:val="0"/>
        <w:jc w:val="both"/>
        <w:rPr>
          <w:bCs/>
          <w:lang w:bidi="hi-IN"/>
        </w:rPr>
      </w:pPr>
      <w:r w:rsidRPr="00EF1396">
        <w:rPr>
          <w:bCs/>
          <w:lang w:bidi="hi-IN"/>
        </w:rPr>
        <w:t xml:space="preserve">The size distribution of the pellets determined using a mechanical sieve shaker fitted with a Standard Sieves between 500 and 4000 </w:t>
      </w:r>
      <w:proofErr w:type="spellStart"/>
      <w:r w:rsidRPr="00EF1396">
        <w:rPr>
          <w:bCs/>
          <w:lang w:bidi="hi-IN"/>
        </w:rPr>
        <w:t>μm</w:t>
      </w:r>
      <w:proofErr w:type="spellEnd"/>
      <w:r w:rsidRPr="00EF1396">
        <w:rPr>
          <w:bCs/>
          <w:lang w:bidi="hi-IN"/>
        </w:rPr>
        <w:t xml:space="preserve">. The amount of pellets in the size fractions below 710 </w:t>
      </w:r>
      <w:proofErr w:type="spellStart"/>
      <w:r w:rsidRPr="00EF1396">
        <w:rPr>
          <w:bCs/>
          <w:lang w:bidi="hi-IN"/>
        </w:rPr>
        <w:t>μm</w:t>
      </w:r>
      <w:proofErr w:type="spellEnd"/>
      <w:r w:rsidRPr="00EF1396">
        <w:rPr>
          <w:bCs/>
          <w:lang w:bidi="hi-IN"/>
        </w:rPr>
        <w:t xml:space="preserve"> and above 2 mm were found negligible in most cases.</w:t>
      </w:r>
    </w:p>
    <w:p w:rsidR="00EF1396" w:rsidRPr="00EF1396" w:rsidRDefault="00EF1396" w:rsidP="00143DD9">
      <w:pPr>
        <w:autoSpaceDE w:val="0"/>
        <w:autoSpaceDN w:val="0"/>
        <w:adjustRightInd w:val="0"/>
        <w:jc w:val="both"/>
        <w:rPr>
          <w:b/>
          <w:lang w:bidi="hi-IN"/>
        </w:rPr>
      </w:pPr>
    </w:p>
    <w:p w:rsidR="00EF1396" w:rsidRPr="006839D6" w:rsidRDefault="00EF1396" w:rsidP="00143DD9">
      <w:pPr>
        <w:autoSpaceDE w:val="0"/>
        <w:autoSpaceDN w:val="0"/>
        <w:adjustRightInd w:val="0"/>
        <w:jc w:val="both"/>
        <w:rPr>
          <w:i/>
          <w:lang w:bidi="hi-IN"/>
        </w:rPr>
      </w:pPr>
      <w:r w:rsidRPr="006839D6">
        <w:rPr>
          <w:i/>
          <w:lang w:bidi="hi-IN"/>
        </w:rPr>
        <w:t xml:space="preserve">Surface characterization by </w:t>
      </w:r>
      <w:proofErr w:type="spellStart"/>
      <w:r w:rsidRPr="006839D6">
        <w:rPr>
          <w:i/>
          <w:lang w:bidi="hi-IN"/>
        </w:rPr>
        <w:t>SEM</w:t>
      </w:r>
      <w:proofErr w:type="spellEnd"/>
      <w:r w:rsidR="006839D6">
        <w:rPr>
          <w:i/>
          <w:lang w:bidi="hi-IN"/>
        </w:rPr>
        <w:t>:</w:t>
      </w:r>
    </w:p>
    <w:p w:rsidR="00EF1396" w:rsidRPr="00EF1396" w:rsidRDefault="00EF1396" w:rsidP="00143DD9">
      <w:pPr>
        <w:autoSpaceDE w:val="0"/>
        <w:autoSpaceDN w:val="0"/>
        <w:adjustRightInd w:val="0"/>
        <w:jc w:val="both"/>
        <w:rPr>
          <w:bCs/>
          <w:lang w:bidi="hi-IN"/>
        </w:rPr>
      </w:pPr>
      <w:r w:rsidRPr="00EF1396">
        <w:rPr>
          <w:bCs/>
          <w:lang w:bidi="hi-IN"/>
        </w:rPr>
        <w:t>The surface characteristics of the pellets was observed by SEM using a scanning electron microscope.</w:t>
      </w:r>
    </w:p>
    <w:p w:rsidR="00EF1396" w:rsidRPr="00EF1396" w:rsidRDefault="00EF1396" w:rsidP="00143DD9">
      <w:pPr>
        <w:autoSpaceDE w:val="0"/>
        <w:autoSpaceDN w:val="0"/>
        <w:adjustRightInd w:val="0"/>
        <w:jc w:val="both"/>
        <w:rPr>
          <w:b/>
          <w:lang w:bidi="hi-IN"/>
        </w:rPr>
      </w:pPr>
    </w:p>
    <w:p w:rsidR="00EF1396" w:rsidRPr="006839D6" w:rsidRDefault="006839D6" w:rsidP="00143DD9">
      <w:pPr>
        <w:autoSpaceDE w:val="0"/>
        <w:autoSpaceDN w:val="0"/>
        <w:adjustRightInd w:val="0"/>
        <w:jc w:val="both"/>
        <w:rPr>
          <w:i/>
          <w:lang w:bidi="hi-IN"/>
        </w:rPr>
      </w:pPr>
      <w:r>
        <w:rPr>
          <w:i/>
          <w:lang w:bidi="hi-IN"/>
        </w:rPr>
        <w:t>Flow</w:t>
      </w:r>
      <w:r w:rsidRPr="006839D6">
        <w:rPr>
          <w:i/>
          <w:lang w:bidi="hi-IN"/>
        </w:rPr>
        <w:t>ability</w:t>
      </w:r>
      <w:r>
        <w:rPr>
          <w:i/>
          <w:lang w:bidi="hi-IN"/>
        </w:rPr>
        <w:t>:</w:t>
      </w:r>
    </w:p>
    <w:p w:rsidR="00EF1396" w:rsidRPr="00EF1396" w:rsidRDefault="00EF1396" w:rsidP="00143DD9">
      <w:pPr>
        <w:autoSpaceDE w:val="0"/>
        <w:autoSpaceDN w:val="0"/>
        <w:adjustRightInd w:val="0"/>
        <w:jc w:val="both"/>
        <w:rPr>
          <w:bCs/>
          <w:lang w:bidi="hi-IN"/>
        </w:rPr>
      </w:pPr>
      <w:r w:rsidRPr="00EF1396">
        <w:rPr>
          <w:bCs/>
          <w:lang w:bidi="hi-IN"/>
        </w:rPr>
        <w:t xml:space="preserve">The flow capacities of the pellets to assess whether a homogeneous filling of the </w:t>
      </w:r>
      <w:r w:rsidR="006839D6" w:rsidRPr="00EF1396">
        <w:rPr>
          <w:bCs/>
          <w:lang w:bidi="hi-IN"/>
        </w:rPr>
        <w:t>gelatine</w:t>
      </w:r>
      <w:r w:rsidRPr="00EF1396">
        <w:rPr>
          <w:bCs/>
          <w:lang w:bidi="hi-IN"/>
        </w:rPr>
        <w:t xml:space="preserve"> capsules would occur.</w:t>
      </w:r>
    </w:p>
    <w:p w:rsidR="00EF1396" w:rsidRPr="00EF1396" w:rsidRDefault="00EF1396" w:rsidP="00143DD9">
      <w:pPr>
        <w:autoSpaceDE w:val="0"/>
        <w:autoSpaceDN w:val="0"/>
        <w:adjustRightInd w:val="0"/>
        <w:jc w:val="both"/>
        <w:rPr>
          <w:b/>
          <w:lang w:bidi="hi-IN"/>
        </w:rPr>
      </w:pPr>
    </w:p>
    <w:p w:rsidR="00EF1396" w:rsidRPr="006839D6" w:rsidRDefault="00EF1396" w:rsidP="00143DD9">
      <w:pPr>
        <w:autoSpaceDE w:val="0"/>
        <w:autoSpaceDN w:val="0"/>
        <w:adjustRightInd w:val="0"/>
        <w:jc w:val="both"/>
        <w:rPr>
          <w:i/>
          <w:lang w:bidi="hi-IN"/>
        </w:rPr>
      </w:pPr>
      <w:r w:rsidRPr="006839D6">
        <w:rPr>
          <w:i/>
          <w:lang w:bidi="hi-IN"/>
        </w:rPr>
        <w:t>Friability</w:t>
      </w:r>
      <w:r w:rsidR="006839D6">
        <w:rPr>
          <w:i/>
          <w:lang w:bidi="hi-IN"/>
        </w:rPr>
        <w:t>:</w:t>
      </w:r>
    </w:p>
    <w:p w:rsidR="00EF1396" w:rsidRPr="00EF1396" w:rsidRDefault="00EF1396" w:rsidP="00143DD9">
      <w:pPr>
        <w:autoSpaceDE w:val="0"/>
        <w:autoSpaceDN w:val="0"/>
        <w:adjustRightInd w:val="0"/>
        <w:jc w:val="both"/>
        <w:rPr>
          <w:bCs/>
          <w:lang w:bidi="hi-IN"/>
        </w:rPr>
      </w:pPr>
      <w:r w:rsidRPr="00EF1396">
        <w:rPr>
          <w:bCs/>
          <w:lang w:bidi="hi-IN"/>
        </w:rPr>
        <w:t>Accurately weighed quantity of pellets was taken from final batch of pellets and placed in a Friabilator (Roche Friabilator).</w:t>
      </w:r>
    </w:p>
    <w:p w:rsidR="00EF1396" w:rsidRPr="00EF1396" w:rsidRDefault="00EF1396" w:rsidP="00143DD9">
      <w:pPr>
        <w:autoSpaceDE w:val="0"/>
        <w:autoSpaceDN w:val="0"/>
        <w:adjustRightInd w:val="0"/>
        <w:jc w:val="both"/>
        <w:rPr>
          <w:b/>
          <w:lang w:bidi="hi-IN"/>
        </w:rPr>
      </w:pPr>
    </w:p>
    <w:p w:rsidR="00EF1396" w:rsidRPr="006839D6" w:rsidRDefault="00EF1396" w:rsidP="00143DD9">
      <w:pPr>
        <w:autoSpaceDE w:val="0"/>
        <w:autoSpaceDN w:val="0"/>
        <w:adjustRightInd w:val="0"/>
        <w:jc w:val="both"/>
        <w:rPr>
          <w:i/>
          <w:lang w:bidi="hi-IN"/>
        </w:rPr>
      </w:pPr>
      <w:r w:rsidRPr="006839D6">
        <w:rPr>
          <w:i/>
          <w:lang w:bidi="hi-IN"/>
        </w:rPr>
        <w:t>Drug Content study</w:t>
      </w:r>
      <w:r w:rsidR="006839D6">
        <w:rPr>
          <w:i/>
          <w:lang w:bidi="hi-IN"/>
        </w:rPr>
        <w:t>:</w:t>
      </w:r>
    </w:p>
    <w:p w:rsidR="00EF1396" w:rsidRPr="00EF1396" w:rsidRDefault="00EF1396" w:rsidP="00143DD9">
      <w:pPr>
        <w:jc w:val="both"/>
        <w:rPr>
          <w:bCs/>
          <w:lang w:bidi="hi-IN"/>
        </w:rPr>
      </w:pPr>
      <w:r w:rsidRPr="00EF1396">
        <w:rPr>
          <w:bCs/>
          <w:lang w:bidi="hi-IN"/>
        </w:rPr>
        <w:t xml:space="preserve">Accurately weighed pellets equivalent to 20 mg Artemether and 120 mg Lumefantrine drug were crushed in a dried mortar pestle. Powder of the pellets dissolved up to 100 ml Methanol solution. It was stirred for 15 min and filtered. Appropriate dilutions of solution were prepared subsequently from it and </w:t>
      </w:r>
      <w:r w:rsidR="006839D6" w:rsidRPr="00EF1396">
        <w:rPr>
          <w:bCs/>
          <w:lang w:bidi="hi-IN"/>
        </w:rPr>
        <w:t>analysed</w:t>
      </w:r>
      <w:r w:rsidRPr="00EF1396">
        <w:rPr>
          <w:bCs/>
          <w:lang w:bidi="hi-IN"/>
        </w:rPr>
        <w:t xml:space="preserve"> by UV-VIS spectrophotometer (UV-1600, Pharmaspec, Shimadzu Ltd, Japan) at 254 and 338 nm.</w:t>
      </w:r>
    </w:p>
    <w:p w:rsidR="00EF1396" w:rsidRPr="00EF1396" w:rsidRDefault="00EF1396" w:rsidP="00143DD9">
      <w:pPr>
        <w:jc w:val="both"/>
        <w:rPr>
          <w:b/>
          <w:i/>
          <w:iCs/>
          <w:lang w:bidi="hi-IN"/>
        </w:rPr>
      </w:pPr>
      <w:r w:rsidRPr="00EF1396">
        <w:rPr>
          <w:b/>
          <w:i/>
          <w:iCs/>
          <w:lang w:bidi="hi-IN"/>
        </w:rPr>
        <w:t xml:space="preserve"> </w:t>
      </w:r>
    </w:p>
    <w:p w:rsidR="00EF1396" w:rsidRPr="006839D6" w:rsidRDefault="00EF1396" w:rsidP="006839D6">
      <w:pPr>
        <w:autoSpaceDE w:val="0"/>
        <w:autoSpaceDN w:val="0"/>
        <w:adjustRightInd w:val="0"/>
        <w:jc w:val="both"/>
        <w:rPr>
          <w:i/>
          <w:lang w:bidi="hi-IN"/>
        </w:rPr>
      </w:pPr>
      <w:r w:rsidRPr="006839D6">
        <w:rPr>
          <w:i/>
          <w:lang w:bidi="hi-IN"/>
        </w:rPr>
        <w:t xml:space="preserve">In-vitro </w:t>
      </w:r>
      <w:r w:rsidR="006839D6" w:rsidRPr="006839D6">
        <w:rPr>
          <w:i/>
          <w:lang w:bidi="hi-IN"/>
        </w:rPr>
        <w:t>Drug Release Study (</w:t>
      </w:r>
      <w:r w:rsidRPr="006839D6">
        <w:rPr>
          <w:i/>
          <w:lang w:bidi="hi-IN"/>
        </w:rPr>
        <w:t>7, 8</w:t>
      </w:r>
      <w:r w:rsidR="006839D6" w:rsidRPr="006839D6">
        <w:rPr>
          <w:i/>
          <w:lang w:bidi="hi-IN"/>
        </w:rPr>
        <w:t>)</w:t>
      </w:r>
    </w:p>
    <w:p w:rsidR="00EF1396" w:rsidRPr="00EF1396" w:rsidRDefault="00EF1396" w:rsidP="00143DD9">
      <w:pPr>
        <w:jc w:val="both"/>
        <w:rPr>
          <w:bCs/>
          <w:lang w:bidi="hi-IN"/>
        </w:rPr>
      </w:pPr>
      <w:r w:rsidRPr="00EF1396">
        <w:rPr>
          <w:bCs/>
          <w:lang w:bidi="hi-IN"/>
        </w:rPr>
        <w:t>The In-vitro</w:t>
      </w:r>
      <w:r w:rsidRPr="00EF1396">
        <w:rPr>
          <w:bCs/>
          <w:i/>
          <w:iCs/>
          <w:lang w:bidi="hi-IN"/>
        </w:rPr>
        <w:t xml:space="preserve"> </w:t>
      </w:r>
      <w:r w:rsidRPr="00EF1396">
        <w:rPr>
          <w:bCs/>
          <w:lang w:bidi="hi-IN"/>
        </w:rPr>
        <w:t xml:space="preserve">release of both drugs from the sprinkle pellets was determined using Dissolution Type I apparatus (Electro lab TDT 08L, Mumbai, India). The dissolution test was performed using 900 ml 0.1 N HCl solution at 37 ± 0.5ºC and 1% SLS solution the basket was be rotated at 100 rpm. 5 ml of aliquot was withdrawn at an interval of 10,20,30,40 up to 90 min. from the dissolution medium and it was replaced with fresh medium to maintain the volume as constant. The samples was filtered and diluted to suitable concentrations with 0.1 N HCl solutions. The absorbance of the solutions was measured at 254 </w:t>
      </w:r>
      <w:r w:rsidRPr="00EF1396">
        <w:rPr>
          <w:bCs/>
          <w:lang w:bidi="hi-IN"/>
        </w:rPr>
        <w:lastRenderedPageBreak/>
        <w:t>and 338 nm for Artemether and Lumefantrine respectively with a UV Visible</w:t>
      </w:r>
      <w:r w:rsidR="003C7D77">
        <w:rPr>
          <w:bCs/>
          <w:lang w:bidi="hi-IN"/>
        </w:rPr>
        <w:t xml:space="preserve"> double beam spectrophotometer.</w:t>
      </w:r>
    </w:p>
    <w:p w:rsidR="00143DD9" w:rsidRDefault="00143DD9" w:rsidP="00143DD9">
      <w:pPr>
        <w:autoSpaceDE w:val="0"/>
        <w:autoSpaceDN w:val="0"/>
        <w:adjustRightInd w:val="0"/>
        <w:jc w:val="both"/>
        <w:rPr>
          <w:b/>
          <w:lang w:bidi="hi-IN"/>
        </w:rPr>
      </w:pPr>
    </w:p>
    <w:p w:rsidR="00EF1396" w:rsidRPr="006839D6" w:rsidRDefault="00EF1396" w:rsidP="00143DD9">
      <w:pPr>
        <w:autoSpaceDE w:val="0"/>
        <w:autoSpaceDN w:val="0"/>
        <w:adjustRightInd w:val="0"/>
        <w:jc w:val="both"/>
        <w:rPr>
          <w:i/>
          <w:lang w:bidi="hi-IN"/>
        </w:rPr>
      </w:pPr>
      <w:r w:rsidRPr="006839D6">
        <w:rPr>
          <w:i/>
          <w:lang w:bidi="hi-IN"/>
        </w:rPr>
        <w:t>Stability study</w:t>
      </w:r>
      <w:r w:rsidR="006839D6">
        <w:rPr>
          <w:i/>
          <w:lang w:bidi="hi-IN"/>
        </w:rPr>
        <w:t>:</w:t>
      </w:r>
    </w:p>
    <w:p w:rsidR="00EF1396" w:rsidRPr="00EF1396" w:rsidRDefault="00EF1396" w:rsidP="00143DD9">
      <w:pPr>
        <w:autoSpaceDE w:val="0"/>
        <w:autoSpaceDN w:val="0"/>
        <w:adjustRightInd w:val="0"/>
        <w:jc w:val="both"/>
        <w:rPr>
          <w:bCs/>
          <w:lang w:bidi="hi-IN"/>
        </w:rPr>
      </w:pPr>
      <w:r w:rsidRPr="00EF1396">
        <w:rPr>
          <w:bCs/>
          <w:lang w:bidi="hi-IN"/>
        </w:rPr>
        <w:t xml:space="preserve">Optimized pellet batch was subjected for the stability studies at 40 ± 2˚C and 75 ± 5% RH for a period of 1 month in a stability chamber. The optimized formulations then wrapped in </w:t>
      </w:r>
      <w:r w:rsidR="006839D6" w:rsidRPr="00EF1396">
        <w:rPr>
          <w:bCs/>
          <w:lang w:bidi="hi-IN"/>
        </w:rPr>
        <w:t>aluminium</w:t>
      </w:r>
      <w:r w:rsidR="006839D6">
        <w:rPr>
          <w:bCs/>
          <w:lang w:bidi="hi-IN"/>
        </w:rPr>
        <w:t xml:space="preserve"> foil then kept in</w:t>
      </w:r>
      <w:r w:rsidRPr="00EF1396">
        <w:rPr>
          <w:bCs/>
          <w:lang w:bidi="hi-IN"/>
        </w:rPr>
        <w:t xml:space="preserve"> humidity chamber with well controlled conditions of temperature and humidity and then the samples were removed after a period of 10, 20 and 30 day and then evaluated for their drug content study and in vitro release characteristics.</w:t>
      </w:r>
    </w:p>
    <w:p w:rsidR="00EF1396" w:rsidRPr="00EF1396" w:rsidRDefault="00EF1396" w:rsidP="00143DD9">
      <w:pPr>
        <w:autoSpaceDE w:val="0"/>
        <w:autoSpaceDN w:val="0"/>
        <w:adjustRightInd w:val="0"/>
        <w:jc w:val="both"/>
        <w:rPr>
          <w:b/>
        </w:rPr>
      </w:pPr>
    </w:p>
    <w:p w:rsidR="00EF1396" w:rsidRPr="006839D6" w:rsidRDefault="00EF1396" w:rsidP="00143DD9">
      <w:pPr>
        <w:autoSpaceDE w:val="0"/>
        <w:autoSpaceDN w:val="0"/>
        <w:adjustRightInd w:val="0"/>
        <w:jc w:val="both"/>
        <w:rPr>
          <w:i/>
          <w:lang w:bidi="hi-IN"/>
        </w:rPr>
      </w:pPr>
      <w:r w:rsidRPr="006839D6">
        <w:rPr>
          <w:i/>
          <w:lang w:bidi="hi-IN"/>
        </w:rPr>
        <w:t xml:space="preserve">Simulated oral cavity model for Evaluation of extent of Taste-masking study </w:t>
      </w:r>
      <w:r w:rsidR="006839D6">
        <w:rPr>
          <w:i/>
          <w:lang w:bidi="hi-IN"/>
        </w:rPr>
        <w:t>(</w:t>
      </w:r>
      <w:r w:rsidRPr="006839D6">
        <w:rPr>
          <w:i/>
          <w:lang w:bidi="hi-IN"/>
        </w:rPr>
        <w:t>9-11</w:t>
      </w:r>
      <w:r w:rsidR="006839D6">
        <w:rPr>
          <w:i/>
          <w:lang w:bidi="hi-IN"/>
        </w:rPr>
        <w:t>)</w:t>
      </w:r>
    </w:p>
    <w:p w:rsidR="00EF1396" w:rsidRPr="006839D6" w:rsidRDefault="00EF1396" w:rsidP="006839D6">
      <w:pPr>
        <w:jc w:val="both"/>
        <w:rPr>
          <w:bCs/>
        </w:rPr>
      </w:pPr>
      <w:r w:rsidRPr="006839D6">
        <w:rPr>
          <w:bCs/>
        </w:rPr>
        <w:t>Design of Simulated oral cavity model apparatus:</w:t>
      </w:r>
    </w:p>
    <w:p w:rsidR="00EF1396" w:rsidRPr="00EF1396" w:rsidRDefault="00EF1396" w:rsidP="006839D6">
      <w:pPr>
        <w:pStyle w:val="ListParagraph"/>
        <w:spacing w:after="0" w:line="240" w:lineRule="auto"/>
        <w:ind w:left="0"/>
        <w:jc w:val="both"/>
        <w:rPr>
          <w:rFonts w:ascii="Times New Roman" w:hAnsi="Times New Roman" w:cs="Times New Roman"/>
          <w:bCs/>
          <w:sz w:val="20"/>
          <w:szCs w:val="20"/>
        </w:rPr>
      </w:pPr>
      <w:r w:rsidRPr="00EF1396">
        <w:rPr>
          <w:rFonts w:ascii="Times New Roman" w:hAnsi="Times New Roman" w:cs="Times New Roman"/>
          <w:bCs/>
          <w:sz w:val="20"/>
          <w:szCs w:val="20"/>
        </w:rPr>
        <w:t>The modified apparatus (Shown in figure 3) consist mainly 3 parts;</w:t>
      </w:r>
    </w:p>
    <w:p w:rsidR="00EF1396" w:rsidRPr="00EF1396" w:rsidRDefault="00EF1396" w:rsidP="006839D6">
      <w:pPr>
        <w:pStyle w:val="ListParagraph"/>
        <w:numPr>
          <w:ilvl w:val="0"/>
          <w:numId w:val="18"/>
        </w:numPr>
        <w:spacing w:after="0" w:line="240" w:lineRule="auto"/>
        <w:ind w:left="360" w:hanging="180"/>
        <w:jc w:val="both"/>
        <w:rPr>
          <w:rFonts w:ascii="Times New Roman" w:hAnsi="Times New Roman" w:cs="Times New Roman"/>
          <w:bCs/>
          <w:sz w:val="20"/>
          <w:szCs w:val="20"/>
        </w:rPr>
      </w:pPr>
      <w:r w:rsidRPr="00EF1396">
        <w:rPr>
          <w:rFonts w:ascii="Times New Roman" w:hAnsi="Times New Roman" w:cs="Times New Roman"/>
          <w:bCs/>
          <w:sz w:val="20"/>
          <w:szCs w:val="20"/>
        </w:rPr>
        <w:t>The Artificial salivary fluid reservoir.</w:t>
      </w:r>
    </w:p>
    <w:p w:rsidR="00EF1396" w:rsidRPr="00EF1396" w:rsidRDefault="00EF1396" w:rsidP="006839D6">
      <w:pPr>
        <w:pStyle w:val="ListParagraph"/>
        <w:numPr>
          <w:ilvl w:val="0"/>
          <w:numId w:val="18"/>
        </w:numPr>
        <w:spacing w:after="0" w:line="240" w:lineRule="auto"/>
        <w:ind w:left="360" w:hanging="180"/>
        <w:jc w:val="both"/>
        <w:rPr>
          <w:rFonts w:ascii="Times New Roman" w:eastAsia="Times New Roman" w:hAnsi="Times New Roman" w:cs="Times New Roman"/>
          <w:bCs/>
          <w:sz w:val="20"/>
          <w:szCs w:val="20"/>
        </w:rPr>
      </w:pPr>
      <w:r w:rsidRPr="00EF1396">
        <w:rPr>
          <w:rFonts w:ascii="Times New Roman" w:hAnsi="Times New Roman" w:cs="Times New Roman"/>
          <w:bCs/>
          <w:sz w:val="20"/>
          <w:szCs w:val="20"/>
        </w:rPr>
        <w:t>The simulated oral cavity.</w:t>
      </w:r>
    </w:p>
    <w:p w:rsidR="00EF1396" w:rsidRPr="00EF1396" w:rsidRDefault="00EF1396" w:rsidP="006839D6">
      <w:pPr>
        <w:pStyle w:val="ListParagraph"/>
        <w:numPr>
          <w:ilvl w:val="0"/>
          <w:numId w:val="18"/>
        </w:numPr>
        <w:spacing w:line="240" w:lineRule="auto"/>
        <w:ind w:left="360" w:hanging="180"/>
        <w:jc w:val="both"/>
        <w:rPr>
          <w:rFonts w:ascii="Times New Roman" w:eastAsia="Times New Roman" w:hAnsi="Times New Roman" w:cs="Times New Roman"/>
          <w:bCs/>
          <w:sz w:val="20"/>
          <w:szCs w:val="20"/>
        </w:rPr>
      </w:pPr>
      <w:r w:rsidRPr="00EF1396">
        <w:rPr>
          <w:rFonts w:ascii="Times New Roman" w:hAnsi="Times New Roman" w:cs="Times New Roman"/>
          <w:bCs/>
          <w:sz w:val="20"/>
          <w:szCs w:val="20"/>
        </w:rPr>
        <w:t>Digital monitoring system.</w:t>
      </w:r>
    </w:p>
    <w:p w:rsidR="00EF1396" w:rsidRDefault="00EF1396" w:rsidP="00143DD9">
      <w:pPr>
        <w:jc w:val="both"/>
        <w:rPr>
          <w:bCs/>
        </w:rPr>
      </w:pPr>
      <w:r w:rsidRPr="00EF1396">
        <w:rPr>
          <w:bCs/>
        </w:rPr>
        <w:t xml:space="preserve">The reservoir contains artificial salivary juice; the liquid was transferred through a tube which control flow rate by regulator. Fluid enters into the oral cavity surrounding the tongue. The simulated oral cavity, which is an adult dental set of lower and upper jaw. It was assembled on the tray which is connected with sampling tube. The artificial spongy tongue was placed at the lower jaw. A tube connected with reservoir was supplying fluid to the tongue at controlled rate, which mimicked the secretion rate of saliva. Previously wetted </w:t>
      </w:r>
      <w:r w:rsidR="00143DD9" w:rsidRPr="00EF1396">
        <w:rPr>
          <w:bCs/>
        </w:rPr>
        <w:t>whatmann</w:t>
      </w:r>
      <w:r w:rsidRPr="00EF1396">
        <w:rPr>
          <w:bCs/>
        </w:rPr>
        <w:t xml:space="preserve"> filter paper was kept on spongy tongue to facilitate base for formulation retention. The digital monitoring system consists of webcam was used to capture flow of salivary fluid as well as internal view of oral cavity.</w:t>
      </w:r>
    </w:p>
    <w:p w:rsidR="006839D6" w:rsidRPr="00EF1396" w:rsidRDefault="006839D6" w:rsidP="00143DD9">
      <w:pPr>
        <w:jc w:val="both"/>
        <w:rPr>
          <w:bCs/>
        </w:rPr>
      </w:pPr>
    </w:p>
    <w:p w:rsidR="00EF1396" w:rsidRPr="00EF1396" w:rsidRDefault="00A27175" w:rsidP="00143DD9">
      <w:pPr>
        <w:ind w:firstLine="720"/>
        <w:jc w:val="both"/>
        <w:rPr>
          <w:bCs/>
        </w:rPr>
      </w:pPr>
      <w:r w:rsidRPr="00EF1396">
        <w:rPr>
          <w:noProof/>
          <w:lang w:val="en-US"/>
        </w:rPr>
        <mc:AlternateContent>
          <mc:Choice Requires="wps">
            <w:drawing>
              <wp:anchor distT="0" distB="0" distL="114300" distR="114300" simplePos="0" relativeHeight="251659264" behindDoc="0" locked="0" layoutInCell="1" allowOverlap="1">
                <wp:simplePos x="0" y="0"/>
                <wp:positionH relativeFrom="column">
                  <wp:posOffset>4962525</wp:posOffset>
                </wp:positionH>
                <wp:positionV relativeFrom="paragraph">
                  <wp:posOffset>0</wp:posOffset>
                </wp:positionV>
                <wp:extent cx="219075" cy="257175"/>
                <wp:effectExtent l="0" t="0" r="0" b="0"/>
                <wp:wrapNone/>
                <wp:docPr id="33809" name="Text Box 338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257175"/>
                        </a:xfrm>
                        <a:prstGeom prst="rect">
                          <a:avLst/>
                        </a:prstGeom>
                        <a:noFill/>
                        <a:ln w="6350">
                          <a:noFill/>
                        </a:ln>
                        <a:effectLst/>
                      </wps:spPr>
                      <wps:txbx>
                        <w:txbxContent>
                          <w:p w:rsidR="008563F9" w:rsidRPr="00EF1396" w:rsidRDefault="008563F9" w:rsidP="00EF1396">
                            <w:pPr>
                              <w:rPr>
                                <w:b/>
                                <w:color w:val="FFFFFF"/>
                                <w:sz w:val="26"/>
                              </w:rPr>
                            </w:pPr>
                            <w:r w:rsidRPr="00EF1396">
                              <w:rPr>
                                <w:b/>
                                <w:color w:val="FFFFFF"/>
                                <w:sz w:val="2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806" o:spid="_x0000_s1026" type="#_x0000_t202" style="position:absolute;left:0;text-align:left;margin-left:390.75pt;margin-top:0;width:17.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" filled="f" stroked="f" strokeweight=".5pt">
                <v:path arrowok="t"/>
                <v:textbox>
                  <w:txbxContent>
                    <w:p w:rsidR="008563F9" w:rsidRPr="00EF1396" w:rsidRDefault="008563F9" w:rsidP="00EF1396">
                      <w:pPr>
                        <w:rPr>
                          <w:b/>
                          <w:color w:val="FFFFFF"/>
                          <w:sz w:val="26"/>
                        </w:rPr>
                      </w:pPr>
                      <w:r w:rsidRPr="00EF1396">
                        <w:rPr>
                          <w:b/>
                          <w:color w:val="FFFFFF"/>
                          <w:sz w:val="26"/>
                        </w:rPr>
                        <w:t>B</w:t>
                      </w:r>
                    </w:p>
                  </w:txbxContent>
                </v:textbox>
              </v:shape>
            </w:pict>
          </mc:Fallback>
        </mc:AlternateContent>
      </w:r>
      <w:r w:rsidRPr="00EF1396">
        <w:rPr>
          <w:noProof/>
          <w:lang w:val="en-US"/>
        </w:rPr>
        <mc:AlternateContent>
          <mc:Choice Requires="wps">
            <w:drawing>
              <wp:anchor distT="0" distB="0" distL="114300" distR="114300" simplePos="0" relativeHeight="251660288" behindDoc="0" locked="0" layoutInCell="1" allowOverlap="1">
                <wp:simplePos x="0" y="0"/>
                <wp:positionH relativeFrom="column">
                  <wp:posOffset>2447925</wp:posOffset>
                </wp:positionH>
                <wp:positionV relativeFrom="paragraph">
                  <wp:posOffset>29845</wp:posOffset>
                </wp:positionV>
                <wp:extent cx="219075" cy="257175"/>
                <wp:effectExtent l="0" t="0" r="0" b="0"/>
                <wp:wrapNone/>
                <wp:docPr id="33808" name="Text Box 33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257175"/>
                        </a:xfrm>
                        <a:prstGeom prst="rect">
                          <a:avLst/>
                        </a:prstGeom>
                        <a:noFill/>
                        <a:ln w="6350">
                          <a:noFill/>
                        </a:ln>
                        <a:effectLst/>
                      </wps:spPr>
                      <wps:txbx>
                        <w:txbxContent>
                          <w:p w:rsidR="008563F9" w:rsidRPr="00EF1396" w:rsidRDefault="008563F9" w:rsidP="00EF1396">
                            <w:pPr>
                              <w:rPr>
                                <w:b/>
                                <w:color w:val="FFFFFF"/>
                                <w:sz w:val="26"/>
                              </w:rPr>
                            </w:pPr>
                            <w:r w:rsidRPr="00EF1396">
                              <w:rPr>
                                <w:b/>
                                <w:color w:val="FFFFFF"/>
                                <w:sz w:val="2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3807" o:spid="_x0000_s1027" type="#_x0000_t202" style="position:absolute;left:0;text-align:left;margin-left:192.75pt;margin-top:2.35pt;width:17.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" filled="f" stroked="f" strokeweight=".5pt">
                <v:path arrowok="t"/>
                <v:textbox>
                  <w:txbxContent>
                    <w:p w:rsidR="008563F9" w:rsidRPr="00EF1396" w:rsidRDefault="008563F9" w:rsidP="00EF1396">
                      <w:pPr>
                        <w:rPr>
                          <w:b/>
                          <w:color w:val="FFFFFF"/>
                          <w:sz w:val="26"/>
                        </w:rPr>
                      </w:pPr>
                      <w:r w:rsidRPr="00EF1396">
                        <w:rPr>
                          <w:b/>
                          <w:color w:val="FFFFFF"/>
                          <w:sz w:val="26"/>
                        </w:rPr>
                        <w:t>C</w:t>
                      </w:r>
                    </w:p>
                  </w:txbxContent>
                </v:textbox>
              </v:shape>
            </w:pict>
          </mc:Fallback>
        </mc:AlternateContent>
      </w:r>
      <w:r w:rsidR="00EF1396" w:rsidRPr="00EF1396">
        <w:rPr>
          <w:bCs/>
        </w:rPr>
        <w:t>Webcam  connected  to  a  computer  for  recording  the  process  as  video images. In this modified apparatus the testing can be initiated by putting the three different formulations i.e. pure drug powder, Marketed formulation (LUMETHER</w:t>
      </w:r>
      <w:r w:rsidR="00EF1396" w:rsidRPr="00EF1396">
        <w:rPr>
          <w:bCs/>
          <w:vertAlign w:val="superscript"/>
        </w:rPr>
        <w:t>®</w:t>
      </w:r>
      <w:r w:rsidR="00EF1396" w:rsidRPr="00EF1396">
        <w:rPr>
          <w:bCs/>
        </w:rPr>
        <w:t xml:space="preserve">) and Pellet formulation over the artificial tongue. </w:t>
      </w:r>
    </w:p>
    <w:p w:rsidR="006839D6" w:rsidRDefault="006839D6" w:rsidP="006839D6">
      <w:pPr>
        <w:autoSpaceDE w:val="0"/>
        <w:autoSpaceDN w:val="0"/>
        <w:adjustRightInd w:val="0"/>
        <w:jc w:val="both"/>
        <w:rPr>
          <w:i/>
          <w:lang w:bidi="hi-IN"/>
        </w:rPr>
      </w:pPr>
    </w:p>
    <w:p w:rsidR="00EF1396" w:rsidRPr="006839D6" w:rsidRDefault="00EF1396" w:rsidP="006839D6">
      <w:pPr>
        <w:autoSpaceDE w:val="0"/>
        <w:autoSpaceDN w:val="0"/>
        <w:adjustRightInd w:val="0"/>
        <w:jc w:val="both"/>
        <w:rPr>
          <w:i/>
          <w:lang w:bidi="hi-IN"/>
        </w:rPr>
      </w:pPr>
      <w:r w:rsidRPr="006839D6">
        <w:rPr>
          <w:i/>
          <w:lang w:bidi="hi-IN"/>
        </w:rPr>
        <w:t>Evalua</w:t>
      </w:r>
      <w:r w:rsidR="006839D6">
        <w:rPr>
          <w:i/>
          <w:lang w:bidi="hi-IN"/>
        </w:rPr>
        <w:t>tion of extent of Taste masking:</w:t>
      </w:r>
    </w:p>
    <w:p w:rsidR="005B7BFB" w:rsidRDefault="00EF1396" w:rsidP="00143DD9">
      <w:pPr>
        <w:autoSpaceDE w:val="0"/>
        <w:autoSpaceDN w:val="0"/>
        <w:adjustRightInd w:val="0"/>
        <w:jc w:val="both"/>
        <w:rPr>
          <w:bCs/>
          <w:iCs/>
        </w:rPr>
      </w:pPr>
      <w:r w:rsidRPr="00EF1396">
        <w:rPr>
          <w:bCs/>
          <w:iCs/>
        </w:rPr>
        <w:t>Evaluation of extent of Taste masking study was performed using simulated oral cavity model. This simulated oral cavity model mimic the oral cavity environment. Simulated oral cavity model equipped with reservoir system containing artificial salivary fluid secretion, regulated with 1 ml/min using flow regulator. Pure drug, Marketed formulation and prepared Pellet formulation were placed on pre-wetted Whatmann filter paper one after another. After predetermined time (0 to 10 sec.) formulation was scrapped and removed from tongue. Dissolved drug in the ASF and retained on tongue was collected. Drug content was estimated using UV Spectrophotometer.</w:t>
      </w:r>
    </w:p>
    <w:p w:rsidR="00143DD9" w:rsidRDefault="00143DD9" w:rsidP="00143DD9">
      <w:pPr>
        <w:autoSpaceDE w:val="0"/>
        <w:autoSpaceDN w:val="0"/>
        <w:adjustRightInd w:val="0"/>
        <w:ind w:left="270" w:hanging="270"/>
        <w:jc w:val="both"/>
        <w:rPr>
          <w:b/>
          <w:bCs/>
        </w:rPr>
      </w:pPr>
    </w:p>
    <w:p w:rsidR="00EF1396" w:rsidRDefault="005B7BFB" w:rsidP="00143DD9">
      <w:pPr>
        <w:autoSpaceDE w:val="0"/>
        <w:autoSpaceDN w:val="0"/>
        <w:adjustRightInd w:val="0"/>
        <w:ind w:left="270" w:hanging="270"/>
        <w:jc w:val="both"/>
        <w:rPr>
          <w:b/>
          <w:bCs/>
        </w:rPr>
      </w:pPr>
      <w:r w:rsidRPr="005B7BFB">
        <w:rPr>
          <w:b/>
          <w:bCs/>
        </w:rPr>
        <w:t>RESULTS</w:t>
      </w:r>
      <w:r w:rsidR="00DF2607" w:rsidRPr="005B7BFB">
        <w:rPr>
          <w:b/>
          <w:bCs/>
        </w:rPr>
        <w:t xml:space="preserve"> AND DISCUSSION</w:t>
      </w:r>
    </w:p>
    <w:p w:rsidR="005B7BFB" w:rsidRPr="005B7BFB" w:rsidRDefault="00E852DD" w:rsidP="00143DD9">
      <w:pPr>
        <w:jc w:val="both"/>
        <w:rPr>
          <w:b/>
        </w:rPr>
      </w:pPr>
      <w:r>
        <w:rPr>
          <w:b/>
        </w:rPr>
        <w:t>Evaluation of pre</w:t>
      </w:r>
      <w:r w:rsidR="005B7BFB" w:rsidRPr="005B7BFB">
        <w:rPr>
          <w:b/>
        </w:rPr>
        <w:t>pared pellets</w:t>
      </w:r>
      <w:r>
        <w:rPr>
          <w:b/>
        </w:rPr>
        <w:t>:</w:t>
      </w:r>
    </w:p>
    <w:p w:rsidR="005B7BFB" w:rsidRPr="005B7BFB" w:rsidRDefault="005B7BFB" w:rsidP="00143DD9">
      <w:pPr>
        <w:autoSpaceDE w:val="0"/>
        <w:autoSpaceDN w:val="0"/>
        <w:adjustRightInd w:val="0"/>
        <w:jc w:val="both"/>
        <w:rPr>
          <w:bCs/>
        </w:rPr>
      </w:pPr>
      <w:r w:rsidRPr="005B7BFB">
        <w:rPr>
          <w:bCs/>
        </w:rPr>
        <w:t xml:space="preserve">All the powder mixture shown excellent flowability as well as angle of repose. The value of Carr’s index was also found in acceptable range. So we can say that the powder mixture possessed good flow property. </w:t>
      </w:r>
    </w:p>
    <w:p w:rsidR="00143DD9" w:rsidRDefault="00143DD9" w:rsidP="00143DD9">
      <w:pPr>
        <w:autoSpaceDE w:val="0"/>
        <w:autoSpaceDN w:val="0"/>
        <w:adjustRightInd w:val="0"/>
        <w:jc w:val="both"/>
        <w:rPr>
          <w:b/>
        </w:rPr>
      </w:pPr>
    </w:p>
    <w:p w:rsidR="005B7BFB" w:rsidRPr="00E852DD" w:rsidRDefault="005B7BFB" w:rsidP="00143DD9">
      <w:pPr>
        <w:autoSpaceDE w:val="0"/>
        <w:autoSpaceDN w:val="0"/>
        <w:adjustRightInd w:val="0"/>
        <w:jc w:val="both"/>
        <w:rPr>
          <w:i/>
          <w:lang w:bidi="hi-IN"/>
        </w:rPr>
      </w:pPr>
      <w:r w:rsidRPr="00E852DD">
        <w:rPr>
          <w:i/>
          <w:lang w:bidi="hi-IN"/>
        </w:rPr>
        <w:t>Drug excipient compatibility study:</w:t>
      </w:r>
    </w:p>
    <w:p w:rsidR="005B7BFB" w:rsidRPr="00E852DD" w:rsidRDefault="005B7BFB" w:rsidP="00143DD9">
      <w:pPr>
        <w:autoSpaceDE w:val="0"/>
        <w:autoSpaceDN w:val="0"/>
        <w:adjustRightInd w:val="0"/>
        <w:jc w:val="both"/>
        <w:rPr>
          <w:i/>
          <w:lang w:bidi="hi-IN"/>
        </w:rPr>
      </w:pPr>
      <w:proofErr w:type="spellStart"/>
      <w:r w:rsidRPr="00E852DD">
        <w:rPr>
          <w:i/>
          <w:lang w:bidi="hi-IN"/>
        </w:rPr>
        <w:t>FTIR</w:t>
      </w:r>
      <w:proofErr w:type="spellEnd"/>
      <w:r w:rsidRPr="00E852DD">
        <w:rPr>
          <w:i/>
          <w:lang w:bidi="hi-IN"/>
        </w:rPr>
        <w:t xml:space="preserve"> Study of final mixture</w:t>
      </w:r>
    </w:p>
    <w:p w:rsidR="005B7BFB" w:rsidRPr="005B7BFB" w:rsidRDefault="005B7BFB" w:rsidP="00143DD9">
      <w:pPr>
        <w:autoSpaceDE w:val="0"/>
        <w:autoSpaceDN w:val="0"/>
        <w:adjustRightInd w:val="0"/>
        <w:jc w:val="both"/>
        <w:rPr>
          <w:bCs/>
          <w:lang w:bidi="gu-IN"/>
        </w:rPr>
      </w:pPr>
      <w:r w:rsidRPr="005B7BFB">
        <w:rPr>
          <w:bCs/>
          <w:lang w:bidi="gu-IN"/>
        </w:rPr>
        <w:t>The IR spectra of Artemether shows characteristic functional peaks at 1381 cm</w:t>
      </w:r>
      <w:r w:rsidRPr="005B7BFB">
        <w:rPr>
          <w:bCs/>
          <w:vertAlign w:val="superscript"/>
          <w:lang w:bidi="gu-IN"/>
        </w:rPr>
        <w:t>-1</w:t>
      </w:r>
      <w:r w:rsidRPr="005B7BFB">
        <w:rPr>
          <w:bCs/>
          <w:lang w:bidi="gu-IN"/>
        </w:rPr>
        <w:t>, 1453 cm</w:t>
      </w:r>
      <w:r w:rsidRPr="005B7BFB">
        <w:rPr>
          <w:bCs/>
          <w:vertAlign w:val="superscript"/>
          <w:lang w:bidi="gu-IN"/>
        </w:rPr>
        <w:t>-1</w:t>
      </w:r>
      <w:r w:rsidRPr="005B7BFB">
        <w:rPr>
          <w:bCs/>
          <w:lang w:bidi="gu-IN"/>
        </w:rPr>
        <w:t>, 1033 cm</w:t>
      </w:r>
      <w:r w:rsidRPr="005B7BFB">
        <w:rPr>
          <w:bCs/>
          <w:vertAlign w:val="superscript"/>
          <w:lang w:bidi="gu-IN"/>
        </w:rPr>
        <w:t>-1</w:t>
      </w:r>
      <w:r w:rsidRPr="005B7BFB">
        <w:rPr>
          <w:bCs/>
          <w:lang w:bidi="gu-IN"/>
        </w:rPr>
        <w:t>, 2948 cm</w:t>
      </w:r>
      <w:r w:rsidRPr="005B7BFB">
        <w:rPr>
          <w:bCs/>
          <w:vertAlign w:val="superscript"/>
          <w:lang w:bidi="gu-IN"/>
        </w:rPr>
        <w:t xml:space="preserve">-1 </w:t>
      </w:r>
      <w:r w:rsidRPr="005B7BFB">
        <w:rPr>
          <w:bCs/>
        </w:rPr>
        <w:t xml:space="preserve">and Lumefantrine shows peaks at </w:t>
      </w:r>
      <w:r w:rsidRPr="005B7BFB">
        <w:rPr>
          <w:bCs/>
          <w:lang w:bidi="gu-IN"/>
        </w:rPr>
        <w:t>3397 cm</w:t>
      </w:r>
      <w:r w:rsidRPr="005B7BFB">
        <w:rPr>
          <w:bCs/>
          <w:vertAlign w:val="superscript"/>
          <w:lang w:bidi="gu-IN"/>
        </w:rPr>
        <w:t>-1</w:t>
      </w:r>
      <w:r w:rsidRPr="005B7BFB">
        <w:rPr>
          <w:bCs/>
          <w:lang w:bidi="gu-IN"/>
        </w:rPr>
        <w:t>, 1632 cm</w:t>
      </w:r>
      <w:r w:rsidRPr="005B7BFB">
        <w:rPr>
          <w:bCs/>
          <w:vertAlign w:val="superscript"/>
          <w:lang w:bidi="gu-IN"/>
        </w:rPr>
        <w:t>-1</w:t>
      </w:r>
      <w:r w:rsidRPr="005B7BFB">
        <w:rPr>
          <w:bCs/>
          <w:lang w:bidi="gu-IN"/>
        </w:rPr>
        <w:t>, 3091 cm</w:t>
      </w:r>
      <w:r w:rsidRPr="005B7BFB">
        <w:rPr>
          <w:bCs/>
          <w:vertAlign w:val="superscript"/>
          <w:lang w:bidi="gu-IN"/>
        </w:rPr>
        <w:t>-1</w:t>
      </w:r>
      <w:r w:rsidRPr="005B7BFB">
        <w:rPr>
          <w:bCs/>
          <w:lang w:bidi="gu-IN"/>
        </w:rPr>
        <w:t>, 1074 cm</w:t>
      </w:r>
      <w:r w:rsidRPr="005B7BFB">
        <w:rPr>
          <w:bCs/>
          <w:vertAlign w:val="superscript"/>
          <w:lang w:bidi="gu-IN"/>
        </w:rPr>
        <w:t>-1</w:t>
      </w:r>
      <w:r w:rsidRPr="005B7BFB">
        <w:rPr>
          <w:bCs/>
          <w:lang w:bidi="gu-IN"/>
        </w:rPr>
        <w:t>, 1266 cm</w:t>
      </w:r>
      <w:r w:rsidRPr="005B7BFB">
        <w:rPr>
          <w:bCs/>
          <w:vertAlign w:val="superscript"/>
          <w:lang w:bidi="gu-IN"/>
        </w:rPr>
        <w:t>-1</w:t>
      </w:r>
      <w:r w:rsidRPr="005B7BFB">
        <w:rPr>
          <w:bCs/>
          <w:lang w:bidi="gu-IN"/>
        </w:rPr>
        <w:t>, 2953 cm</w:t>
      </w:r>
      <w:r w:rsidRPr="005B7BFB">
        <w:rPr>
          <w:bCs/>
          <w:vertAlign w:val="superscript"/>
          <w:lang w:bidi="gu-IN"/>
        </w:rPr>
        <w:t>-1</w:t>
      </w:r>
      <w:r w:rsidRPr="005B7BFB">
        <w:rPr>
          <w:bCs/>
          <w:lang w:bidi="gu-IN"/>
        </w:rPr>
        <w:t>, 2865 cm</w:t>
      </w:r>
      <w:r w:rsidRPr="005B7BFB">
        <w:rPr>
          <w:bCs/>
          <w:vertAlign w:val="superscript"/>
          <w:lang w:bidi="gu-IN"/>
        </w:rPr>
        <w:t>-1</w:t>
      </w:r>
      <w:r w:rsidRPr="005B7BFB">
        <w:rPr>
          <w:bCs/>
          <w:lang w:bidi="gu-IN"/>
        </w:rPr>
        <w:t>.</w:t>
      </w:r>
      <w:r w:rsidRPr="005B7BFB">
        <w:rPr>
          <w:bCs/>
        </w:rPr>
        <w:t xml:space="preserve"> </w:t>
      </w:r>
      <w:r w:rsidRPr="005B7BFB">
        <w:rPr>
          <w:bCs/>
          <w:lang w:bidi="gu-IN"/>
        </w:rPr>
        <w:t>The IR spectra of optimized formulation Show characteristic functional peaks at 2948 cm</w:t>
      </w:r>
      <w:r w:rsidR="00E852DD">
        <w:rPr>
          <w:bCs/>
          <w:vertAlign w:val="superscript"/>
          <w:lang w:bidi="gu-IN"/>
        </w:rPr>
        <w:t>-</w:t>
      </w:r>
      <w:r w:rsidRPr="005B7BFB">
        <w:rPr>
          <w:bCs/>
          <w:vertAlign w:val="superscript"/>
          <w:lang w:bidi="gu-IN"/>
        </w:rPr>
        <w:t>1</w:t>
      </w:r>
      <w:r w:rsidRPr="005B7BFB">
        <w:rPr>
          <w:bCs/>
          <w:lang w:bidi="gu-IN"/>
        </w:rPr>
        <w:t>, 1584 cm</w:t>
      </w:r>
      <w:r w:rsidRPr="005B7BFB">
        <w:rPr>
          <w:bCs/>
          <w:vertAlign w:val="superscript"/>
          <w:lang w:bidi="gu-IN"/>
        </w:rPr>
        <w:t>-1</w:t>
      </w:r>
      <w:r w:rsidRPr="005B7BFB">
        <w:rPr>
          <w:bCs/>
          <w:lang w:bidi="gu-IN"/>
        </w:rPr>
        <w:t>. The similarity in the peaks indicated that the compatibility of drug with excipients</w:t>
      </w:r>
      <w:r w:rsidRPr="005B7BFB">
        <w:rPr>
          <w:bCs/>
        </w:rPr>
        <w:t>.</w:t>
      </w:r>
    </w:p>
    <w:p w:rsidR="005B7BFB" w:rsidRPr="005B7BFB" w:rsidRDefault="005B7BFB" w:rsidP="00143DD9">
      <w:pPr>
        <w:autoSpaceDE w:val="0"/>
        <w:autoSpaceDN w:val="0"/>
        <w:adjustRightInd w:val="0"/>
        <w:jc w:val="both"/>
        <w:rPr>
          <w:b/>
        </w:rPr>
      </w:pPr>
    </w:p>
    <w:p w:rsidR="005B7BFB" w:rsidRPr="00E852DD" w:rsidRDefault="005B7BFB" w:rsidP="00143DD9">
      <w:pPr>
        <w:autoSpaceDE w:val="0"/>
        <w:autoSpaceDN w:val="0"/>
        <w:adjustRightInd w:val="0"/>
        <w:jc w:val="both"/>
        <w:rPr>
          <w:i/>
          <w:lang w:bidi="hi-IN"/>
        </w:rPr>
      </w:pPr>
      <w:r w:rsidRPr="00E852DD">
        <w:rPr>
          <w:i/>
          <w:lang w:bidi="hi-IN"/>
        </w:rPr>
        <w:t>DSC Spectra of mixture</w:t>
      </w:r>
    </w:p>
    <w:p w:rsidR="005B7BFB" w:rsidRPr="005B7BFB" w:rsidRDefault="005B7BFB" w:rsidP="00143DD9">
      <w:pPr>
        <w:autoSpaceDE w:val="0"/>
        <w:autoSpaceDN w:val="0"/>
        <w:adjustRightInd w:val="0"/>
        <w:jc w:val="both"/>
        <w:rPr>
          <w:bCs/>
        </w:rPr>
      </w:pPr>
      <w:r w:rsidRPr="005B7BFB">
        <w:rPr>
          <w:bCs/>
        </w:rPr>
        <w:lastRenderedPageBreak/>
        <w:t>The spectra show exothermic peak at 85.60 ˚C which is near to the ideal melting point of Artemether. So</w:t>
      </w:r>
      <w:r w:rsidR="00E852DD">
        <w:rPr>
          <w:bCs/>
        </w:rPr>
        <w:t>, it can be concluded that</w:t>
      </w:r>
      <w:r w:rsidRPr="005B7BFB">
        <w:rPr>
          <w:bCs/>
        </w:rPr>
        <w:t xml:space="preserve"> there was no interaction between drug and excipients.</w:t>
      </w:r>
    </w:p>
    <w:p w:rsidR="005B7BFB" w:rsidRPr="005B7BFB" w:rsidRDefault="005B7BFB" w:rsidP="00143DD9">
      <w:pPr>
        <w:autoSpaceDE w:val="0"/>
        <w:autoSpaceDN w:val="0"/>
        <w:adjustRightInd w:val="0"/>
        <w:jc w:val="both"/>
        <w:rPr>
          <w:b/>
        </w:rPr>
      </w:pPr>
    </w:p>
    <w:p w:rsidR="005B7BFB" w:rsidRPr="00E852DD" w:rsidRDefault="005B7BFB" w:rsidP="00143DD9">
      <w:pPr>
        <w:autoSpaceDE w:val="0"/>
        <w:autoSpaceDN w:val="0"/>
        <w:adjustRightInd w:val="0"/>
        <w:jc w:val="both"/>
        <w:rPr>
          <w:b/>
          <w:i/>
        </w:rPr>
      </w:pPr>
      <w:r w:rsidRPr="00E852DD">
        <w:rPr>
          <w:b/>
          <w:i/>
        </w:rPr>
        <w:t xml:space="preserve">Solubility determination of </w:t>
      </w:r>
      <w:proofErr w:type="spellStart"/>
      <w:r w:rsidRPr="00E852DD">
        <w:rPr>
          <w:b/>
          <w:i/>
        </w:rPr>
        <w:t>Artemether</w:t>
      </w:r>
      <w:proofErr w:type="spellEnd"/>
      <w:r w:rsidRPr="00E852DD">
        <w:rPr>
          <w:b/>
          <w:i/>
        </w:rPr>
        <w:t xml:space="preserve"> and </w:t>
      </w:r>
      <w:proofErr w:type="spellStart"/>
      <w:r w:rsidRPr="00E852DD">
        <w:rPr>
          <w:b/>
          <w:i/>
        </w:rPr>
        <w:t>Lumefantrine</w:t>
      </w:r>
      <w:proofErr w:type="spellEnd"/>
      <w:r w:rsidRPr="00E852DD">
        <w:rPr>
          <w:b/>
          <w:i/>
        </w:rPr>
        <w:t>:</w:t>
      </w:r>
    </w:p>
    <w:p w:rsidR="005B7BFB" w:rsidRPr="00E852DD" w:rsidRDefault="005B7BFB" w:rsidP="00E852DD">
      <w:pPr>
        <w:autoSpaceDE w:val="0"/>
        <w:autoSpaceDN w:val="0"/>
        <w:adjustRightInd w:val="0"/>
        <w:jc w:val="both"/>
        <w:rPr>
          <w:i/>
          <w:lang w:bidi="hi-IN"/>
        </w:rPr>
      </w:pPr>
      <w:r w:rsidRPr="00E852DD">
        <w:rPr>
          <w:i/>
          <w:lang w:bidi="hi-IN"/>
        </w:rPr>
        <w:t>Phase solubility test</w:t>
      </w:r>
      <w:r w:rsidR="00E852DD">
        <w:rPr>
          <w:i/>
          <w:lang w:bidi="hi-IN"/>
        </w:rPr>
        <w:t>:</w:t>
      </w:r>
    </w:p>
    <w:p w:rsidR="005B7BFB" w:rsidRPr="005B7BFB" w:rsidRDefault="005B7BFB" w:rsidP="00143DD9">
      <w:pPr>
        <w:spacing w:after="100" w:afterAutospacing="1"/>
        <w:jc w:val="both"/>
        <w:rPr>
          <w:bCs/>
        </w:rPr>
      </w:pPr>
      <w:r w:rsidRPr="005B7BFB">
        <w:rPr>
          <w:bCs/>
        </w:rPr>
        <w:t xml:space="preserve">As concentration of β-Cyclodextrine increased from1:1 to 1:4 the solubility of both drug increased from 0.0583 mg/ml to 0.0747 mg/ml at 1:2 β-CD 1.28 folds enhancement of solubility of Lumefantrine and was found as that of in distilled water. Table no 2 shows the Solubility and ΔG˚ value of artemether and Lumefantrine using different molar ratio of β-CD. </w:t>
      </w:r>
    </w:p>
    <w:p w:rsidR="005B7BFB" w:rsidRPr="00E852DD" w:rsidRDefault="005B7BFB" w:rsidP="00E852DD">
      <w:pPr>
        <w:autoSpaceDE w:val="0"/>
        <w:autoSpaceDN w:val="0"/>
        <w:adjustRightInd w:val="0"/>
        <w:jc w:val="both"/>
        <w:rPr>
          <w:i/>
          <w:lang w:bidi="hi-IN"/>
        </w:rPr>
      </w:pPr>
      <w:r w:rsidRPr="00E852DD">
        <w:rPr>
          <w:i/>
          <w:lang w:bidi="hi-IN"/>
        </w:rPr>
        <w:t>Size distribution</w:t>
      </w:r>
      <w:r w:rsidR="00E852DD">
        <w:rPr>
          <w:i/>
          <w:lang w:bidi="hi-IN"/>
        </w:rPr>
        <w:t>:</w:t>
      </w:r>
      <w:r w:rsidRPr="00E852DD">
        <w:rPr>
          <w:i/>
          <w:lang w:bidi="hi-IN"/>
        </w:rPr>
        <w:t xml:space="preserve"> </w:t>
      </w:r>
    </w:p>
    <w:p w:rsidR="005B7BFB" w:rsidRPr="005B7BFB" w:rsidRDefault="005B7BFB" w:rsidP="00143DD9">
      <w:pPr>
        <w:jc w:val="both"/>
        <w:rPr>
          <w:bCs/>
        </w:rPr>
      </w:pPr>
      <w:r w:rsidRPr="005B7BFB">
        <w:rPr>
          <w:bCs/>
        </w:rPr>
        <w:t>Formulated pellets were subjected to size distribution study and are represented in figure 4.</w:t>
      </w:r>
    </w:p>
    <w:p w:rsidR="005B7BFB" w:rsidRPr="005B7BFB" w:rsidRDefault="005B7BFB" w:rsidP="00143DD9">
      <w:pPr>
        <w:jc w:val="both"/>
        <w:rPr>
          <w:bCs/>
        </w:rPr>
      </w:pPr>
    </w:p>
    <w:p w:rsidR="005B7BFB" w:rsidRPr="00E852DD" w:rsidRDefault="005B7BFB" w:rsidP="00E852DD">
      <w:pPr>
        <w:autoSpaceDE w:val="0"/>
        <w:autoSpaceDN w:val="0"/>
        <w:adjustRightInd w:val="0"/>
        <w:jc w:val="both"/>
        <w:rPr>
          <w:i/>
          <w:lang w:bidi="hi-IN"/>
        </w:rPr>
      </w:pPr>
      <w:r w:rsidRPr="00E852DD">
        <w:rPr>
          <w:i/>
          <w:lang w:bidi="hi-IN"/>
        </w:rPr>
        <w:t xml:space="preserve">Surface characterization by </w:t>
      </w:r>
      <w:proofErr w:type="spellStart"/>
      <w:r w:rsidRPr="00E852DD">
        <w:rPr>
          <w:i/>
          <w:lang w:bidi="hi-IN"/>
        </w:rPr>
        <w:t>SEM</w:t>
      </w:r>
      <w:proofErr w:type="spellEnd"/>
      <w:r w:rsidRPr="00E852DD">
        <w:rPr>
          <w:i/>
          <w:lang w:bidi="hi-IN"/>
        </w:rPr>
        <w:t xml:space="preserve"> analysis</w:t>
      </w:r>
      <w:r w:rsidR="00E852DD">
        <w:rPr>
          <w:i/>
          <w:lang w:bidi="hi-IN"/>
        </w:rPr>
        <w:t>:</w:t>
      </w:r>
      <w:r w:rsidRPr="00E852DD">
        <w:rPr>
          <w:i/>
          <w:lang w:bidi="hi-IN"/>
        </w:rPr>
        <w:t xml:space="preserve"> </w:t>
      </w:r>
    </w:p>
    <w:p w:rsidR="005B7BFB" w:rsidRPr="005B7BFB" w:rsidRDefault="005B7BFB" w:rsidP="00143DD9">
      <w:pPr>
        <w:spacing w:after="240"/>
        <w:jc w:val="both"/>
        <w:rPr>
          <w:bCs/>
        </w:rPr>
      </w:pPr>
      <w:r w:rsidRPr="005B7BFB">
        <w:rPr>
          <w:bCs/>
        </w:rPr>
        <w:t xml:space="preserve">The morphology of the pellets </w:t>
      </w:r>
      <w:r w:rsidR="00E852DD" w:rsidRPr="005B7BFB">
        <w:rPr>
          <w:bCs/>
        </w:rPr>
        <w:t>analysed</w:t>
      </w:r>
      <w:r w:rsidRPr="005B7BFB">
        <w:rPr>
          <w:bCs/>
        </w:rPr>
        <w:t xml:space="preserve"> by scanning electron microscopy is shown in figure 5.</w:t>
      </w:r>
    </w:p>
    <w:p w:rsidR="005B7BFB" w:rsidRPr="00E852DD" w:rsidRDefault="005B7BFB" w:rsidP="00E852DD">
      <w:pPr>
        <w:autoSpaceDE w:val="0"/>
        <w:autoSpaceDN w:val="0"/>
        <w:adjustRightInd w:val="0"/>
        <w:jc w:val="both"/>
        <w:rPr>
          <w:i/>
          <w:lang w:bidi="hi-IN"/>
        </w:rPr>
      </w:pPr>
      <w:r w:rsidRPr="00E852DD">
        <w:rPr>
          <w:i/>
          <w:lang w:bidi="hi-IN"/>
        </w:rPr>
        <w:t>Drug content study</w:t>
      </w:r>
      <w:r w:rsidR="00E852DD" w:rsidRPr="00E852DD">
        <w:rPr>
          <w:i/>
          <w:lang w:bidi="hi-IN"/>
        </w:rPr>
        <w:t>:</w:t>
      </w:r>
    </w:p>
    <w:p w:rsidR="005B7BFB" w:rsidRDefault="005B7BFB" w:rsidP="00143DD9">
      <w:pPr>
        <w:jc w:val="both"/>
        <w:rPr>
          <w:bCs/>
        </w:rPr>
      </w:pPr>
      <w:r w:rsidRPr="005B7BFB">
        <w:rPr>
          <w:bCs/>
        </w:rPr>
        <w:t>From the preliminary batch F</w:t>
      </w:r>
      <w:r w:rsidRPr="005B7BFB">
        <w:rPr>
          <w:bCs/>
          <w:vertAlign w:val="subscript"/>
        </w:rPr>
        <w:t>17</w:t>
      </w:r>
      <w:r w:rsidRPr="005B7BFB">
        <w:rPr>
          <w:bCs/>
        </w:rPr>
        <w:t xml:space="preserve"> gives the highest drug content up to 99.89 ± 0.02 %.</w:t>
      </w:r>
    </w:p>
    <w:p w:rsidR="002D50EE" w:rsidRDefault="002D50EE" w:rsidP="00143DD9">
      <w:pPr>
        <w:jc w:val="both"/>
        <w:rPr>
          <w:b/>
        </w:rPr>
      </w:pPr>
    </w:p>
    <w:p w:rsidR="005B7BFB" w:rsidRPr="00E852DD" w:rsidRDefault="005B7BFB" w:rsidP="00E852DD">
      <w:pPr>
        <w:autoSpaceDE w:val="0"/>
        <w:autoSpaceDN w:val="0"/>
        <w:adjustRightInd w:val="0"/>
        <w:jc w:val="both"/>
        <w:rPr>
          <w:i/>
          <w:lang w:bidi="hi-IN"/>
        </w:rPr>
      </w:pPr>
      <w:r w:rsidRPr="00E852DD">
        <w:rPr>
          <w:i/>
          <w:lang w:bidi="hi-IN"/>
        </w:rPr>
        <w:t>In-vitro drug release study</w:t>
      </w:r>
      <w:r w:rsidR="00E852DD">
        <w:rPr>
          <w:i/>
          <w:lang w:bidi="hi-IN"/>
        </w:rPr>
        <w:t>:</w:t>
      </w:r>
    </w:p>
    <w:p w:rsidR="005B7BFB" w:rsidRPr="005B7BFB" w:rsidRDefault="005B7BFB" w:rsidP="00143DD9">
      <w:pPr>
        <w:autoSpaceDE w:val="0"/>
        <w:autoSpaceDN w:val="0"/>
        <w:adjustRightInd w:val="0"/>
        <w:jc w:val="both"/>
      </w:pPr>
      <w:r w:rsidRPr="005B7BFB">
        <w:t>Dissolution profile of the batches prepared for the optimization of formulation by factorial design, as shown in figure 6. From the dissolution profile, batch A6 showed comparatively higher release than other batches. Batch A6 was prepared with 4% HPMC E5 concentration, 1200 RPM and 5 min of spheronization time. Batch A6 also produced highest % yield as well as maximum amount of pellets in 1.2 mm size. So batch A6 was considered as best amongst all the batches in the design.</w:t>
      </w:r>
    </w:p>
    <w:p w:rsidR="005B7BFB" w:rsidRPr="005B7BFB" w:rsidRDefault="005B7BFB" w:rsidP="00143DD9">
      <w:pPr>
        <w:jc w:val="both"/>
        <w:rPr>
          <w:b/>
        </w:rPr>
      </w:pPr>
    </w:p>
    <w:p w:rsidR="005B7BFB" w:rsidRPr="00E852DD" w:rsidRDefault="005B7BFB" w:rsidP="00E852DD">
      <w:pPr>
        <w:autoSpaceDE w:val="0"/>
        <w:autoSpaceDN w:val="0"/>
        <w:adjustRightInd w:val="0"/>
        <w:jc w:val="both"/>
        <w:rPr>
          <w:i/>
          <w:lang w:bidi="hi-IN"/>
        </w:rPr>
      </w:pPr>
      <w:r w:rsidRPr="00E852DD">
        <w:rPr>
          <w:i/>
          <w:lang w:bidi="hi-IN"/>
        </w:rPr>
        <w:t>Factorial design for optimization of the formulation:</w:t>
      </w:r>
    </w:p>
    <w:p w:rsidR="005B7BFB" w:rsidRPr="005B7BFB" w:rsidRDefault="005B7BFB" w:rsidP="00143DD9">
      <w:pPr>
        <w:spacing w:after="240"/>
        <w:jc w:val="both"/>
        <w:rPr>
          <w:bCs/>
          <w:lang w:bidi="hi-IN"/>
        </w:rPr>
      </w:pPr>
      <w:r w:rsidRPr="005B7BFB">
        <w:rPr>
          <w:bCs/>
        </w:rPr>
        <w:t>Factorial design was applied in the present study to optimize formulation. Concentration Of binder (X</w:t>
      </w:r>
      <w:r w:rsidRPr="005B7BFB">
        <w:rPr>
          <w:bCs/>
          <w:vertAlign w:val="subscript"/>
        </w:rPr>
        <w:t>1</w:t>
      </w:r>
      <w:r w:rsidRPr="005B7BFB">
        <w:rPr>
          <w:bCs/>
        </w:rPr>
        <w:t>), RPM (X2) and time of spheronization (X3) were chosen as formulation variables and % yield (Y</w:t>
      </w:r>
      <w:r w:rsidRPr="005B7BFB">
        <w:rPr>
          <w:bCs/>
          <w:vertAlign w:val="subscript"/>
        </w:rPr>
        <w:t>1</w:t>
      </w:r>
      <w:r w:rsidRPr="005B7BFB">
        <w:rPr>
          <w:bCs/>
        </w:rPr>
        <w:t>) and Size (mm) (Y</w:t>
      </w:r>
      <w:r w:rsidRPr="005B7BFB">
        <w:rPr>
          <w:bCs/>
          <w:vertAlign w:val="subscript"/>
        </w:rPr>
        <w:t>2</w:t>
      </w:r>
      <w:r w:rsidRPr="005B7BFB">
        <w:rPr>
          <w:bCs/>
        </w:rPr>
        <w:t>) were selected as response variables. The responses of these formulations are summarized in table 1. The independent and response variables were related using polynomial equation with statistical analysis through Design-Expert® software 8.0.7.1. Y</w:t>
      </w:r>
      <w:r w:rsidRPr="005B7BFB">
        <w:rPr>
          <w:bCs/>
          <w:vertAlign w:val="subscript"/>
        </w:rPr>
        <w:t xml:space="preserve">1 </w:t>
      </w:r>
      <w:r w:rsidRPr="005B7BFB">
        <w:rPr>
          <w:bCs/>
        </w:rPr>
        <w:t>(% Yield)</w:t>
      </w:r>
      <w:r w:rsidRPr="005B7BFB">
        <w:rPr>
          <w:bCs/>
          <w:vertAlign w:val="subscript"/>
        </w:rPr>
        <w:t xml:space="preserve"> </w:t>
      </w:r>
      <w:r w:rsidRPr="005B7BFB">
        <w:rPr>
          <w:bCs/>
        </w:rPr>
        <w:t>&amp; Y</w:t>
      </w:r>
      <w:r w:rsidRPr="005B7BFB">
        <w:rPr>
          <w:bCs/>
          <w:vertAlign w:val="subscript"/>
        </w:rPr>
        <w:t xml:space="preserve">2 </w:t>
      </w:r>
      <w:r w:rsidRPr="005B7BFB">
        <w:rPr>
          <w:bCs/>
        </w:rPr>
        <w:t xml:space="preserve">(size) showed excellent fit with R-square value of greater than 0.99. </w:t>
      </w:r>
      <w:r w:rsidRPr="005B7BFB">
        <w:rPr>
          <w:bCs/>
          <w:lang w:bidi="hi-IN"/>
        </w:rPr>
        <w:t>The influence of binder concentration and RPM is shown in above Figure, which shows that pellet size was influenced by increasing binder concentration and RPM linearly, but in decreasing order. Desired range of pellet size was 1.2-1.4 mm.</w:t>
      </w:r>
    </w:p>
    <w:p w:rsidR="005B7BFB" w:rsidRPr="005B7BFB" w:rsidRDefault="005B7BFB" w:rsidP="00143DD9">
      <w:pPr>
        <w:spacing w:after="240"/>
        <w:ind w:firstLine="720"/>
        <w:jc w:val="both"/>
        <w:rPr>
          <w:bCs/>
        </w:rPr>
      </w:pPr>
      <w:r w:rsidRPr="005B7BFB">
        <w:rPr>
          <w:bCs/>
        </w:rPr>
        <w:t>From the dissolution profile, batch A6 showed comparatively higher release than other batches. Batch A6 was prepared with 4% HPMC E5 concentration, 1200 RPM and 5 min of spheronization time. Batch A6 also produced highest % yield as well as maximum amount of pellets in 1.2 mm size. So batch A6 was considered as best amongst all the batches in the design. Polynomial equation were obtain for Y1 and Y2 respectively Y</w:t>
      </w:r>
      <w:r w:rsidRPr="005B7BFB">
        <w:rPr>
          <w:bCs/>
          <w:vertAlign w:val="subscript"/>
        </w:rPr>
        <w:t xml:space="preserve">1 </w:t>
      </w:r>
      <w:r w:rsidRPr="005B7BFB">
        <w:rPr>
          <w:bCs/>
        </w:rPr>
        <w:t>= +50.50 + 4.75 X</w:t>
      </w:r>
      <w:r w:rsidRPr="005B7BFB">
        <w:rPr>
          <w:bCs/>
          <w:vertAlign w:val="subscript"/>
        </w:rPr>
        <w:t>1</w:t>
      </w:r>
      <w:r w:rsidRPr="005B7BFB">
        <w:rPr>
          <w:bCs/>
        </w:rPr>
        <w:t xml:space="preserve"> + 3.25 X</w:t>
      </w:r>
      <w:r w:rsidRPr="005B7BFB">
        <w:rPr>
          <w:bCs/>
          <w:vertAlign w:val="subscript"/>
        </w:rPr>
        <w:t>2</w:t>
      </w:r>
      <w:r w:rsidRPr="005B7BFB">
        <w:rPr>
          <w:bCs/>
        </w:rPr>
        <w:t xml:space="preserve"> + 6.75 X</w:t>
      </w:r>
      <w:r w:rsidRPr="005B7BFB">
        <w:rPr>
          <w:bCs/>
          <w:vertAlign w:val="subscript"/>
        </w:rPr>
        <w:t>3</w:t>
      </w:r>
      <w:r w:rsidRPr="005B7BFB">
        <w:rPr>
          <w:bCs/>
        </w:rPr>
        <w:t xml:space="preserve"> + 1.50 X</w:t>
      </w:r>
      <w:r w:rsidRPr="005B7BFB">
        <w:rPr>
          <w:bCs/>
          <w:vertAlign w:val="subscript"/>
        </w:rPr>
        <w:t>1</w:t>
      </w:r>
      <w:r w:rsidRPr="005B7BFB">
        <w:rPr>
          <w:bCs/>
        </w:rPr>
        <w:t>X</w:t>
      </w:r>
      <w:r w:rsidRPr="005B7BFB">
        <w:rPr>
          <w:bCs/>
          <w:vertAlign w:val="subscript"/>
        </w:rPr>
        <w:t>2</w:t>
      </w:r>
      <w:r w:rsidRPr="005B7BFB">
        <w:rPr>
          <w:bCs/>
        </w:rPr>
        <w:t xml:space="preserve"> + 1.00 X</w:t>
      </w:r>
      <w:r w:rsidRPr="005B7BFB">
        <w:rPr>
          <w:bCs/>
          <w:vertAlign w:val="subscript"/>
        </w:rPr>
        <w:t>1</w:t>
      </w:r>
      <w:r w:rsidRPr="005B7BFB">
        <w:rPr>
          <w:bCs/>
        </w:rPr>
        <w:t>X</w:t>
      </w:r>
      <w:r w:rsidRPr="005B7BFB">
        <w:rPr>
          <w:bCs/>
          <w:vertAlign w:val="subscript"/>
        </w:rPr>
        <w:t>3</w:t>
      </w:r>
      <w:r w:rsidRPr="005B7BFB">
        <w:rPr>
          <w:bCs/>
        </w:rPr>
        <w:t xml:space="preserve"> + 2.0 X</w:t>
      </w:r>
      <w:r w:rsidRPr="005B7BFB">
        <w:rPr>
          <w:bCs/>
          <w:vertAlign w:val="subscript"/>
        </w:rPr>
        <w:t>1</w:t>
      </w:r>
      <w:r w:rsidRPr="005B7BFB">
        <w:rPr>
          <w:bCs/>
        </w:rPr>
        <w:t>X</w:t>
      </w:r>
      <w:r w:rsidRPr="005B7BFB">
        <w:rPr>
          <w:bCs/>
          <w:vertAlign w:val="subscript"/>
        </w:rPr>
        <w:t xml:space="preserve">3 </w:t>
      </w:r>
      <w:r w:rsidRPr="005B7BFB">
        <w:rPr>
          <w:bCs/>
        </w:rPr>
        <w:t>and Y</w:t>
      </w:r>
      <w:r w:rsidRPr="005B7BFB">
        <w:rPr>
          <w:bCs/>
          <w:vertAlign w:val="subscript"/>
        </w:rPr>
        <w:t xml:space="preserve">2 </w:t>
      </w:r>
      <w:r w:rsidRPr="005B7BFB">
        <w:rPr>
          <w:bCs/>
        </w:rPr>
        <w:t>= +1.40 +0.060 X</w:t>
      </w:r>
      <w:r w:rsidRPr="005B7BFB">
        <w:rPr>
          <w:bCs/>
          <w:vertAlign w:val="subscript"/>
        </w:rPr>
        <w:t>1</w:t>
      </w:r>
      <w:r w:rsidRPr="005B7BFB">
        <w:rPr>
          <w:bCs/>
        </w:rPr>
        <w:t xml:space="preserve"> +0.045 X</w:t>
      </w:r>
      <w:r w:rsidRPr="005B7BFB">
        <w:rPr>
          <w:bCs/>
          <w:vertAlign w:val="subscript"/>
        </w:rPr>
        <w:t>2</w:t>
      </w:r>
      <w:r w:rsidRPr="005B7BFB">
        <w:rPr>
          <w:bCs/>
        </w:rPr>
        <w:t xml:space="preserve"> + 0.080 X3.</w:t>
      </w:r>
      <w:r w:rsidRPr="005B7BFB">
        <w:rPr>
          <w:b/>
        </w:rPr>
        <w:t xml:space="preserve"> </w:t>
      </w:r>
      <w:r w:rsidRPr="005B7BFB">
        <w:rPr>
          <w:bCs/>
        </w:rPr>
        <w:t>Counter plot of size and % yield shown in figure 7 and 8 respectively.</w:t>
      </w:r>
    </w:p>
    <w:p w:rsidR="005B7BFB" w:rsidRPr="00E852DD" w:rsidRDefault="005B7BFB" w:rsidP="00E852DD">
      <w:pPr>
        <w:autoSpaceDE w:val="0"/>
        <w:autoSpaceDN w:val="0"/>
        <w:adjustRightInd w:val="0"/>
        <w:jc w:val="both"/>
        <w:rPr>
          <w:i/>
          <w:lang w:bidi="hi-IN"/>
        </w:rPr>
      </w:pPr>
      <w:r w:rsidRPr="00E852DD">
        <w:rPr>
          <w:i/>
          <w:lang w:bidi="hi-IN"/>
        </w:rPr>
        <w:t>Drug release kinetic study</w:t>
      </w:r>
      <w:r w:rsidR="00E852DD">
        <w:rPr>
          <w:i/>
          <w:lang w:bidi="hi-IN"/>
        </w:rPr>
        <w:t>:</w:t>
      </w:r>
    </w:p>
    <w:p w:rsidR="005B7BFB" w:rsidRPr="005B7BFB" w:rsidRDefault="005B7BFB" w:rsidP="00143DD9">
      <w:pPr>
        <w:pStyle w:val="ListParagraph"/>
        <w:spacing w:after="0" w:line="240" w:lineRule="auto"/>
        <w:ind w:left="0"/>
        <w:jc w:val="both"/>
        <w:rPr>
          <w:rFonts w:ascii="Times New Roman" w:hAnsi="Times New Roman" w:cs="Times New Roman"/>
          <w:bCs/>
          <w:sz w:val="20"/>
          <w:szCs w:val="20"/>
        </w:rPr>
      </w:pPr>
      <w:r w:rsidRPr="005B7BFB">
        <w:rPr>
          <w:rFonts w:ascii="Times New Roman" w:hAnsi="Times New Roman" w:cs="Times New Roman"/>
          <w:bCs/>
          <w:sz w:val="20"/>
          <w:szCs w:val="20"/>
        </w:rPr>
        <w:t xml:space="preserve">It showed drug release kinetic of higuchi model. Linearity was observed with the plots, because the correlation coefficient found to be 0.9557 whereas 0.9765, 0.6614 and 0.0445 for Zero order, first order, and Korsmeyer peppas model respectively. </w:t>
      </w:r>
    </w:p>
    <w:p w:rsidR="005B7BFB" w:rsidRPr="005B7BFB" w:rsidRDefault="005B7BFB" w:rsidP="00143DD9">
      <w:pPr>
        <w:pStyle w:val="ListParagraph"/>
        <w:spacing w:after="0" w:line="240" w:lineRule="auto"/>
        <w:ind w:left="0"/>
        <w:jc w:val="both"/>
        <w:rPr>
          <w:rFonts w:ascii="Times New Roman" w:hAnsi="Times New Roman" w:cs="Times New Roman"/>
          <w:b/>
          <w:sz w:val="20"/>
          <w:szCs w:val="20"/>
        </w:rPr>
      </w:pPr>
    </w:p>
    <w:p w:rsidR="005B7BFB" w:rsidRPr="00E852DD" w:rsidRDefault="005B7BFB" w:rsidP="00E852DD">
      <w:pPr>
        <w:autoSpaceDE w:val="0"/>
        <w:autoSpaceDN w:val="0"/>
        <w:adjustRightInd w:val="0"/>
        <w:jc w:val="both"/>
        <w:rPr>
          <w:i/>
          <w:lang w:bidi="hi-IN"/>
        </w:rPr>
      </w:pPr>
      <w:r w:rsidRPr="00E852DD">
        <w:rPr>
          <w:i/>
          <w:lang w:bidi="hi-IN"/>
        </w:rPr>
        <w:t>Stability study</w:t>
      </w:r>
      <w:r w:rsidR="00E852DD">
        <w:rPr>
          <w:i/>
          <w:lang w:bidi="hi-IN"/>
        </w:rPr>
        <w:t>:</w:t>
      </w:r>
    </w:p>
    <w:p w:rsidR="005B7BFB" w:rsidRPr="005B7BFB" w:rsidRDefault="005B7BFB" w:rsidP="00143DD9">
      <w:pPr>
        <w:pStyle w:val="ListParagraph"/>
        <w:spacing w:after="240" w:line="240" w:lineRule="auto"/>
        <w:ind w:left="0"/>
        <w:jc w:val="both"/>
        <w:rPr>
          <w:rFonts w:ascii="Times New Roman" w:hAnsi="Times New Roman" w:cs="Times New Roman"/>
          <w:bCs/>
          <w:sz w:val="20"/>
          <w:szCs w:val="20"/>
        </w:rPr>
      </w:pPr>
      <w:r w:rsidRPr="005B7BFB">
        <w:rPr>
          <w:rFonts w:ascii="Times New Roman" w:hAnsi="Times New Roman" w:cs="Times New Roman"/>
          <w:bCs/>
          <w:sz w:val="20"/>
          <w:szCs w:val="20"/>
        </w:rPr>
        <w:lastRenderedPageBreak/>
        <w:t>The optimized batch of the prepared pellets A6 was kept in the stability chamber for one month at 40±2˚C temperature and 75% RH. The samples were taken at the interval of 10, 20 and 30 days and the drug release was measured. The release is shown in table 3.</w:t>
      </w:r>
    </w:p>
    <w:p w:rsidR="005B7BFB" w:rsidRPr="00E852DD" w:rsidRDefault="005B7BFB" w:rsidP="00E852DD">
      <w:pPr>
        <w:autoSpaceDE w:val="0"/>
        <w:autoSpaceDN w:val="0"/>
        <w:adjustRightInd w:val="0"/>
        <w:jc w:val="both"/>
        <w:rPr>
          <w:i/>
          <w:lang w:bidi="hi-IN"/>
        </w:rPr>
      </w:pPr>
      <w:r w:rsidRPr="00E852DD">
        <w:rPr>
          <w:i/>
          <w:lang w:bidi="hi-IN"/>
        </w:rPr>
        <w:t>Evaluation of an extent of taste masking</w:t>
      </w:r>
      <w:r w:rsidR="00E852DD">
        <w:rPr>
          <w:i/>
          <w:lang w:bidi="hi-IN"/>
        </w:rPr>
        <w:t>:</w:t>
      </w:r>
    </w:p>
    <w:p w:rsidR="005B7BFB" w:rsidRPr="005B7BFB" w:rsidRDefault="005B7BFB" w:rsidP="00143DD9">
      <w:pPr>
        <w:jc w:val="both"/>
        <w:rPr>
          <w:b/>
        </w:rPr>
      </w:pPr>
      <w:r w:rsidRPr="005B7BFB">
        <w:rPr>
          <w:bCs/>
        </w:rPr>
        <w:t>The results clearly reveal that pellet formulation has ability to mask effectively the bitter taste of Artemether and Lumefantrine. Hence taste masking could be achieved to a large extent by the use of stevia and β-CD. The formulated product has shown much superiority to the pure drug from the perspective of bitterness. Figure 9 Percentage Drug released from pure drug, Marketed formulation and Pellet formulation in the simulated oral cavity.</w:t>
      </w:r>
    </w:p>
    <w:p w:rsidR="00E852DD" w:rsidRDefault="00E852DD" w:rsidP="00E852DD">
      <w:pPr>
        <w:jc w:val="both"/>
        <w:rPr>
          <w:rFonts w:eastAsia="Calibri"/>
          <w:b/>
          <w:lang w:val="en-US"/>
        </w:rPr>
      </w:pPr>
    </w:p>
    <w:p w:rsidR="00143DD9" w:rsidRPr="00E852DD" w:rsidRDefault="00E852DD" w:rsidP="00E852DD">
      <w:pPr>
        <w:autoSpaceDE w:val="0"/>
        <w:autoSpaceDN w:val="0"/>
        <w:adjustRightInd w:val="0"/>
        <w:jc w:val="both"/>
        <w:rPr>
          <w:i/>
          <w:lang w:bidi="hi-IN"/>
        </w:rPr>
      </w:pPr>
      <w:r w:rsidRPr="00E852DD">
        <w:rPr>
          <w:i/>
          <w:lang w:bidi="hi-IN"/>
        </w:rPr>
        <w:t>C</w:t>
      </w:r>
      <w:r w:rsidR="005B7BFB" w:rsidRPr="00E852DD">
        <w:rPr>
          <w:i/>
          <w:lang w:bidi="hi-IN"/>
        </w:rPr>
        <w:t>omparison with marketed formulation</w:t>
      </w:r>
      <w:r>
        <w:rPr>
          <w:i/>
          <w:lang w:bidi="hi-IN"/>
        </w:rPr>
        <w:t>:</w:t>
      </w:r>
    </w:p>
    <w:p w:rsidR="00321129" w:rsidRDefault="005B7BFB" w:rsidP="00321129">
      <w:pPr>
        <w:pStyle w:val="ListParagraph"/>
        <w:spacing w:line="240" w:lineRule="auto"/>
        <w:ind w:left="0"/>
        <w:jc w:val="both"/>
        <w:rPr>
          <w:rFonts w:ascii="Times New Roman" w:hAnsi="Times New Roman" w:cs="Times New Roman"/>
          <w:bCs/>
          <w:sz w:val="20"/>
          <w:szCs w:val="20"/>
        </w:rPr>
      </w:pPr>
      <w:r w:rsidRPr="005B7BFB">
        <w:rPr>
          <w:rFonts w:ascii="Times New Roman" w:hAnsi="Times New Roman" w:cs="Times New Roman"/>
          <w:bCs/>
          <w:sz w:val="20"/>
          <w:szCs w:val="20"/>
        </w:rPr>
        <w:t xml:space="preserve">Marketed tablet showed similar dissolution profile as prepared pellet formulation. The values of </w:t>
      </w:r>
      <w:r w:rsidRPr="005B7BFB">
        <w:rPr>
          <w:rFonts w:ascii="Times New Roman" w:hAnsi="Times New Roman" w:cs="Times New Roman"/>
          <w:bCs/>
          <w:i/>
          <w:iCs/>
          <w:sz w:val="20"/>
          <w:szCs w:val="20"/>
        </w:rPr>
        <w:t>f</w:t>
      </w:r>
      <w:r w:rsidRPr="005B7BFB">
        <w:rPr>
          <w:rFonts w:ascii="Times New Roman" w:hAnsi="Times New Roman" w:cs="Times New Roman"/>
          <w:bCs/>
          <w:i/>
          <w:iCs/>
          <w:sz w:val="20"/>
          <w:szCs w:val="20"/>
          <w:vertAlign w:val="subscript"/>
        </w:rPr>
        <w:t>1</w:t>
      </w:r>
      <w:r w:rsidRPr="005B7BFB">
        <w:rPr>
          <w:rFonts w:ascii="Times New Roman" w:hAnsi="Times New Roman" w:cs="Times New Roman"/>
          <w:bCs/>
          <w:sz w:val="20"/>
          <w:szCs w:val="20"/>
        </w:rPr>
        <w:t xml:space="preserve"> and </w:t>
      </w:r>
      <w:r w:rsidRPr="005B7BFB">
        <w:rPr>
          <w:rFonts w:ascii="Times New Roman" w:hAnsi="Times New Roman" w:cs="Times New Roman"/>
          <w:bCs/>
          <w:i/>
          <w:iCs/>
          <w:sz w:val="20"/>
          <w:szCs w:val="20"/>
        </w:rPr>
        <w:t>f</w:t>
      </w:r>
      <w:r w:rsidRPr="005B7BFB">
        <w:rPr>
          <w:rFonts w:ascii="Times New Roman" w:hAnsi="Times New Roman" w:cs="Times New Roman"/>
          <w:bCs/>
          <w:i/>
          <w:iCs/>
          <w:sz w:val="20"/>
          <w:szCs w:val="20"/>
          <w:vertAlign w:val="subscript"/>
        </w:rPr>
        <w:t>2</w:t>
      </w:r>
      <w:r w:rsidRPr="005B7BFB">
        <w:rPr>
          <w:rFonts w:ascii="Times New Roman" w:hAnsi="Times New Roman" w:cs="Times New Roman"/>
          <w:bCs/>
          <w:sz w:val="20"/>
          <w:szCs w:val="20"/>
        </w:rPr>
        <w:t xml:space="preserve"> are 3.42 and 80.94.</w:t>
      </w:r>
    </w:p>
    <w:p w:rsidR="00DF2607" w:rsidRPr="00E852DD" w:rsidRDefault="00DF2607" w:rsidP="00E852DD">
      <w:pPr>
        <w:jc w:val="both"/>
        <w:rPr>
          <w:b/>
          <w:bCs/>
        </w:rPr>
      </w:pPr>
      <w:r w:rsidRPr="00E852DD">
        <w:rPr>
          <w:b/>
          <w:bCs/>
        </w:rPr>
        <w:t>CONCLUSION</w:t>
      </w:r>
    </w:p>
    <w:p w:rsidR="00321129" w:rsidRDefault="00321129" w:rsidP="00321129">
      <w:pPr>
        <w:autoSpaceDE w:val="0"/>
        <w:autoSpaceDN w:val="0"/>
        <w:adjustRightInd w:val="0"/>
        <w:jc w:val="both"/>
        <w:rPr>
          <w:bCs/>
          <w:lang w:bidi="gu-IN"/>
        </w:rPr>
      </w:pPr>
      <w:r w:rsidRPr="00321129">
        <w:rPr>
          <w:bCs/>
          <w:lang w:bidi="gu-IN"/>
        </w:rPr>
        <w:t xml:space="preserve">Phase solubility studies confirmed ratio of 1:1 and 1:2 for Artemether and Lumefantrine respectively for drug: β-CD. Factorial design confirmed 4% concentration of HPMC E5, 1200 RPM and 5min Spheronization time as optimum parameters for the preparation of the pellets in desired size and %yield. Flow property studies showed good floe property of the powder blend. Dissolution of both the drug showed release in 90 min and zero order kinetic was followed for artemether and higuchi model was best fitted for Lumefantrine. Comparison with marketed formulation was carried out by model dependent approach and </w:t>
      </w:r>
      <w:r w:rsidRPr="00321129">
        <w:rPr>
          <w:bCs/>
          <w:i/>
          <w:iCs/>
        </w:rPr>
        <w:t>f</w:t>
      </w:r>
      <w:r w:rsidRPr="00321129">
        <w:rPr>
          <w:bCs/>
          <w:i/>
          <w:iCs/>
          <w:vertAlign w:val="subscript"/>
        </w:rPr>
        <w:t>1</w:t>
      </w:r>
      <w:r w:rsidRPr="00321129">
        <w:rPr>
          <w:bCs/>
        </w:rPr>
        <w:t xml:space="preserve"> and </w:t>
      </w:r>
      <w:r w:rsidRPr="00321129">
        <w:rPr>
          <w:bCs/>
          <w:i/>
          <w:iCs/>
        </w:rPr>
        <w:t>f</w:t>
      </w:r>
      <w:r w:rsidRPr="00321129">
        <w:rPr>
          <w:bCs/>
          <w:i/>
          <w:iCs/>
          <w:vertAlign w:val="subscript"/>
        </w:rPr>
        <w:t>2</w:t>
      </w:r>
      <w:r w:rsidRPr="00321129">
        <w:rPr>
          <w:bCs/>
          <w:lang w:bidi="gu-IN"/>
        </w:rPr>
        <w:t xml:space="preserve"> values were 3.77 and 77.92 respectively which confirmed similarity between both the formulation and it was also stable. Hence we can conclude that prepared formulation was stable and the solubility was increased with good release profile. Simulated oral cavity method confirmed less amount of drug exposure to oral cavity in the prepared pellets as compared to pure drug and marketed formulation. Relative % bitterness value of prepared pellets was less as compared to marketed formulation and pure drug.</w:t>
      </w:r>
    </w:p>
    <w:p w:rsidR="00E852DD" w:rsidRDefault="00E852DD" w:rsidP="00321129">
      <w:pPr>
        <w:autoSpaceDE w:val="0"/>
        <w:autoSpaceDN w:val="0"/>
        <w:adjustRightInd w:val="0"/>
        <w:jc w:val="both"/>
        <w:rPr>
          <w:bCs/>
          <w:lang w:bidi="gu-IN"/>
        </w:rPr>
      </w:pPr>
    </w:p>
    <w:p w:rsidR="00DF2607" w:rsidRPr="008563F9" w:rsidRDefault="00DF2607" w:rsidP="00E852DD">
      <w:pPr>
        <w:pStyle w:val="Els-1storder-head"/>
        <w:numPr>
          <w:ilvl w:val="0"/>
          <w:numId w:val="0"/>
        </w:numPr>
        <w:tabs>
          <w:tab w:val="left" w:pos="90"/>
        </w:tabs>
        <w:spacing w:before="0" w:after="0" w:line="240" w:lineRule="auto"/>
        <w:jc w:val="both"/>
        <w:rPr>
          <w:sz w:val="20"/>
        </w:rPr>
      </w:pPr>
      <w:r w:rsidRPr="008563F9">
        <w:rPr>
          <w:sz w:val="20"/>
        </w:rPr>
        <w:t>FIGURES</w:t>
      </w:r>
    </w:p>
    <w:p w:rsidR="005B7BFB" w:rsidRDefault="00A27175" w:rsidP="00143DD9">
      <w:pPr>
        <w:jc w:val="both"/>
        <w:rPr>
          <w:b/>
          <w:bCs/>
          <w:color w:val="282426"/>
          <w:sz w:val="24"/>
          <w:szCs w:val="24"/>
          <w:lang w:bidi="hi-IN"/>
        </w:rPr>
      </w:pPr>
      <w:r w:rsidRPr="005B7BFB">
        <w:rPr>
          <w:noProof/>
          <w:color w:val="282426"/>
          <w:sz w:val="24"/>
          <w:szCs w:val="24"/>
          <w:lang w:val="en-US"/>
        </w:rPr>
        <w:drawing>
          <wp:inline distT="0" distB="0" distL="0" distR="0">
            <wp:extent cx="2133600" cy="2752725"/>
            <wp:effectExtent l="19050" t="19050" r="19050" b="28575"/>
            <wp:docPr id="33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52725"/>
                    </a:xfrm>
                    <a:prstGeom prst="rect">
                      <a:avLst/>
                    </a:prstGeom>
                    <a:noFill/>
                    <a:ln>
                      <a:solidFill>
                        <a:srgbClr val="0070C0"/>
                      </a:solidFill>
                    </a:ln>
                  </pic:spPr>
                </pic:pic>
              </a:graphicData>
            </a:graphic>
          </wp:inline>
        </w:drawing>
      </w:r>
      <w:r w:rsidRPr="005B7BFB">
        <w:rPr>
          <w:noProof/>
          <w:color w:val="282426"/>
          <w:sz w:val="24"/>
          <w:szCs w:val="24"/>
          <w:lang w:val="en-US"/>
        </w:rPr>
        <w:drawing>
          <wp:inline distT="0" distB="0" distL="0" distR="0">
            <wp:extent cx="2638425" cy="2762250"/>
            <wp:effectExtent l="19050" t="19050" r="28575" b="19050"/>
            <wp:docPr id="33793" name="Picture 12" descr="C:\Users\Administrator\Desktop\Pictur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Picture1.jpg"/>
                    <pic:cNvPicPr>
                      <a:picLocks noChangeArrowheads="1"/>
                    </pic:cNvPicPr>
                  </pic:nvPicPr>
                  <pic:blipFill>
                    <a:blip r:embed="rId9">
                      <a:extLst>
                        <a:ext uri="{28A0092B-C50C-407E-A947-70E740481C1C}">
                          <a14:useLocalDpi xmlns:a14="http://schemas.microsoft.com/office/drawing/2010/main" val="0"/>
                        </a:ext>
                      </a:extLst>
                    </a:blip>
                    <a:srcRect l="1718" t="2019" r="3093" b="2499"/>
                    <a:stretch>
                      <a:fillRect/>
                    </a:stretch>
                  </pic:blipFill>
                  <pic:spPr bwMode="auto">
                    <a:xfrm>
                      <a:off x="0" y="0"/>
                      <a:ext cx="2638425" cy="2762250"/>
                    </a:xfrm>
                    <a:prstGeom prst="rect">
                      <a:avLst/>
                    </a:prstGeom>
                    <a:noFill/>
                    <a:ln>
                      <a:solidFill>
                        <a:srgbClr val="0070C0"/>
                      </a:solidFill>
                    </a:ln>
                  </pic:spPr>
                </pic:pic>
              </a:graphicData>
            </a:graphic>
          </wp:inline>
        </w:drawing>
      </w:r>
      <w:r w:rsidR="005B7BFB" w:rsidRPr="00F27DD7">
        <w:rPr>
          <w:b/>
          <w:bCs/>
          <w:color w:val="282426"/>
          <w:sz w:val="24"/>
          <w:szCs w:val="24"/>
          <w:lang w:bidi="hi-IN"/>
        </w:rPr>
        <w:t xml:space="preserve"> </w:t>
      </w:r>
    </w:p>
    <w:p w:rsidR="005B7BFB" w:rsidRPr="000A6F74" w:rsidRDefault="005B7BFB" w:rsidP="00143DD9">
      <w:pPr>
        <w:jc w:val="both"/>
        <w:rPr>
          <w:noProof/>
          <w:color w:val="282426"/>
          <w:lang w:bidi="gu-IN"/>
        </w:rPr>
      </w:pPr>
      <w:r w:rsidRPr="000A6F74">
        <w:rPr>
          <w:b/>
          <w:bCs/>
          <w:color w:val="282426"/>
          <w:lang w:bidi="hi-IN"/>
        </w:rPr>
        <w:t>Fig</w:t>
      </w:r>
      <w:r w:rsidR="00C55CA3">
        <w:rPr>
          <w:b/>
          <w:bCs/>
          <w:color w:val="282426"/>
          <w:lang w:bidi="hi-IN"/>
        </w:rPr>
        <w:t>.</w:t>
      </w:r>
      <w:r w:rsidRPr="000A6F74">
        <w:rPr>
          <w:b/>
          <w:bCs/>
          <w:color w:val="282426"/>
          <w:lang w:bidi="hi-IN"/>
        </w:rPr>
        <w:t xml:space="preserve"> 1</w:t>
      </w:r>
      <w:r w:rsidRPr="000A6F74">
        <w:rPr>
          <w:color w:val="282426"/>
          <w:lang w:bidi="hi-IN"/>
        </w:rPr>
        <w:t>. (</w:t>
      </w:r>
      <w:proofErr w:type="gramStart"/>
      <w:r w:rsidRPr="000A6F74">
        <w:rPr>
          <w:color w:val="282426"/>
          <w:lang w:bidi="hi-IN"/>
        </w:rPr>
        <w:t>a</w:t>
      </w:r>
      <w:proofErr w:type="gramEnd"/>
      <w:r w:rsidRPr="000A6F74">
        <w:rPr>
          <w:color w:val="282426"/>
          <w:lang w:bidi="hi-IN"/>
        </w:rPr>
        <w:t>) House hold extruder              (b)   Lab scale Spheronizer</w:t>
      </w:r>
    </w:p>
    <w:p w:rsidR="005B7BFB" w:rsidRPr="000A6F74" w:rsidRDefault="005B7BFB" w:rsidP="00143DD9">
      <w:pPr>
        <w:autoSpaceDE w:val="0"/>
        <w:autoSpaceDN w:val="0"/>
        <w:adjustRightInd w:val="0"/>
        <w:jc w:val="both"/>
        <w:rPr>
          <w:b/>
          <w:bCs/>
          <w:color w:val="282426"/>
          <w:lang w:bidi="hi-IN"/>
        </w:rPr>
      </w:pPr>
    </w:p>
    <w:p w:rsidR="005B7BFB" w:rsidRPr="000A6F74" w:rsidRDefault="00A27175" w:rsidP="00143DD9">
      <w:pPr>
        <w:autoSpaceDE w:val="0"/>
        <w:autoSpaceDN w:val="0"/>
        <w:adjustRightInd w:val="0"/>
        <w:jc w:val="both"/>
        <w:rPr>
          <w:b/>
          <w:bCs/>
          <w:color w:val="282426"/>
          <w:lang w:bidi="hi-IN"/>
        </w:rPr>
      </w:pPr>
      <w:r w:rsidRPr="000A6F74">
        <w:rPr>
          <w:b/>
          <w:bCs/>
          <w:noProof/>
          <w:color w:val="282426"/>
          <w:lang w:val="en-US"/>
        </w:rPr>
        <w:lastRenderedPageBreak/>
        <w:drawing>
          <wp:inline distT="0" distB="0" distL="0" distR="0">
            <wp:extent cx="1666875" cy="1917700"/>
            <wp:effectExtent l="19050" t="19050" r="28575" b="25400"/>
            <wp:docPr id="33792" name="Picture 3" descr="DSC_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_0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917700"/>
                    </a:xfrm>
                    <a:prstGeom prst="rect">
                      <a:avLst/>
                    </a:prstGeom>
                    <a:noFill/>
                    <a:ln>
                      <a:solidFill>
                        <a:srgbClr val="0070C0"/>
                      </a:solidFill>
                    </a:ln>
                  </pic:spPr>
                </pic:pic>
              </a:graphicData>
            </a:graphic>
          </wp:inline>
        </w:drawing>
      </w:r>
      <w:r w:rsidRPr="000A6F74">
        <w:rPr>
          <w:b/>
          <w:bCs/>
          <w:noProof/>
          <w:color w:val="282426"/>
          <w:lang w:val="en-US"/>
        </w:rPr>
        <w:drawing>
          <wp:inline distT="0" distB="0" distL="0" distR="0">
            <wp:extent cx="2752725" cy="1924050"/>
            <wp:effectExtent l="19050" t="19050" r="28575" b="19050"/>
            <wp:docPr id="31" name="Picture 2" descr="WP_20150210_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_20150210_012"/>
                    <pic:cNvPicPr>
                      <a:picLocks noChangeAspect="1" noChangeArrowheads="1"/>
                    </pic:cNvPicPr>
                  </pic:nvPicPr>
                  <pic:blipFill>
                    <a:blip r:embed="rId11">
                      <a:extLst>
                        <a:ext uri="{28A0092B-C50C-407E-A947-70E740481C1C}">
                          <a14:useLocalDpi xmlns:a14="http://schemas.microsoft.com/office/drawing/2010/main" val="0"/>
                        </a:ext>
                      </a:extLst>
                    </a:blip>
                    <a:srcRect l="23001" t="39122" r="17732" b="39462"/>
                    <a:stretch>
                      <a:fillRect/>
                    </a:stretch>
                  </pic:blipFill>
                  <pic:spPr bwMode="auto">
                    <a:xfrm>
                      <a:off x="0" y="0"/>
                      <a:ext cx="2752725" cy="1924050"/>
                    </a:xfrm>
                    <a:prstGeom prst="rect">
                      <a:avLst/>
                    </a:prstGeom>
                    <a:noFill/>
                    <a:ln>
                      <a:solidFill>
                        <a:srgbClr val="0070C0"/>
                      </a:solidFill>
                    </a:ln>
                  </pic:spPr>
                </pic:pic>
              </a:graphicData>
            </a:graphic>
          </wp:inline>
        </w:drawing>
      </w:r>
    </w:p>
    <w:p w:rsidR="005B7BFB" w:rsidRPr="000A6F74" w:rsidRDefault="005B7BFB" w:rsidP="00143DD9">
      <w:pPr>
        <w:autoSpaceDE w:val="0"/>
        <w:autoSpaceDN w:val="0"/>
        <w:adjustRightInd w:val="0"/>
        <w:jc w:val="both"/>
        <w:rPr>
          <w:bCs/>
          <w:color w:val="000000"/>
          <w:lang w:bidi="hi-IN"/>
        </w:rPr>
      </w:pPr>
      <w:r w:rsidRPr="000A6F74">
        <w:rPr>
          <w:b/>
        </w:rPr>
        <w:t>Fig</w:t>
      </w:r>
      <w:r w:rsidR="00C55CA3">
        <w:rPr>
          <w:b/>
        </w:rPr>
        <w:t>.</w:t>
      </w:r>
      <w:r w:rsidRPr="000A6F74">
        <w:rPr>
          <w:b/>
        </w:rPr>
        <w:t xml:space="preserve"> 2</w:t>
      </w:r>
      <w:r w:rsidR="000A6F74" w:rsidRPr="000A6F74">
        <w:rPr>
          <w:b/>
        </w:rPr>
        <w:t>.</w:t>
      </w:r>
      <w:r w:rsidRPr="000A6F74">
        <w:rPr>
          <w:bCs/>
          <w:color w:val="000000"/>
          <w:lang w:bidi="hi-IN"/>
        </w:rPr>
        <w:t xml:space="preserve"> (a) Extrudes                     (b) pellets filled in HPMC “00” size capsule</w:t>
      </w:r>
    </w:p>
    <w:p w:rsidR="005B7BFB" w:rsidRPr="000A6F74" w:rsidRDefault="005B7BFB" w:rsidP="00143DD9">
      <w:pPr>
        <w:autoSpaceDE w:val="0"/>
        <w:autoSpaceDN w:val="0"/>
        <w:adjustRightInd w:val="0"/>
        <w:jc w:val="both"/>
        <w:rPr>
          <w:b/>
          <w:bCs/>
          <w:color w:val="000000"/>
          <w:lang w:bidi="hi-IN"/>
        </w:rPr>
      </w:pPr>
    </w:p>
    <w:p w:rsidR="005B7BFB" w:rsidRPr="000A6F74" w:rsidRDefault="005B7BFB" w:rsidP="00143DD9">
      <w:pPr>
        <w:jc w:val="both"/>
        <w:rPr>
          <w:bCs/>
        </w:rPr>
      </w:pPr>
    </w:p>
    <w:p w:rsidR="005B7BFB" w:rsidRPr="000A6F74" w:rsidRDefault="00ED15E5" w:rsidP="00143DD9">
      <w:pPr>
        <w:jc w:val="both"/>
        <w:rPr>
          <w:bCs/>
        </w:rPr>
      </w:pPr>
      <w:r w:rsidRPr="000A6F74">
        <w:rPr>
          <w:noProof/>
          <w:lang w:val="en-US"/>
        </w:rPr>
        <mc:AlternateContent>
          <mc:Choice Requires="wps">
            <w:drawing>
              <wp:anchor distT="0" distB="0" distL="114300" distR="114300" simplePos="0" relativeHeight="251666432" behindDoc="0" locked="0" layoutInCell="1" allowOverlap="1" wp14:anchorId="5DA283C0" wp14:editId="3EA55383">
                <wp:simplePos x="0" y="0"/>
                <wp:positionH relativeFrom="column">
                  <wp:posOffset>253365</wp:posOffset>
                </wp:positionH>
                <wp:positionV relativeFrom="paragraph">
                  <wp:posOffset>81280</wp:posOffset>
                </wp:positionV>
                <wp:extent cx="1114425" cy="381000"/>
                <wp:effectExtent l="57150" t="38100" r="66675" b="76200"/>
                <wp:wrapNone/>
                <wp:docPr id="3380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4425" cy="3810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563F9" w:rsidRPr="005B7BFB" w:rsidRDefault="008563F9" w:rsidP="005B7BFB">
                            <w:pPr>
                              <w:jc w:val="center"/>
                              <w:rPr>
                                <w:color w:val="000000"/>
                              </w:rPr>
                            </w:pPr>
                            <w:r w:rsidRPr="005B7BFB">
                              <w:rPr>
                                <w:color w:val="000000"/>
                              </w:rPr>
                              <w:t>Flow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758EE" id="Text Box 15" o:spid="_x0000_s1028" type="#_x0000_t202" style="position:absolute;left:0;text-align:left;margin-left:19.95pt;margin-top:6.4pt;width:87.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" fillcolor="#bcbcbc" stroked="f">
                <v:fill color2="#ededed" rotate="t" angle="180" colors="0 #bcbcbc;22938f #d0d0d0;1 #ededed" focus="100%" type="gradient"/>
                <v:shadow on="t" color="black" opacity="24903f" origin=",.5" offset="0,.55556mm"/>
                <v:path arrowok="t"/>
                <v:textbox>
                  <w:txbxContent>
                    <w:p w:rsidR="008563F9" w:rsidRPr="005B7BFB" w:rsidRDefault="008563F9" w:rsidP="005B7BFB">
                      <w:pPr>
                        <w:jc w:val="center"/>
                        <w:rPr>
                          <w:color w:val="000000"/>
                        </w:rPr>
                      </w:pPr>
                      <w:r w:rsidRPr="005B7BFB">
                        <w:rPr>
                          <w:color w:val="000000"/>
                        </w:rPr>
                        <w:t>Flow Regulator</w:t>
                      </w:r>
                    </w:p>
                  </w:txbxContent>
                </v:textbox>
              </v:shape>
            </w:pict>
          </mc:Fallback>
        </mc:AlternateContent>
      </w:r>
      <w:r w:rsidRPr="000A6F74">
        <w:rPr>
          <w:noProof/>
          <w:lang w:val="en-US"/>
        </w:rPr>
        <mc:AlternateContent>
          <mc:Choice Requires="wps">
            <w:drawing>
              <wp:anchor distT="0" distB="0" distL="114300" distR="114300" simplePos="0" relativeHeight="251663360" behindDoc="0" locked="0" layoutInCell="1" allowOverlap="1" wp14:anchorId="67819E9B" wp14:editId="72AE8E3A">
                <wp:simplePos x="0" y="0"/>
                <wp:positionH relativeFrom="column">
                  <wp:posOffset>2155190</wp:posOffset>
                </wp:positionH>
                <wp:positionV relativeFrom="paragraph">
                  <wp:posOffset>78105</wp:posOffset>
                </wp:positionV>
                <wp:extent cx="800100" cy="257175"/>
                <wp:effectExtent l="57150" t="38100" r="57150" b="85725"/>
                <wp:wrapNone/>
                <wp:docPr id="3380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2571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563F9" w:rsidRPr="005B7BFB" w:rsidRDefault="008563F9" w:rsidP="005B7BFB">
                            <w:pPr>
                              <w:jc w:val="center"/>
                              <w:rPr>
                                <w:color w:val="000000"/>
                              </w:rPr>
                            </w:pPr>
                            <w:r w:rsidRPr="005B7BFB">
                              <w:rPr>
                                <w:color w:val="000000"/>
                              </w:rPr>
                              <w:t>Reservoir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5E8D" id="Text Box 11" o:spid="_x0000_s1029" type="#_x0000_t202" style="position:absolute;left:0;text-align:left;margin-left:169.7pt;margin-top:6.15pt;width:63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" fillcolor="#bcbcbc" stroked="f">
                <v:fill color2="#ededed" rotate="t" angle="180" colors="0 #bcbcbc;22938f #d0d0d0;1 #ededed" focus="100%" type="gradient"/>
                <v:shadow on="t" color="black" opacity="24903f" origin=",.5" offset="0,.55556mm"/>
                <v:path arrowok="t"/>
                <v:textbox>
                  <w:txbxContent>
                    <w:p w:rsidR="008563F9" w:rsidRPr="005B7BFB" w:rsidRDefault="008563F9" w:rsidP="005B7BFB">
                      <w:pPr>
                        <w:jc w:val="center"/>
                        <w:rPr>
                          <w:color w:val="000000"/>
                        </w:rPr>
                      </w:pPr>
                      <w:r w:rsidRPr="005B7BFB">
                        <w:rPr>
                          <w:color w:val="000000"/>
                        </w:rPr>
                        <w:t>Reservoir</w:t>
                      </w:r>
                    </w:p>
                  </w:txbxContent>
                </v:textbox>
              </v:shape>
            </w:pict>
          </mc:Fallback>
        </mc:AlternateContent>
      </w:r>
    </w:p>
    <w:p w:rsidR="005B7BFB" w:rsidRPr="000A6F74" w:rsidRDefault="00ED15E5" w:rsidP="00143DD9">
      <w:pPr>
        <w:jc w:val="both"/>
        <w:rPr>
          <w:bCs/>
        </w:rPr>
      </w:pPr>
      <w:r w:rsidRPr="000A6F74">
        <w:rPr>
          <w:noProof/>
          <w:lang w:val="en-US"/>
        </w:rPr>
        <mc:AlternateContent>
          <mc:Choice Requires="wps">
            <w:drawing>
              <wp:anchor distT="0" distB="0" distL="114300" distR="114300" simplePos="0" relativeHeight="251669504" behindDoc="0" locked="0" layoutInCell="1" allowOverlap="1" wp14:anchorId="2D9332D2" wp14:editId="03115D90">
                <wp:simplePos x="0" y="0"/>
                <wp:positionH relativeFrom="column">
                  <wp:posOffset>1685290</wp:posOffset>
                </wp:positionH>
                <wp:positionV relativeFrom="paragraph">
                  <wp:posOffset>140970</wp:posOffset>
                </wp:positionV>
                <wp:extent cx="476250" cy="581660"/>
                <wp:effectExtent l="38100" t="0" r="19050" b="66040"/>
                <wp:wrapNone/>
                <wp:docPr id="3380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6250" cy="5816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62FF30D" id="_x0000_t32" coordsize="21600,21600" o:spt="32" o:oned="t" path="m,l21600,21600e" filled="f">
                <v:path arrowok="t" fillok="f" o:connecttype="none"/>
                <o:lock v:ext="edit" shapetype="t"/>
              </v:shapetype>
              <v:shape id="Straight Arrow Connector 18" o:spid="_x0000_s1026" type="#_x0000_t32" style="position:absolute;margin-left:132.7pt;margin-top:11.1pt;width:37.5pt;height:45.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">
                <v:stroke endarrow="block"/>
                <o:lock v:ext="edit" shapetype="f"/>
              </v:shape>
            </w:pict>
          </mc:Fallback>
        </mc:AlternateContent>
      </w:r>
      <w:r w:rsidRPr="000A6F74">
        <w:rPr>
          <w:noProof/>
          <w:lang w:val="en-US"/>
        </w:rPr>
        <mc:AlternateContent>
          <mc:Choice Requires="wps">
            <w:drawing>
              <wp:anchor distT="0" distB="0" distL="114300" distR="114300" simplePos="0" relativeHeight="251672576" behindDoc="0" locked="0" layoutInCell="1" allowOverlap="1" wp14:anchorId="4C3F046D" wp14:editId="28999C66">
                <wp:simplePos x="0" y="0"/>
                <wp:positionH relativeFrom="column">
                  <wp:posOffset>1443990</wp:posOffset>
                </wp:positionH>
                <wp:positionV relativeFrom="paragraph">
                  <wp:posOffset>106680</wp:posOffset>
                </wp:positionV>
                <wp:extent cx="457200" cy="1400175"/>
                <wp:effectExtent l="0" t="0" r="57150" b="85725"/>
                <wp:wrapNone/>
                <wp:docPr id="3379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400175"/>
                        </a:xfrm>
                        <a:prstGeom prst="bentConnector3">
                          <a:avLst>
                            <a:gd name="adj1" fmla="val 50000"/>
                          </a:avLst>
                        </a:prstGeom>
                        <a:noFill/>
                        <a:ln w="9525"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CE2C7CD"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13.7pt;margin-top:8.4pt;width:36pt;height:1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">
                <v:stroke endarrow="block"/>
              </v:shape>
            </w:pict>
          </mc:Fallback>
        </mc:AlternateContent>
      </w:r>
    </w:p>
    <w:p w:rsidR="005B7BFB" w:rsidRPr="000A6F74" w:rsidRDefault="005B7BFB" w:rsidP="00143DD9">
      <w:pPr>
        <w:jc w:val="both"/>
        <w:rPr>
          <w:bCs/>
        </w:rPr>
      </w:pPr>
    </w:p>
    <w:p w:rsidR="005B7BFB" w:rsidRPr="000A6F74" w:rsidRDefault="00ED15E5" w:rsidP="00143DD9">
      <w:pPr>
        <w:jc w:val="both"/>
        <w:rPr>
          <w:bCs/>
        </w:rPr>
      </w:pPr>
      <w:r w:rsidRPr="000A6F74">
        <w:rPr>
          <w:noProof/>
          <w:lang w:val="en-US"/>
        </w:rPr>
        <w:drawing>
          <wp:anchor distT="0" distB="0" distL="114300" distR="114300" simplePos="0" relativeHeight="251662336" behindDoc="1" locked="0" layoutInCell="1" allowOverlap="1" wp14:anchorId="2811B485" wp14:editId="4A472663">
            <wp:simplePos x="0" y="0"/>
            <wp:positionH relativeFrom="column">
              <wp:posOffset>1130935</wp:posOffset>
            </wp:positionH>
            <wp:positionV relativeFrom="paragraph">
              <wp:posOffset>81280</wp:posOffset>
            </wp:positionV>
            <wp:extent cx="3778885" cy="2219325"/>
            <wp:effectExtent l="19050" t="19050" r="12065" b="28575"/>
            <wp:wrapNone/>
            <wp:docPr id="33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885" cy="2219325"/>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p>
    <w:p w:rsidR="005B7BFB" w:rsidRPr="000A6F74" w:rsidRDefault="005B7BFB" w:rsidP="00143DD9">
      <w:pPr>
        <w:jc w:val="both"/>
        <w:rPr>
          <w:bCs/>
        </w:rPr>
      </w:pPr>
    </w:p>
    <w:p w:rsidR="005B7BFB" w:rsidRPr="000A6F74" w:rsidRDefault="005B7BFB" w:rsidP="00143DD9">
      <w:pPr>
        <w:jc w:val="both"/>
        <w:rPr>
          <w:bCs/>
        </w:rPr>
      </w:pPr>
      <w:r w:rsidRPr="000A6F74">
        <w:rPr>
          <w:bCs/>
        </w:rPr>
        <w:tab/>
        <w:t xml:space="preserve">                         </w:t>
      </w:r>
    </w:p>
    <w:p w:rsidR="005B7BFB" w:rsidRPr="000A6F74" w:rsidRDefault="00ED15E5" w:rsidP="00143DD9">
      <w:pPr>
        <w:jc w:val="both"/>
        <w:rPr>
          <w:bCs/>
        </w:rPr>
      </w:pPr>
      <w:r w:rsidRPr="000A6F74">
        <w:rPr>
          <w:noProof/>
          <w:lang w:val="en-US"/>
        </w:rPr>
        <mc:AlternateContent>
          <mc:Choice Requires="wps">
            <w:drawing>
              <wp:anchor distT="0" distB="0" distL="114300" distR="114300" simplePos="0" relativeHeight="251671552" behindDoc="0" locked="0" layoutInCell="1" allowOverlap="1" wp14:anchorId="00F85975" wp14:editId="528C7F99">
                <wp:simplePos x="0" y="0"/>
                <wp:positionH relativeFrom="margin">
                  <wp:align>left</wp:align>
                </wp:positionH>
                <wp:positionV relativeFrom="paragraph">
                  <wp:posOffset>122555</wp:posOffset>
                </wp:positionV>
                <wp:extent cx="920115" cy="254000"/>
                <wp:effectExtent l="57150" t="38100" r="51435" b="69850"/>
                <wp:wrapNone/>
                <wp:docPr id="3380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2540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563F9" w:rsidRPr="005B7BFB" w:rsidRDefault="008563F9" w:rsidP="005B7BFB">
                            <w:pPr>
                              <w:jc w:val="center"/>
                              <w:rPr>
                                <w:color w:val="000000"/>
                              </w:rPr>
                            </w:pPr>
                            <w:r w:rsidRPr="005B7BFB">
                              <w:rPr>
                                <w:color w:val="000000"/>
                              </w:rPr>
                              <w:t>Web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85975" id="Text Box 20" o:spid="_x0000_s1030" type="#_x0000_t202" style="position:absolute;left:0;text-align:left;margin-left:0;margin-top:9.65pt;width:72.45pt;height:20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" fillcolor="#bcbcbc" stroked="f">
                <v:fill color2="#ededed" rotate="t" angle="180" colors="0 #bcbcbc;22938f #d0d0d0;1 #ededed" focus="100%" type="gradient"/>
                <v:shadow on="t" color="black" opacity="24903f" origin=",.5" offset="0,.55556mm"/>
                <v:path arrowok="t"/>
                <v:textbox>
                  <w:txbxContent>
                    <w:p w:rsidR="008563F9" w:rsidRPr="005B7BFB" w:rsidRDefault="008563F9" w:rsidP="005B7BFB">
                      <w:pPr>
                        <w:jc w:val="center"/>
                        <w:rPr>
                          <w:color w:val="000000"/>
                        </w:rPr>
                      </w:pPr>
                      <w:r w:rsidRPr="005B7BFB">
                        <w:rPr>
                          <w:color w:val="000000"/>
                        </w:rPr>
                        <w:t>Web camera</w:t>
                      </w:r>
                    </w:p>
                  </w:txbxContent>
                </v:textbox>
                <w10:wrap anchorx="margin"/>
              </v:shape>
            </w:pict>
          </mc:Fallback>
        </mc:AlternateContent>
      </w:r>
    </w:p>
    <w:p w:rsidR="000A6F74" w:rsidRPr="000A6F74" w:rsidRDefault="005B7BFB" w:rsidP="00143DD9">
      <w:pPr>
        <w:jc w:val="both"/>
        <w:rPr>
          <w:bCs/>
        </w:rPr>
      </w:pPr>
      <w:r w:rsidRPr="000A6F74">
        <w:rPr>
          <w:bCs/>
        </w:rPr>
        <w:t xml:space="preserve">             </w:t>
      </w:r>
      <w:r w:rsidR="000A6F74" w:rsidRPr="000A6F74">
        <w:rPr>
          <w:bCs/>
        </w:rPr>
        <w:t xml:space="preserve">             </w:t>
      </w:r>
    </w:p>
    <w:p w:rsidR="00ED15E5" w:rsidRDefault="00ED15E5" w:rsidP="00143DD9">
      <w:pPr>
        <w:jc w:val="both"/>
        <w:rPr>
          <w:bCs/>
        </w:rPr>
      </w:pPr>
      <w:r w:rsidRPr="000A6F74">
        <w:rPr>
          <w:noProof/>
          <w:lang w:val="en-US"/>
        </w:rPr>
        <mc:AlternateContent>
          <mc:Choice Requires="wps">
            <w:drawing>
              <wp:anchor distT="0" distB="0" distL="114300" distR="114300" simplePos="0" relativeHeight="251667456" behindDoc="0" locked="0" layoutInCell="1" allowOverlap="1" wp14:anchorId="7A1EBB69" wp14:editId="0808B444">
                <wp:simplePos x="0" y="0"/>
                <wp:positionH relativeFrom="column">
                  <wp:posOffset>958214</wp:posOffset>
                </wp:positionH>
                <wp:positionV relativeFrom="paragraph">
                  <wp:posOffset>65404</wp:posOffset>
                </wp:positionV>
                <wp:extent cx="1304925" cy="997585"/>
                <wp:effectExtent l="0" t="0" r="66675" b="88265"/>
                <wp:wrapNone/>
                <wp:docPr id="3379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997585"/>
                        </a:xfrm>
                        <a:prstGeom prst="bentConnector3">
                          <a:avLst>
                            <a:gd name="adj1" fmla="val 50000"/>
                          </a:avLst>
                        </a:prstGeom>
                        <a:noFill/>
                        <a:ln w="9525"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09438CE" id="Straight Arrow Connector 16" o:spid="_x0000_s1026" type="#_x0000_t34" style="position:absolute;margin-left:75.45pt;margin-top:5.15pt;width:102.75pt;height:7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">
                <v:stroke endarrow="block"/>
              </v:shape>
            </w:pict>
          </mc:Fallback>
        </mc:AlternateContent>
      </w:r>
      <w:r w:rsidR="005B7BFB" w:rsidRPr="000A6F74">
        <w:rPr>
          <w:bCs/>
        </w:rPr>
        <w:t xml:space="preserve"> </w:t>
      </w:r>
      <w:r>
        <w:rPr>
          <w:bCs/>
        </w:rPr>
        <w:t xml:space="preserve">                                                                                                                                                                                                                             </w:t>
      </w:r>
    </w:p>
    <w:p w:rsidR="00ED15E5" w:rsidRDefault="00ED15E5" w:rsidP="00143DD9">
      <w:pPr>
        <w:jc w:val="both"/>
        <w:rPr>
          <w:bCs/>
        </w:rPr>
      </w:pPr>
    </w:p>
    <w:p w:rsidR="00ED15E5" w:rsidRDefault="00ED15E5" w:rsidP="00143DD9">
      <w:pPr>
        <w:jc w:val="both"/>
        <w:rPr>
          <w:bCs/>
        </w:rPr>
      </w:pPr>
    </w:p>
    <w:p w:rsidR="00ED15E5" w:rsidRDefault="00ED15E5" w:rsidP="00143DD9">
      <w:pPr>
        <w:jc w:val="both"/>
        <w:rPr>
          <w:bCs/>
        </w:rPr>
      </w:pPr>
      <w:r w:rsidRPr="000A6F74">
        <w:rPr>
          <w:noProof/>
          <w:lang w:val="en-US"/>
        </w:rPr>
        <mc:AlternateContent>
          <mc:Choice Requires="wps">
            <w:drawing>
              <wp:anchor distT="0" distB="0" distL="114300" distR="114300" simplePos="0" relativeHeight="251665408" behindDoc="0" locked="0" layoutInCell="1" allowOverlap="1" wp14:anchorId="65774909" wp14:editId="2C39C659">
                <wp:simplePos x="0" y="0"/>
                <wp:positionH relativeFrom="margin">
                  <wp:align>left</wp:align>
                </wp:positionH>
                <wp:positionV relativeFrom="paragraph">
                  <wp:posOffset>46355</wp:posOffset>
                </wp:positionV>
                <wp:extent cx="933450" cy="393700"/>
                <wp:effectExtent l="57150" t="38100" r="57150" b="82550"/>
                <wp:wrapNone/>
                <wp:docPr id="3379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3937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563F9" w:rsidRPr="005B7BFB" w:rsidRDefault="008563F9" w:rsidP="005B7BFB">
                            <w:pPr>
                              <w:jc w:val="center"/>
                              <w:rPr>
                                <w:color w:val="000000"/>
                              </w:rPr>
                            </w:pPr>
                            <w:r w:rsidRPr="005B7BFB">
                              <w:rPr>
                                <w:color w:val="000000"/>
                              </w:rPr>
                              <w:t>Artificial Tongue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4909" id="Text Box 14" o:spid="_x0000_s1031" type="#_x0000_t202" style="position:absolute;left:0;text-align:left;margin-left:0;margin-top:3.65pt;width:73.5pt;height:3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" fillcolor="#bcbcbc" stroked="f">
                <v:fill color2="#ededed" rotate="t" angle="180" colors="0 #bcbcbc;22938f #d0d0d0;1 #ededed" focus="100%" type="gradient"/>
                <v:shadow on="t" color="black" opacity="24903f" origin=",.5" offset="0,.55556mm"/>
                <v:path arrowok="t"/>
                <v:textbox>
                  <w:txbxContent>
                    <w:p w:rsidR="008563F9" w:rsidRPr="005B7BFB" w:rsidRDefault="008563F9" w:rsidP="005B7BFB">
                      <w:pPr>
                        <w:jc w:val="center"/>
                        <w:rPr>
                          <w:color w:val="000000"/>
                        </w:rPr>
                      </w:pPr>
                      <w:r w:rsidRPr="005B7BFB">
                        <w:rPr>
                          <w:color w:val="000000"/>
                        </w:rPr>
                        <w:t>Artificial Tongue</w:t>
                      </w:r>
                    </w:p>
                  </w:txbxContent>
                </v:textbox>
                <w10:wrap anchorx="margin"/>
              </v:shape>
            </w:pict>
          </mc:Fallback>
        </mc:AlternateContent>
      </w:r>
    </w:p>
    <w:p w:rsidR="00ED15E5" w:rsidRDefault="00ED15E5" w:rsidP="00143DD9">
      <w:pPr>
        <w:jc w:val="both"/>
        <w:rPr>
          <w:bCs/>
        </w:rPr>
      </w:pPr>
      <w:r w:rsidRPr="000A6F74">
        <w:rPr>
          <w:noProof/>
          <w:lang w:val="en-US"/>
        </w:rPr>
        <mc:AlternateContent>
          <mc:Choice Requires="wps">
            <w:drawing>
              <wp:anchor distT="0" distB="0" distL="114300" distR="114300" simplePos="0" relativeHeight="251668480" behindDoc="0" locked="0" layoutInCell="1" allowOverlap="1" wp14:anchorId="4CDB3AAC" wp14:editId="1166B9D2">
                <wp:simplePos x="0" y="0"/>
                <wp:positionH relativeFrom="column">
                  <wp:posOffset>996315</wp:posOffset>
                </wp:positionH>
                <wp:positionV relativeFrom="paragraph">
                  <wp:posOffset>71755</wp:posOffset>
                </wp:positionV>
                <wp:extent cx="685800" cy="685800"/>
                <wp:effectExtent l="0" t="0" r="95250" b="57150"/>
                <wp:wrapNone/>
                <wp:docPr id="3380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85800"/>
                        </a:xfrm>
                        <a:prstGeom prst="bentConnector3">
                          <a:avLst>
                            <a:gd name="adj1" fmla="val 100943"/>
                          </a:avLst>
                        </a:prstGeom>
                        <a:noFill/>
                        <a:ln w="9525"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12651C9"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7" o:spid="_x0000_s1026" type="#_x0000_t34" style="position:absolute;margin-left:78.45pt;margin-top:5.6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" adj="21804">
                <v:stroke endarrow="block"/>
              </v:shape>
            </w:pict>
          </mc:Fallback>
        </mc:AlternateContent>
      </w:r>
    </w:p>
    <w:p w:rsidR="00ED15E5" w:rsidRDefault="00ED15E5" w:rsidP="00143DD9">
      <w:pPr>
        <w:jc w:val="both"/>
        <w:rPr>
          <w:bCs/>
        </w:rPr>
      </w:pPr>
    </w:p>
    <w:p w:rsidR="00ED15E5" w:rsidRDefault="00ED15E5" w:rsidP="00143DD9">
      <w:pPr>
        <w:jc w:val="both"/>
        <w:rPr>
          <w:bCs/>
        </w:rPr>
      </w:pPr>
    </w:p>
    <w:p w:rsidR="00ED15E5" w:rsidRDefault="00ED15E5" w:rsidP="00143DD9">
      <w:pPr>
        <w:jc w:val="both"/>
        <w:rPr>
          <w:bCs/>
        </w:rPr>
      </w:pPr>
    </w:p>
    <w:p w:rsidR="00ED15E5" w:rsidRDefault="00C55CA3" w:rsidP="00143DD9">
      <w:pPr>
        <w:jc w:val="both"/>
        <w:rPr>
          <w:bCs/>
        </w:rPr>
      </w:pPr>
      <w:r w:rsidRPr="000A6F74">
        <w:rPr>
          <w:noProof/>
          <w:lang w:val="en-US"/>
        </w:rPr>
        <mc:AlternateContent>
          <mc:Choice Requires="wps">
            <w:drawing>
              <wp:anchor distT="0" distB="0" distL="114300" distR="114300" simplePos="0" relativeHeight="251664384" behindDoc="0" locked="0" layoutInCell="1" allowOverlap="1" wp14:anchorId="1BF894D9" wp14:editId="2A7302E7">
                <wp:simplePos x="0" y="0"/>
                <wp:positionH relativeFrom="margin">
                  <wp:align>left</wp:align>
                </wp:positionH>
                <wp:positionV relativeFrom="paragraph">
                  <wp:posOffset>46355</wp:posOffset>
                </wp:positionV>
                <wp:extent cx="1028700" cy="300355"/>
                <wp:effectExtent l="57150" t="38100" r="57150" b="80645"/>
                <wp:wrapNone/>
                <wp:docPr id="3379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30035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563F9" w:rsidRPr="005B7BFB" w:rsidRDefault="008563F9" w:rsidP="005B7BFB">
                            <w:pPr>
                              <w:jc w:val="center"/>
                              <w:rPr>
                                <w:color w:val="000000"/>
                              </w:rPr>
                            </w:pPr>
                            <w:r w:rsidRPr="005B7BFB">
                              <w:rPr>
                                <w:color w:val="000000"/>
                              </w:rPr>
                              <w:t>Sampling 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94D9" id="Text Box 13" o:spid="_x0000_s1032" type="#_x0000_t202" style="position:absolute;left:0;text-align:left;margin-left:0;margin-top:3.65pt;width:81pt;height:23.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" fillcolor="#bcbcbc" stroked="f">
                <v:fill color2="#ededed" rotate="t" angle="180" colors="0 #bcbcbc;22938f #d0d0d0;1 #ededed" focus="100%" type="gradient"/>
                <v:shadow on="t" color="black" opacity="24903f" origin=",.5" offset="0,.55556mm"/>
                <v:path arrowok="t"/>
                <v:textbox>
                  <w:txbxContent>
                    <w:p w:rsidR="008563F9" w:rsidRPr="005B7BFB" w:rsidRDefault="008563F9" w:rsidP="005B7BFB">
                      <w:pPr>
                        <w:jc w:val="center"/>
                        <w:rPr>
                          <w:color w:val="000000"/>
                        </w:rPr>
                      </w:pPr>
                      <w:r w:rsidRPr="005B7BFB">
                        <w:rPr>
                          <w:color w:val="000000"/>
                        </w:rPr>
                        <w:t>Sampling tube</w:t>
                      </w:r>
                    </w:p>
                  </w:txbxContent>
                </v:textbox>
                <w10:wrap anchorx="margin"/>
              </v:shape>
            </w:pict>
          </mc:Fallback>
        </mc:AlternateContent>
      </w:r>
      <w:r w:rsidR="00ED15E5" w:rsidRPr="000A6F74">
        <w:rPr>
          <w:noProof/>
          <w:lang w:val="en-US"/>
        </w:rPr>
        <mc:AlternateContent>
          <mc:Choice Requires="wps">
            <w:drawing>
              <wp:anchor distT="0" distB="0" distL="114300" distR="114300" simplePos="0" relativeHeight="251670528" behindDoc="0" locked="0" layoutInCell="1" allowOverlap="1" wp14:anchorId="7A59B638" wp14:editId="5EB08877">
                <wp:simplePos x="0" y="0"/>
                <wp:positionH relativeFrom="column">
                  <wp:posOffset>1082041</wp:posOffset>
                </wp:positionH>
                <wp:positionV relativeFrom="paragraph">
                  <wp:posOffset>49529</wp:posOffset>
                </wp:positionV>
                <wp:extent cx="891540" cy="67945"/>
                <wp:effectExtent l="0" t="76200" r="3810" b="27305"/>
                <wp:wrapNone/>
                <wp:docPr id="33798"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1540" cy="67945"/>
                        </a:xfrm>
                        <a:prstGeom prst="bentConnector3">
                          <a:avLst>
                            <a:gd name="adj1" fmla="val 49972"/>
                          </a:avLst>
                        </a:prstGeom>
                        <a:noFill/>
                        <a:ln w="9525"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D342A00" id="Straight Arrow Connector 19" o:spid="_x0000_s1026" type="#_x0000_t34" style="position:absolute;margin-left:85.2pt;margin-top:3.9pt;width:70.2pt;height:5.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" adj="10794">
                <v:stroke endarrow="block"/>
              </v:shape>
            </w:pict>
          </mc:Fallback>
        </mc:AlternateContent>
      </w:r>
    </w:p>
    <w:p w:rsidR="00ED15E5" w:rsidRDefault="00ED15E5" w:rsidP="00143DD9">
      <w:pPr>
        <w:jc w:val="both"/>
        <w:rPr>
          <w:bCs/>
        </w:rPr>
      </w:pPr>
    </w:p>
    <w:p w:rsidR="00ED15E5" w:rsidRDefault="00ED15E5" w:rsidP="00143DD9">
      <w:pPr>
        <w:jc w:val="both"/>
        <w:rPr>
          <w:bCs/>
        </w:rPr>
      </w:pPr>
    </w:p>
    <w:p w:rsidR="005B7BFB" w:rsidRDefault="005B7BFB" w:rsidP="00143DD9">
      <w:pPr>
        <w:jc w:val="both"/>
        <w:rPr>
          <w:bCs/>
        </w:rPr>
      </w:pPr>
      <w:r w:rsidRPr="000A6F74">
        <w:rPr>
          <w:b/>
        </w:rPr>
        <w:t>Fig</w:t>
      </w:r>
      <w:r w:rsidR="00C55CA3">
        <w:rPr>
          <w:b/>
        </w:rPr>
        <w:t>.</w:t>
      </w:r>
      <w:r w:rsidRPr="000A6F74">
        <w:rPr>
          <w:b/>
        </w:rPr>
        <w:t xml:space="preserve"> 3</w:t>
      </w:r>
      <w:r w:rsidR="000A6F74" w:rsidRPr="000A6F74">
        <w:rPr>
          <w:b/>
        </w:rPr>
        <w:t>.</w:t>
      </w:r>
      <w:r w:rsidRPr="000A6F74">
        <w:rPr>
          <w:b/>
        </w:rPr>
        <w:t xml:space="preserve"> </w:t>
      </w:r>
      <w:r w:rsidRPr="000A6F74">
        <w:rPr>
          <w:bCs/>
        </w:rPr>
        <w:t xml:space="preserve">Simulated </w:t>
      </w:r>
      <w:r w:rsidR="00C55CA3" w:rsidRPr="000A6F74">
        <w:rPr>
          <w:bCs/>
        </w:rPr>
        <w:t>oral cavity model</w:t>
      </w:r>
    </w:p>
    <w:p w:rsidR="00ED15E5" w:rsidRPr="000A6F74" w:rsidRDefault="00ED15E5" w:rsidP="00143DD9">
      <w:pPr>
        <w:jc w:val="both"/>
        <w:rPr>
          <w:bCs/>
        </w:rPr>
      </w:pPr>
    </w:p>
    <w:p w:rsidR="005B7BFB" w:rsidRPr="000A6F74" w:rsidRDefault="00ED15E5" w:rsidP="00143DD9">
      <w:pPr>
        <w:tabs>
          <w:tab w:val="left" w:pos="2505"/>
        </w:tabs>
        <w:jc w:val="both"/>
        <w:rPr>
          <w:bCs/>
        </w:rPr>
      </w:pPr>
      <w:r w:rsidRPr="000A6F74">
        <w:rPr>
          <w:noProof/>
          <w:lang w:val="en-US"/>
        </w:rPr>
        <w:drawing>
          <wp:inline distT="0" distB="0" distL="0" distR="0" wp14:anchorId="6332D6F9" wp14:editId="306DF2DD">
            <wp:extent cx="4895850" cy="2032000"/>
            <wp:effectExtent l="0" t="0" r="0" b="6350"/>
            <wp:docPr id="29"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7BFB" w:rsidRPr="000A6F74" w:rsidRDefault="005B7BFB" w:rsidP="00143DD9">
      <w:pPr>
        <w:jc w:val="both"/>
        <w:rPr>
          <w:bCs/>
        </w:rPr>
      </w:pPr>
      <w:r w:rsidRPr="000A6F74">
        <w:rPr>
          <w:b/>
        </w:rPr>
        <w:t>Fig</w:t>
      </w:r>
      <w:r w:rsidR="00232A30">
        <w:rPr>
          <w:b/>
        </w:rPr>
        <w:t>.</w:t>
      </w:r>
      <w:r w:rsidRPr="000A6F74">
        <w:rPr>
          <w:b/>
        </w:rPr>
        <w:t xml:space="preserve"> 4</w:t>
      </w:r>
      <w:r w:rsidR="000A6F74" w:rsidRPr="000A6F74">
        <w:t>.</w:t>
      </w:r>
      <w:r w:rsidRPr="000A6F74">
        <w:t xml:space="preserve"> </w:t>
      </w:r>
      <w:r w:rsidR="00ED15E5" w:rsidRPr="000A6F74">
        <w:t>Size</w:t>
      </w:r>
      <w:r w:rsidRPr="000A6F74">
        <w:t xml:space="preserve"> distribution chart of formulated pellets</w:t>
      </w:r>
    </w:p>
    <w:p w:rsidR="005B7BFB" w:rsidRPr="000A6F74" w:rsidRDefault="005B7BFB" w:rsidP="00143DD9">
      <w:pPr>
        <w:jc w:val="both"/>
        <w:rPr>
          <w:bCs/>
        </w:rPr>
      </w:pPr>
    </w:p>
    <w:p w:rsidR="00232A30" w:rsidRDefault="00A27175" w:rsidP="00143DD9">
      <w:pPr>
        <w:rPr>
          <w:bCs/>
        </w:rPr>
      </w:pPr>
      <w:r w:rsidRPr="000A6F74">
        <w:rPr>
          <w:noProof/>
          <w:lang w:val="en-US"/>
        </w:rPr>
        <w:drawing>
          <wp:inline distT="0" distB="0" distL="0" distR="0">
            <wp:extent cx="1828800" cy="1828800"/>
            <wp:effectExtent l="19050" t="19050" r="19050" b="19050"/>
            <wp:docPr id="26" name="Picture 22" descr="C:\Users\Dell\Desktop\pratik.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22" descr="C:\Users\Dell\Desktop\pratik.b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11" t="3415" b="404"/>
                    <a:stretch/>
                  </pic:blipFill>
                  <pic:spPr bwMode="auto">
                    <a:xfrm>
                      <a:off x="0" y="0"/>
                      <a:ext cx="1828800" cy="182880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r w:rsidR="00232A30">
        <w:rPr>
          <w:bCs/>
        </w:rPr>
        <w:t xml:space="preserve">         </w:t>
      </w:r>
      <w:r w:rsidRPr="000A6F74">
        <w:rPr>
          <w:noProof/>
          <w:lang w:val="en-US"/>
        </w:rPr>
        <w:drawing>
          <wp:inline distT="0" distB="0" distL="0" distR="0">
            <wp:extent cx="1828800" cy="1828800"/>
            <wp:effectExtent l="19050" t="19050" r="19050" b="19050"/>
            <wp:docPr id="9" name="Picture 25" descr="C:\Users\Dell\Desktop\pratik  1.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C:\Users\Dell\Desktop\pratik  1.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rgbClr val="0070C0"/>
                      </a:solidFill>
                    </a:ln>
                  </pic:spPr>
                </pic:pic>
              </a:graphicData>
            </a:graphic>
          </wp:inline>
        </w:drawing>
      </w:r>
    </w:p>
    <w:p w:rsidR="005B7BFB" w:rsidRDefault="00232A30" w:rsidP="00143DD9">
      <w:r>
        <w:rPr>
          <w:b/>
        </w:rPr>
        <w:t>Fig.</w:t>
      </w:r>
      <w:r w:rsidR="005B7BFB" w:rsidRPr="000A6F74">
        <w:rPr>
          <w:b/>
        </w:rPr>
        <w:t xml:space="preserve"> 5</w:t>
      </w:r>
      <w:r w:rsidR="000A6F74" w:rsidRPr="000A6F74">
        <w:t>.</w:t>
      </w:r>
      <w:r w:rsidR="005B7BFB" w:rsidRPr="000A6F74">
        <w:t xml:space="preserve"> SEM analysis of prepared pellets in 35X and 75X</w:t>
      </w:r>
    </w:p>
    <w:p w:rsidR="00ED15E5" w:rsidRPr="000A6F74" w:rsidRDefault="00ED15E5" w:rsidP="00143DD9">
      <w:pPr>
        <w:rPr>
          <w:bCs/>
        </w:rPr>
      </w:pPr>
    </w:p>
    <w:p w:rsidR="005B7BFB" w:rsidRPr="000A6F74" w:rsidRDefault="00A27175" w:rsidP="00143DD9">
      <w:pPr>
        <w:jc w:val="both"/>
        <w:rPr>
          <w:bCs/>
        </w:rPr>
      </w:pPr>
      <w:r w:rsidRPr="000A6F74">
        <w:rPr>
          <w:noProof/>
          <w:lang w:val="en-US"/>
        </w:rPr>
        <w:drawing>
          <wp:inline distT="0" distB="0" distL="0" distR="0">
            <wp:extent cx="4133850" cy="2311400"/>
            <wp:effectExtent l="0" t="0" r="0" b="12700"/>
            <wp:docPr id="8"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B7BFB" w:rsidRDefault="00232A30" w:rsidP="00143DD9">
      <w:pPr>
        <w:jc w:val="both"/>
      </w:pPr>
      <w:r>
        <w:rPr>
          <w:b/>
        </w:rPr>
        <w:t>Fig.</w:t>
      </w:r>
      <w:r w:rsidR="005B7BFB" w:rsidRPr="000A6F74">
        <w:rPr>
          <w:b/>
        </w:rPr>
        <w:t xml:space="preserve"> 6</w:t>
      </w:r>
      <w:r w:rsidR="000A6F74" w:rsidRPr="000A6F74">
        <w:rPr>
          <w:b/>
        </w:rPr>
        <w:t>.</w:t>
      </w:r>
      <w:r w:rsidR="005B7BFB" w:rsidRPr="000A6F74">
        <w:rPr>
          <w:bCs/>
        </w:rPr>
        <w:t xml:space="preserve"> </w:t>
      </w:r>
      <w:r w:rsidR="005B7BFB" w:rsidRPr="000A6F74">
        <w:t>Dissolution profile of factorial batches</w:t>
      </w:r>
    </w:p>
    <w:p w:rsidR="00ED15E5" w:rsidRPr="000A6F74" w:rsidRDefault="00ED15E5" w:rsidP="00143DD9">
      <w:pPr>
        <w:jc w:val="both"/>
        <w:rPr>
          <w:bCs/>
        </w:rPr>
      </w:pPr>
    </w:p>
    <w:p w:rsidR="005B7BFB" w:rsidRPr="000A6F74" w:rsidRDefault="00A27175" w:rsidP="00143DD9">
      <w:pPr>
        <w:jc w:val="both"/>
        <w:rPr>
          <w:bCs/>
        </w:rPr>
      </w:pPr>
      <w:r w:rsidRPr="000A6F74">
        <w:rPr>
          <w:noProof/>
          <w:lang w:val="en-US"/>
        </w:rPr>
        <w:drawing>
          <wp:inline distT="0" distB="0" distL="0" distR="0">
            <wp:extent cx="4114800" cy="2286000"/>
            <wp:effectExtent l="19050" t="19050" r="19050" b="19050"/>
            <wp:docPr id="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rotWithShape="1">
                    <a:blip r:embed="rId17"/>
                    <a:srcRect l="35615" t="15679" b="8334"/>
                    <a:stretch/>
                  </pic:blipFill>
                  <pic:spPr bwMode="auto">
                    <a:xfrm>
                      <a:off x="0" y="0"/>
                      <a:ext cx="4114800" cy="2286000"/>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5B7BFB" w:rsidRDefault="00232A30" w:rsidP="00143DD9">
      <w:pPr>
        <w:jc w:val="both"/>
        <w:rPr>
          <w:noProof/>
          <w:lang w:bidi="hi-IN"/>
        </w:rPr>
      </w:pPr>
      <w:r>
        <w:rPr>
          <w:b/>
        </w:rPr>
        <w:t>Fig.</w:t>
      </w:r>
      <w:r w:rsidR="005B7BFB" w:rsidRPr="000A6F74">
        <w:rPr>
          <w:b/>
        </w:rPr>
        <w:t xml:space="preserve"> 7</w:t>
      </w:r>
      <w:r w:rsidR="000A6F74" w:rsidRPr="000A6F74">
        <w:rPr>
          <w:noProof/>
          <w:lang w:bidi="hi-IN"/>
        </w:rPr>
        <w:t>.</w:t>
      </w:r>
      <w:r>
        <w:rPr>
          <w:noProof/>
          <w:lang w:bidi="hi-IN"/>
        </w:rPr>
        <w:t xml:space="preserve"> </w:t>
      </w:r>
      <w:r w:rsidR="005B7BFB" w:rsidRPr="000A6F74">
        <w:rPr>
          <w:noProof/>
          <w:lang w:bidi="hi-IN"/>
        </w:rPr>
        <w:t>2</w:t>
      </w:r>
      <w:r>
        <w:rPr>
          <w:noProof/>
          <w:lang w:bidi="hi-IN"/>
        </w:rPr>
        <w:t>D contour plot of  size</w:t>
      </w:r>
    </w:p>
    <w:p w:rsidR="00232A30" w:rsidRPr="000A6F74" w:rsidRDefault="00232A30" w:rsidP="00143DD9">
      <w:pPr>
        <w:jc w:val="both"/>
        <w:rPr>
          <w:bCs/>
        </w:rPr>
      </w:pPr>
    </w:p>
    <w:p w:rsidR="005B7BFB" w:rsidRPr="000A6F74" w:rsidRDefault="00A27175" w:rsidP="00143DD9">
      <w:pPr>
        <w:jc w:val="both"/>
        <w:rPr>
          <w:bCs/>
        </w:rPr>
      </w:pPr>
      <w:r w:rsidRPr="000A6F74">
        <w:rPr>
          <w:noProof/>
          <w:lang w:val="en-US"/>
        </w:rPr>
        <w:lastRenderedPageBreak/>
        <w:drawing>
          <wp:inline distT="0" distB="0" distL="0" distR="0">
            <wp:extent cx="4114800" cy="2286000"/>
            <wp:effectExtent l="19050" t="19050" r="19050" b="19050"/>
            <wp:docPr id="6"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rotWithShape="1">
                    <a:blip r:embed="rId18"/>
                    <a:srcRect l="36898" t="14854" r="-321" b="8480"/>
                    <a:stretch/>
                  </pic:blipFill>
                  <pic:spPr bwMode="auto">
                    <a:xfrm>
                      <a:off x="0" y="0"/>
                      <a:ext cx="4114800" cy="2286000"/>
                    </a:xfrm>
                    <a:prstGeom prst="rect">
                      <a:avLst/>
                    </a:prstGeom>
                    <a:noFill/>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B7BFB" w:rsidRDefault="005B7BFB" w:rsidP="00143DD9">
      <w:pPr>
        <w:jc w:val="both"/>
        <w:rPr>
          <w:noProof/>
          <w:lang w:bidi="hi-IN"/>
        </w:rPr>
      </w:pPr>
      <w:r w:rsidRPr="000A6F74">
        <w:rPr>
          <w:bCs/>
        </w:rPr>
        <w:t xml:space="preserve"> </w:t>
      </w:r>
      <w:r w:rsidR="00232A30">
        <w:rPr>
          <w:b/>
        </w:rPr>
        <w:t>Fig.</w:t>
      </w:r>
      <w:r w:rsidRPr="00D80BF5">
        <w:rPr>
          <w:b/>
        </w:rPr>
        <w:t xml:space="preserve"> 8</w:t>
      </w:r>
      <w:r w:rsidR="00D80BF5">
        <w:rPr>
          <w:noProof/>
          <w:lang w:bidi="hi-IN"/>
        </w:rPr>
        <w:t>.</w:t>
      </w:r>
      <w:r w:rsidRPr="00D80BF5">
        <w:rPr>
          <w:noProof/>
          <w:lang w:bidi="hi-IN"/>
        </w:rPr>
        <w:t xml:space="preserve"> </w:t>
      </w:r>
      <w:r w:rsidR="00232A30">
        <w:rPr>
          <w:noProof/>
          <w:lang w:bidi="hi-IN"/>
        </w:rPr>
        <w:t>2D contour plot of % yield</w:t>
      </w:r>
    </w:p>
    <w:p w:rsidR="00ED15E5" w:rsidRPr="000A6F74" w:rsidRDefault="00ED15E5" w:rsidP="00143DD9">
      <w:pPr>
        <w:jc w:val="both"/>
        <w:rPr>
          <w:bCs/>
        </w:rPr>
      </w:pPr>
    </w:p>
    <w:p w:rsidR="00ED15E5" w:rsidRDefault="00A27175" w:rsidP="00143DD9">
      <w:pPr>
        <w:jc w:val="both"/>
        <w:rPr>
          <w:bCs/>
        </w:rPr>
      </w:pPr>
      <w:r w:rsidRPr="000A6F74">
        <w:rPr>
          <w:noProof/>
          <w:lang w:val="en-US"/>
        </w:rPr>
        <w:drawing>
          <wp:inline distT="0" distB="0" distL="0" distR="0">
            <wp:extent cx="4568825" cy="2755900"/>
            <wp:effectExtent l="0" t="0" r="3175" b="6350"/>
            <wp:docPr id="5"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D15E5">
        <w:rPr>
          <w:bCs/>
        </w:rPr>
        <w:t xml:space="preserve">                            </w:t>
      </w:r>
    </w:p>
    <w:p w:rsidR="00ED15E5" w:rsidRDefault="00ED15E5" w:rsidP="00143DD9">
      <w:pPr>
        <w:jc w:val="both"/>
        <w:rPr>
          <w:bCs/>
        </w:rPr>
      </w:pPr>
    </w:p>
    <w:p w:rsidR="000A6F74" w:rsidRDefault="00E83C63" w:rsidP="00143DD9">
      <w:pPr>
        <w:jc w:val="both"/>
        <w:rPr>
          <w:bCs/>
        </w:rPr>
      </w:pPr>
      <w:r>
        <w:rPr>
          <w:b/>
        </w:rPr>
        <w:t xml:space="preserve">Fig. </w:t>
      </w:r>
      <w:r w:rsidR="005B7BFB" w:rsidRPr="000A6F74">
        <w:rPr>
          <w:b/>
        </w:rPr>
        <w:t>9</w:t>
      </w:r>
      <w:r w:rsidR="000A6F74" w:rsidRPr="000A6F74">
        <w:rPr>
          <w:bCs/>
        </w:rPr>
        <w:t>.</w:t>
      </w:r>
      <w:r w:rsidR="005B7BFB" w:rsidRPr="000A6F74">
        <w:rPr>
          <w:bCs/>
        </w:rPr>
        <w:t xml:space="preserve"> Percentage Drug released from pure drug, </w:t>
      </w:r>
      <w:r w:rsidRPr="000A6F74">
        <w:rPr>
          <w:bCs/>
        </w:rPr>
        <w:t xml:space="preserve">marketed </w:t>
      </w:r>
      <w:r w:rsidR="005B7BFB" w:rsidRPr="000A6F74">
        <w:rPr>
          <w:bCs/>
        </w:rPr>
        <w:t xml:space="preserve">formulation and </w:t>
      </w:r>
      <w:r w:rsidRPr="000A6F74">
        <w:rPr>
          <w:bCs/>
        </w:rPr>
        <w:t xml:space="preserve">pellet </w:t>
      </w:r>
      <w:r>
        <w:rPr>
          <w:bCs/>
        </w:rPr>
        <w:t xml:space="preserve">formulation in the </w:t>
      </w:r>
      <w:r w:rsidR="005B7BFB" w:rsidRPr="000A6F74">
        <w:rPr>
          <w:bCs/>
        </w:rPr>
        <w:t>simulated oral cavity</w:t>
      </w:r>
    </w:p>
    <w:p w:rsidR="00ED15E5" w:rsidRDefault="00ED15E5" w:rsidP="00ED15E5">
      <w:pPr>
        <w:jc w:val="both"/>
        <w:rPr>
          <w:b/>
          <w:bCs/>
        </w:rPr>
      </w:pPr>
    </w:p>
    <w:p w:rsidR="00FA28C4" w:rsidRDefault="00FA28C4">
      <w:pPr>
        <w:rPr>
          <w:b/>
          <w:bCs/>
        </w:rPr>
      </w:pPr>
      <w:r>
        <w:rPr>
          <w:b/>
          <w:bCs/>
        </w:rPr>
        <w:br w:type="page"/>
      </w:r>
    </w:p>
    <w:p w:rsidR="00ED15E5" w:rsidRPr="00E83C63" w:rsidRDefault="00ED15E5" w:rsidP="00E83C63">
      <w:pPr>
        <w:jc w:val="both"/>
        <w:rPr>
          <w:b/>
          <w:bCs/>
        </w:rPr>
      </w:pPr>
      <w:r w:rsidRPr="00E83C63">
        <w:rPr>
          <w:b/>
          <w:bCs/>
        </w:rPr>
        <w:lastRenderedPageBreak/>
        <w:t>TABLES</w:t>
      </w:r>
    </w:p>
    <w:p w:rsidR="00ED15E5" w:rsidRPr="00ED15E5" w:rsidRDefault="000A6F74" w:rsidP="00ED15E5">
      <w:pPr>
        <w:jc w:val="both"/>
        <w:rPr>
          <w:b/>
          <w:bCs/>
        </w:rPr>
      </w:pPr>
      <w:r w:rsidRPr="000A6F74">
        <w:rPr>
          <w:b/>
          <w:lang w:bidi="hi-IN"/>
        </w:rPr>
        <w:t>Table 1</w:t>
      </w:r>
      <w:r>
        <w:rPr>
          <w:b/>
          <w:lang w:bidi="hi-IN"/>
        </w:rPr>
        <w:t>.</w:t>
      </w:r>
      <w:r w:rsidRPr="000A6F74">
        <w:rPr>
          <w:bCs/>
          <w:lang w:bidi="hi-IN"/>
        </w:rPr>
        <w:t xml:space="preserve"> Factors and levels with coded value, values of dependent variables and QTPP parameters of response variables</w:t>
      </w:r>
    </w:p>
    <w:tbl>
      <w:tblPr>
        <w:tblStyle w:val="TableGrid"/>
        <w:tblW w:w="8649" w:type="dxa"/>
        <w:tblInd w:w="-5" w:type="dxa"/>
        <w:tblLook w:val="04A0" w:firstRow="1" w:lastRow="0" w:firstColumn="1" w:lastColumn="0" w:noHBand="0" w:noVBand="1"/>
      </w:tblPr>
      <w:tblGrid>
        <w:gridCol w:w="1066"/>
        <w:gridCol w:w="1441"/>
        <w:gridCol w:w="1441"/>
        <w:gridCol w:w="1567"/>
        <w:gridCol w:w="1567"/>
        <w:gridCol w:w="1567"/>
      </w:tblGrid>
      <w:tr w:rsidR="000A6F74" w:rsidRPr="000A6F74" w:rsidTr="00ED15E5">
        <w:tc>
          <w:tcPr>
            <w:tcW w:w="1066"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Run</w:t>
            </w:r>
          </w:p>
        </w:tc>
        <w:tc>
          <w:tcPr>
            <w:tcW w:w="1441"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X1</w:t>
            </w:r>
          </w:p>
        </w:tc>
        <w:tc>
          <w:tcPr>
            <w:tcW w:w="1441"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X2</w:t>
            </w:r>
          </w:p>
        </w:tc>
        <w:tc>
          <w:tcPr>
            <w:tcW w:w="1567"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X3</w:t>
            </w:r>
          </w:p>
        </w:tc>
        <w:tc>
          <w:tcPr>
            <w:tcW w:w="1567"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Y</w:t>
            </w:r>
            <w:r w:rsidRPr="000A6F74">
              <w:rPr>
                <w:b/>
                <w:szCs w:val="20"/>
                <w:vertAlign w:val="subscript"/>
                <w:lang w:bidi="hi-IN"/>
              </w:rPr>
              <w:t>1</w:t>
            </w:r>
            <w:r w:rsidRPr="000A6F74">
              <w:rPr>
                <w:b/>
                <w:szCs w:val="20"/>
                <w:lang w:bidi="hi-IN"/>
              </w:rPr>
              <w:t xml:space="preserve"> (% Yield)</w:t>
            </w:r>
          </w:p>
        </w:tc>
        <w:tc>
          <w:tcPr>
            <w:tcW w:w="1567"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Y</w:t>
            </w:r>
            <w:r w:rsidRPr="000A6F74">
              <w:rPr>
                <w:b/>
                <w:szCs w:val="20"/>
                <w:vertAlign w:val="subscript"/>
                <w:lang w:bidi="hi-IN"/>
              </w:rPr>
              <w:t>2</w:t>
            </w:r>
            <w:r w:rsidRPr="000A6F74">
              <w:rPr>
                <w:b/>
                <w:szCs w:val="20"/>
                <w:lang w:bidi="hi-IN"/>
              </w:rPr>
              <w:t xml:space="preserve"> size (mm)</w:t>
            </w:r>
          </w:p>
        </w:tc>
      </w:tr>
      <w:tr w:rsidR="000A6F74" w:rsidRPr="000A6F74" w:rsidTr="00ED15E5">
        <w:tc>
          <w:tcPr>
            <w:tcW w:w="1066"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A1</w:t>
            </w:r>
          </w:p>
        </w:tc>
        <w:tc>
          <w:tcPr>
            <w:tcW w:w="1441"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56</w:t>
            </w:r>
          </w:p>
        </w:tc>
        <w:tc>
          <w:tcPr>
            <w:tcW w:w="1567"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1.4</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A2</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50</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1.2</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A3</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55</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1.5</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A4</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40</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1.6</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A5</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45</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1.4</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A6</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70</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1.2</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A7</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40</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1.5</w:t>
            </w:r>
          </w:p>
        </w:tc>
      </w:tr>
      <w:tr w:rsidR="000A6F74" w:rsidRPr="000A6F74" w:rsidTr="00ED15E5">
        <w:tc>
          <w:tcPr>
            <w:tcW w:w="1066"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A8</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441"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48</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1.4</w:t>
            </w:r>
          </w:p>
        </w:tc>
      </w:tr>
      <w:tr w:rsidR="000A6F74" w:rsidRPr="000A6F74" w:rsidTr="00ED15E5">
        <w:trPr>
          <w:gridAfter w:val="1"/>
          <w:wAfter w:w="1567" w:type="dxa"/>
        </w:trPr>
        <w:tc>
          <w:tcPr>
            <w:tcW w:w="3948" w:type="dxa"/>
            <w:gridSpan w:val="3"/>
            <w:tcBorders>
              <w:bottom w:val="single" w:sz="12" w:space="0" w:color="auto"/>
            </w:tcBorders>
          </w:tcPr>
          <w:p w:rsidR="000A6F74" w:rsidRPr="000A6F74" w:rsidRDefault="000A6F74" w:rsidP="00143DD9">
            <w:pPr>
              <w:autoSpaceDE w:val="0"/>
              <w:autoSpaceDN w:val="0"/>
              <w:adjustRightInd w:val="0"/>
              <w:jc w:val="both"/>
              <w:rPr>
                <w:b/>
                <w:szCs w:val="20"/>
                <w:lang w:bidi="hi-IN"/>
              </w:rPr>
            </w:pPr>
            <w:r w:rsidRPr="000A6F74">
              <w:rPr>
                <w:b/>
                <w:szCs w:val="20"/>
                <w:lang w:bidi="hi-IN"/>
              </w:rPr>
              <w:t xml:space="preserve">Factor </w:t>
            </w:r>
          </w:p>
        </w:tc>
        <w:tc>
          <w:tcPr>
            <w:tcW w:w="1567"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low (-1)</w:t>
            </w:r>
          </w:p>
        </w:tc>
        <w:tc>
          <w:tcPr>
            <w:tcW w:w="1567" w:type="dxa"/>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high (+1)</w:t>
            </w:r>
          </w:p>
        </w:tc>
      </w:tr>
      <w:tr w:rsidR="000A6F74" w:rsidRPr="000A6F74" w:rsidTr="00ED15E5">
        <w:trPr>
          <w:gridAfter w:val="1"/>
          <w:wAfter w:w="1567" w:type="dxa"/>
        </w:trPr>
        <w:tc>
          <w:tcPr>
            <w:tcW w:w="3948" w:type="dxa"/>
            <w:gridSpan w:val="3"/>
            <w:tcBorders>
              <w:top w:val="single" w:sz="12" w:space="0" w:color="auto"/>
            </w:tcBorders>
          </w:tcPr>
          <w:p w:rsidR="000A6F74" w:rsidRPr="000A6F74" w:rsidRDefault="000A6F74" w:rsidP="00143DD9">
            <w:pPr>
              <w:autoSpaceDE w:val="0"/>
              <w:autoSpaceDN w:val="0"/>
              <w:adjustRightInd w:val="0"/>
              <w:jc w:val="both"/>
              <w:rPr>
                <w:bCs/>
                <w:szCs w:val="20"/>
                <w:lang w:bidi="hi-IN"/>
              </w:rPr>
            </w:pPr>
            <w:r w:rsidRPr="000A6F74">
              <w:rPr>
                <w:bCs/>
                <w:szCs w:val="20"/>
                <w:lang w:bidi="hi-IN"/>
              </w:rPr>
              <w:t>X1 (Conc. Of binder) (%)</w:t>
            </w:r>
          </w:p>
        </w:tc>
        <w:tc>
          <w:tcPr>
            <w:tcW w:w="1567"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2</w:t>
            </w:r>
          </w:p>
        </w:tc>
        <w:tc>
          <w:tcPr>
            <w:tcW w:w="1567" w:type="dxa"/>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4</w:t>
            </w:r>
          </w:p>
        </w:tc>
      </w:tr>
      <w:tr w:rsidR="000A6F74" w:rsidRPr="000A6F74" w:rsidTr="00ED15E5">
        <w:trPr>
          <w:gridAfter w:val="1"/>
          <w:wAfter w:w="1567" w:type="dxa"/>
        </w:trPr>
        <w:tc>
          <w:tcPr>
            <w:tcW w:w="3948" w:type="dxa"/>
            <w:gridSpan w:val="3"/>
          </w:tcPr>
          <w:p w:rsidR="000A6F74" w:rsidRPr="000A6F74" w:rsidRDefault="000A6F74" w:rsidP="00143DD9">
            <w:pPr>
              <w:autoSpaceDE w:val="0"/>
              <w:autoSpaceDN w:val="0"/>
              <w:adjustRightInd w:val="0"/>
              <w:jc w:val="both"/>
              <w:rPr>
                <w:bCs/>
                <w:szCs w:val="20"/>
                <w:lang w:bidi="hi-IN"/>
              </w:rPr>
            </w:pPr>
            <w:r w:rsidRPr="000A6F74">
              <w:rPr>
                <w:bCs/>
                <w:szCs w:val="20"/>
                <w:lang w:bidi="hi-IN"/>
              </w:rPr>
              <w:t>X2 (RPM)</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800</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1200</w:t>
            </w:r>
          </w:p>
        </w:tc>
      </w:tr>
      <w:tr w:rsidR="000A6F74" w:rsidRPr="000A6F74" w:rsidTr="00ED15E5">
        <w:trPr>
          <w:gridAfter w:val="1"/>
          <w:wAfter w:w="1567" w:type="dxa"/>
        </w:trPr>
        <w:tc>
          <w:tcPr>
            <w:tcW w:w="3948" w:type="dxa"/>
            <w:gridSpan w:val="3"/>
          </w:tcPr>
          <w:p w:rsidR="000A6F74" w:rsidRPr="000A6F74" w:rsidRDefault="000A6F74" w:rsidP="00143DD9">
            <w:pPr>
              <w:autoSpaceDE w:val="0"/>
              <w:autoSpaceDN w:val="0"/>
              <w:adjustRightInd w:val="0"/>
              <w:jc w:val="both"/>
              <w:rPr>
                <w:bCs/>
                <w:szCs w:val="20"/>
                <w:lang w:bidi="hi-IN"/>
              </w:rPr>
            </w:pPr>
            <w:r w:rsidRPr="000A6F74">
              <w:rPr>
                <w:bCs/>
                <w:szCs w:val="20"/>
                <w:lang w:bidi="hi-IN"/>
              </w:rPr>
              <w:t>X3 (Time for spheronization) (min)</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2</w:t>
            </w:r>
          </w:p>
        </w:tc>
        <w:tc>
          <w:tcPr>
            <w:tcW w:w="1567" w:type="dxa"/>
          </w:tcPr>
          <w:p w:rsidR="000A6F74" w:rsidRPr="000A6F74" w:rsidRDefault="000A6F74" w:rsidP="00143DD9">
            <w:pPr>
              <w:autoSpaceDE w:val="0"/>
              <w:autoSpaceDN w:val="0"/>
              <w:adjustRightInd w:val="0"/>
              <w:jc w:val="center"/>
              <w:rPr>
                <w:bCs/>
                <w:szCs w:val="20"/>
                <w:lang w:bidi="hi-IN"/>
              </w:rPr>
            </w:pPr>
            <w:r w:rsidRPr="000A6F74">
              <w:rPr>
                <w:bCs/>
                <w:szCs w:val="20"/>
                <w:lang w:bidi="hi-IN"/>
              </w:rPr>
              <w:t>5</w:t>
            </w:r>
          </w:p>
        </w:tc>
      </w:tr>
      <w:tr w:rsidR="000A6F74" w:rsidRPr="000A6F74" w:rsidTr="00ED15E5">
        <w:trPr>
          <w:gridAfter w:val="1"/>
          <w:wAfter w:w="1567" w:type="dxa"/>
        </w:trPr>
        <w:tc>
          <w:tcPr>
            <w:tcW w:w="3948" w:type="dxa"/>
            <w:gridSpan w:val="3"/>
            <w:tcBorders>
              <w:bottom w:val="single" w:sz="12" w:space="0" w:color="auto"/>
            </w:tcBorders>
          </w:tcPr>
          <w:p w:rsidR="000A6F74" w:rsidRPr="000A6F74" w:rsidRDefault="000A6F74" w:rsidP="00143DD9">
            <w:pPr>
              <w:autoSpaceDE w:val="0"/>
              <w:autoSpaceDN w:val="0"/>
              <w:adjustRightInd w:val="0"/>
              <w:jc w:val="both"/>
              <w:rPr>
                <w:b/>
                <w:szCs w:val="20"/>
                <w:lang w:bidi="hi-IN"/>
              </w:rPr>
            </w:pPr>
            <w:r w:rsidRPr="000A6F74">
              <w:rPr>
                <w:b/>
                <w:szCs w:val="20"/>
                <w:lang w:bidi="hi-IN"/>
              </w:rPr>
              <w:t xml:space="preserve">Parameter </w:t>
            </w:r>
          </w:p>
        </w:tc>
        <w:tc>
          <w:tcPr>
            <w:tcW w:w="3134" w:type="dxa"/>
            <w:gridSpan w:val="2"/>
            <w:tcBorders>
              <w:bottom w:val="single" w:sz="12" w:space="0" w:color="auto"/>
            </w:tcBorders>
          </w:tcPr>
          <w:p w:rsidR="000A6F74" w:rsidRPr="000A6F74" w:rsidRDefault="000A6F74" w:rsidP="00143DD9">
            <w:pPr>
              <w:autoSpaceDE w:val="0"/>
              <w:autoSpaceDN w:val="0"/>
              <w:adjustRightInd w:val="0"/>
              <w:jc w:val="center"/>
              <w:rPr>
                <w:b/>
                <w:szCs w:val="20"/>
                <w:lang w:bidi="hi-IN"/>
              </w:rPr>
            </w:pPr>
            <w:r w:rsidRPr="000A6F74">
              <w:rPr>
                <w:b/>
                <w:szCs w:val="20"/>
                <w:lang w:bidi="hi-IN"/>
              </w:rPr>
              <w:t>QTPP</w:t>
            </w:r>
          </w:p>
        </w:tc>
      </w:tr>
      <w:tr w:rsidR="000A6F74" w:rsidRPr="000A6F74" w:rsidTr="00ED15E5">
        <w:trPr>
          <w:gridAfter w:val="1"/>
          <w:wAfter w:w="1567" w:type="dxa"/>
        </w:trPr>
        <w:tc>
          <w:tcPr>
            <w:tcW w:w="3948" w:type="dxa"/>
            <w:gridSpan w:val="3"/>
            <w:tcBorders>
              <w:top w:val="single" w:sz="12" w:space="0" w:color="auto"/>
            </w:tcBorders>
          </w:tcPr>
          <w:p w:rsidR="000A6F74" w:rsidRPr="000A6F74" w:rsidRDefault="000A6F74" w:rsidP="00143DD9">
            <w:pPr>
              <w:autoSpaceDE w:val="0"/>
              <w:autoSpaceDN w:val="0"/>
              <w:adjustRightInd w:val="0"/>
              <w:jc w:val="both"/>
              <w:rPr>
                <w:bCs/>
                <w:szCs w:val="20"/>
                <w:lang w:bidi="hi-IN"/>
              </w:rPr>
            </w:pPr>
            <w:r w:rsidRPr="000A6F74">
              <w:rPr>
                <w:bCs/>
                <w:szCs w:val="20"/>
                <w:lang w:bidi="hi-IN"/>
              </w:rPr>
              <w:t>% yield Y1</w:t>
            </w:r>
          </w:p>
        </w:tc>
        <w:tc>
          <w:tcPr>
            <w:tcW w:w="3134" w:type="dxa"/>
            <w:gridSpan w:val="2"/>
            <w:tcBorders>
              <w:top w:val="single" w:sz="12" w:space="0" w:color="auto"/>
            </w:tcBorders>
          </w:tcPr>
          <w:p w:rsidR="000A6F74" w:rsidRPr="000A6F74" w:rsidRDefault="000A6F74" w:rsidP="00143DD9">
            <w:pPr>
              <w:autoSpaceDE w:val="0"/>
              <w:autoSpaceDN w:val="0"/>
              <w:adjustRightInd w:val="0"/>
              <w:jc w:val="center"/>
              <w:rPr>
                <w:bCs/>
                <w:szCs w:val="20"/>
                <w:lang w:bidi="hi-IN"/>
              </w:rPr>
            </w:pPr>
            <w:r w:rsidRPr="000A6F74">
              <w:rPr>
                <w:bCs/>
                <w:szCs w:val="20"/>
                <w:lang w:bidi="hi-IN"/>
              </w:rPr>
              <w:t>&gt;60%</w:t>
            </w:r>
          </w:p>
        </w:tc>
      </w:tr>
      <w:tr w:rsidR="000A6F74" w:rsidRPr="000A6F74" w:rsidTr="00ED15E5">
        <w:trPr>
          <w:gridAfter w:val="1"/>
          <w:wAfter w:w="1567" w:type="dxa"/>
        </w:trPr>
        <w:tc>
          <w:tcPr>
            <w:tcW w:w="3948" w:type="dxa"/>
            <w:gridSpan w:val="3"/>
          </w:tcPr>
          <w:p w:rsidR="000A6F74" w:rsidRPr="000A6F74" w:rsidRDefault="000A6F74" w:rsidP="00143DD9">
            <w:pPr>
              <w:autoSpaceDE w:val="0"/>
              <w:autoSpaceDN w:val="0"/>
              <w:adjustRightInd w:val="0"/>
              <w:jc w:val="both"/>
              <w:rPr>
                <w:bCs/>
                <w:szCs w:val="20"/>
                <w:lang w:bidi="hi-IN"/>
              </w:rPr>
            </w:pPr>
            <w:r w:rsidRPr="000A6F74">
              <w:rPr>
                <w:bCs/>
                <w:szCs w:val="20"/>
                <w:lang w:bidi="hi-IN"/>
              </w:rPr>
              <w:t>pellet size  Y2 (mm)</w:t>
            </w:r>
          </w:p>
        </w:tc>
        <w:tc>
          <w:tcPr>
            <w:tcW w:w="3134" w:type="dxa"/>
            <w:gridSpan w:val="2"/>
          </w:tcPr>
          <w:p w:rsidR="000A6F74" w:rsidRPr="000A6F74" w:rsidRDefault="000A6F74" w:rsidP="00143DD9">
            <w:pPr>
              <w:autoSpaceDE w:val="0"/>
              <w:autoSpaceDN w:val="0"/>
              <w:adjustRightInd w:val="0"/>
              <w:jc w:val="center"/>
              <w:rPr>
                <w:bCs/>
                <w:szCs w:val="20"/>
                <w:lang w:bidi="hi-IN"/>
              </w:rPr>
            </w:pPr>
            <w:r w:rsidRPr="000A6F74">
              <w:rPr>
                <w:bCs/>
                <w:szCs w:val="20"/>
                <w:lang w:bidi="hi-IN"/>
              </w:rPr>
              <w:t>1.2-1.4</w:t>
            </w:r>
          </w:p>
        </w:tc>
      </w:tr>
    </w:tbl>
    <w:p w:rsidR="000A6F74" w:rsidRDefault="000A6F74" w:rsidP="00143DD9">
      <w:pPr>
        <w:jc w:val="both"/>
        <w:rPr>
          <w:bCs/>
          <w:lang w:bidi="hi-IN"/>
        </w:rPr>
      </w:pPr>
    </w:p>
    <w:p w:rsidR="00ED15E5" w:rsidRPr="000A6F74" w:rsidRDefault="000A6F74" w:rsidP="00143DD9">
      <w:pPr>
        <w:jc w:val="both"/>
        <w:rPr>
          <w:bCs/>
        </w:rPr>
      </w:pPr>
      <w:r w:rsidRPr="000A6F74">
        <w:rPr>
          <w:b/>
        </w:rPr>
        <w:t>Table 2.</w:t>
      </w:r>
      <w:r w:rsidRPr="000A6F74">
        <w:rPr>
          <w:bCs/>
        </w:rPr>
        <w:t xml:space="preserve"> Solubility of Artemether and Lumefantrine using different molar ratio of β-CD</w:t>
      </w:r>
    </w:p>
    <w:tbl>
      <w:tblPr>
        <w:tblW w:w="8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0"/>
        <w:gridCol w:w="2160"/>
        <w:gridCol w:w="1127"/>
        <w:gridCol w:w="2023"/>
        <w:gridCol w:w="1559"/>
      </w:tblGrid>
      <w:tr w:rsidR="000A6F74" w:rsidRPr="000A6F74" w:rsidTr="001F6694">
        <w:tc>
          <w:tcPr>
            <w:tcW w:w="1350" w:type="dxa"/>
            <w:shd w:val="clear" w:color="auto" w:fill="auto"/>
          </w:tcPr>
          <w:p w:rsidR="000A6F74" w:rsidRPr="000A6F74" w:rsidRDefault="000A6F74" w:rsidP="001F6694">
            <w:pPr>
              <w:rPr>
                <w:rFonts w:eastAsia="Times New Roman"/>
                <w:bCs/>
              </w:rPr>
            </w:pPr>
            <w:r w:rsidRPr="000A6F74">
              <w:rPr>
                <w:rFonts w:eastAsia="Times New Roman"/>
                <w:bCs/>
              </w:rPr>
              <w:t>Molar ratio of β-CD</w:t>
            </w:r>
          </w:p>
        </w:tc>
        <w:tc>
          <w:tcPr>
            <w:tcW w:w="2160" w:type="dxa"/>
            <w:shd w:val="clear" w:color="auto" w:fill="auto"/>
          </w:tcPr>
          <w:p w:rsidR="000A6F74" w:rsidRPr="000A6F74" w:rsidRDefault="000A6F74" w:rsidP="001F6694">
            <w:pPr>
              <w:rPr>
                <w:rFonts w:eastAsia="Times New Roman"/>
                <w:bCs/>
              </w:rPr>
            </w:pPr>
            <w:r w:rsidRPr="000A6F74">
              <w:rPr>
                <w:rFonts w:eastAsia="Times New Roman"/>
                <w:bCs/>
              </w:rPr>
              <w:t xml:space="preserve">Solubility of </w:t>
            </w:r>
            <w:proofErr w:type="spellStart"/>
            <w:r w:rsidRPr="000A6F74">
              <w:rPr>
                <w:rFonts w:eastAsia="Times New Roman"/>
                <w:bCs/>
              </w:rPr>
              <w:t>Artemether</w:t>
            </w:r>
            <w:proofErr w:type="spellEnd"/>
            <w:r w:rsidRPr="000A6F74">
              <w:rPr>
                <w:rFonts w:eastAsia="Times New Roman"/>
                <w:bCs/>
              </w:rPr>
              <w:t xml:space="preserve"> (mg/ml)</w:t>
            </w:r>
          </w:p>
        </w:tc>
        <w:tc>
          <w:tcPr>
            <w:tcW w:w="1127" w:type="dxa"/>
            <w:shd w:val="clear" w:color="auto" w:fill="auto"/>
          </w:tcPr>
          <w:p w:rsidR="000A6F74" w:rsidRPr="000A6F74" w:rsidRDefault="000A6F74" w:rsidP="001F6694">
            <w:pPr>
              <w:rPr>
                <w:rFonts w:eastAsia="Times New Roman"/>
                <w:bCs/>
              </w:rPr>
            </w:pPr>
            <w:proofErr w:type="spellStart"/>
            <w:r w:rsidRPr="000A6F74">
              <w:rPr>
                <w:rFonts w:eastAsia="Times New Roman"/>
                <w:bCs/>
              </w:rPr>
              <w:t>ΔG</w:t>
            </w:r>
            <w:proofErr w:type="spellEnd"/>
            <w:r w:rsidRPr="000A6F74">
              <w:rPr>
                <w:rFonts w:eastAsia="Times New Roman"/>
                <w:bCs/>
              </w:rPr>
              <w:t xml:space="preserve">˚ of </w:t>
            </w:r>
            <w:proofErr w:type="spellStart"/>
            <w:r w:rsidRPr="000A6F74">
              <w:rPr>
                <w:rFonts w:eastAsia="Times New Roman"/>
                <w:bCs/>
              </w:rPr>
              <w:t>Artemether</w:t>
            </w:r>
            <w:proofErr w:type="spellEnd"/>
          </w:p>
        </w:tc>
        <w:tc>
          <w:tcPr>
            <w:tcW w:w="2023" w:type="dxa"/>
            <w:shd w:val="clear" w:color="auto" w:fill="auto"/>
          </w:tcPr>
          <w:p w:rsidR="000A6F74" w:rsidRPr="000A6F74" w:rsidRDefault="000A6F74" w:rsidP="001F6694">
            <w:pPr>
              <w:rPr>
                <w:rFonts w:eastAsia="Times New Roman"/>
                <w:bCs/>
              </w:rPr>
            </w:pPr>
            <w:r w:rsidRPr="000A6F74">
              <w:rPr>
                <w:rFonts w:eastAsia="Times New Roman"/>
                <w:bCs/>
              </w:rPr>
              <w:t xml:space="preserve">Solubility of </w:t>
            </w:r>
            <w:proofErr w:type="spellStart"/>
            <w:r w:rsidRPr="000A6F74">
              <w:rPr>
                <w:rFonts w:eastAsia="Times New Roman"/>
                <w:bCs/>
              </w:rPr>
              <w:t>Lumefantrine</w:t>
            </w:r>
            <w:proofErr w:type="spellEnd"/>
            <w:r w:rsidRPr="000A6F74">
              <w:rPr>
                <w:rFonts w:eastAsia="Times New Roman"/>
                <w:bCs/>
              </w:rPr>
              <w:t xml:space="preserve"> (mg/ml)</w:t>
            </w:r>
          </w:p>
        </w:tc>
        <w:tc>
          <w:tcPr>
            <w:tcW w:w="1559" w:type="dxa"/>
            <w:shd w:val="clear" w:color="auto" w:fill="auto"/>
          </w:tcPr>
          <w:p w:rsidR="000A6F74" w:rsidRPr="000A6F74" w:rsidRDefault="000A6F74" w:rsidP="001F6694">
            <w:pPr>
              <w:rPr>
                <w:rFonts w:eastAsia="Times New Roman"/>
                <w:bCs/>
              </w:rPr>
            </w:pPr>
            <w:proofErr w:type="spellStart"/>
            <w:r w:rsidRPr="000A6F74">
              <w:rPr>
                <w:rFonts w:eastAsia="Times New Roman"/>
                <w:bCs/>
              </w:rPr>
              <w:t>ΔG</w:t>
            </w:r>
            <w:proofErr w:type="spellEnd"/>
            <w:r w:rsidRPr="000A6F74">
              <w:rPr>
                <w:rFonts w:eastAsia="Times New Roman"/>
                <w:bCs/>
              </w:rPr>
              <w:t xml:space="preserve">˚ of </w:t>
            </w:r>
            <w:proofErr w:type="spellStart"/>
            <w:r w:rsidRPr="000A6F74">
              <w:rPr>
                <w:rFonts w:eastAsia="Times New Roman"/>
                <w:bCs/>
              </w:rPr>
              <w:t>Lumefantrine</w:t>
            </w:r>
            <w:proofErr w:type="spellEnd"/>
          </w:p>
        </w:tc>
      </w:tr>
      <w:tr w:rsidR="000A6F74" w:rsidRPr="000A6F74" w:rsidTr="001F6694">
        <w:tc>
          <w:tcPr>
            <w:tcW w:w="1350" w:type="dxa"/>
            <w:shd w:val="clear" w:color="auto" w:fill="auto"/>
          </w:tcPr>
          <w:p w:rsidR="000A6F74" w:rsidRPr="000A6F74" w:rsidRDefault="000A6F74" w:rsidP="001F6694">
            <w:pPr>
              <w:rPr>
                <w:rFonts w:eastAsia="Times New Roman"/>
                <w:bCs/>
              </w:rPr>
            </w:pPr>
            <w:r w:rsidRPr="000A6F74">
              <w:rPr>
                <w:rFonts w:eastAsia="Times New Roman"/>
                <w:bCs/>
              </w:rPr>
              <w:t>1:0</w:t>
            </w:r>
          </w:p>
        </w:tc>
        <w:tc>
          <w:tcPr>
            <w:tcW w:w="2160" w:type="dxa"/>
            <w:shd w:val="clear" w:color="auto" w:fill="auto"/>
          </w:tcPr>
          <w:p w:rsidR="000A6F74" w:rsidRPr="000A6F74" w:rsidRDefault="000A6F74" w:rsidP="001F6694">
            <w:pPr>
              <w:rPr>
                <w:rFonts w:eastAsia="Times New Roman"/>
                <w:bCs/>
              </w:rPr>
            </w:pPr>
            <w:r w:rsidRPr="000A6F74">
              <w:rPr>
                <w:rFonts w:eastAsia="Times New Roman"/>
                <w:bCs/>
              </w:rPr>
              <w:t>0.0961</w:t>
            </w:r>
          </w:p>
        </w:tc>
        <w:tc>
          <w:tcPr>
            <w:tcW w:w="1127" w:type="dxa"/>
            <w:shd w:val="clear" w:color="auto" w:fill="auto"/>
          </w:tcPr>
          <w:p w:rsidR="000A6F74" w:rsidRPr="000A6F74" w:rsidRDefault="000A6F74" w:rsidP="001F6694">
            <w:pPr>
              <w:rPr>
                <w:rFonts w:eastAsia="Times New Roman"/>
                <w:bCs/>
              </w:rPr>
            </w:pPr>
            <w:r w:rsidRPr="000A6F74">
              <w:rPr>
                <w:rFonts w:eastAsia="Times New Roman"/>
                <w:bCs/>
              </w:rPr>
              <w:t>-</w:t>
            </w:r>
          </w:p>
        </w:tc>
        <w:tc>
          <w:tcPr>
            <w:tcW w:w="2023" w:type="dxa"/>
            <w:shd w:val="clear" w:color="auto" w:fill="auto"/>
          </w:tcPr>
          <w:p w:rsidR="000A6F74" w:rsidRPr="000A6F74" w:rsidRDefault="000A6F74" w:rsidP="001F6694">
            <w:pPr>
              <w:rPr>
                <w:rFonts w:eastAsia="Times New Roman"/>
                <w:bCs/>
              </w:rPr>
            </w:pPr>
            <w:r w:rsidRPr="000A6F74">
              <w:rPr>
                <w:rFonts w:eastAsia="Times New Roman"/>
                <w:bCs/>
              </w:rPr>
              <w:t xml:space="preserve">0.0583 </w:t>
            </w:r>
          </w:p>
        </w:tc>
        <w:tc>
          <w:tcPr>
            <w:tcW w:w="1559" w:type="dxa"/>
            <w:shd w:val="clear" w:color="auto" w:fill="auto"/>
          </w:tcPr>
          <w:p w:rsidR="000A6F74" w:rsidRPr="000A6F74" w:rsidRDefault="000A6F74" w:rsidP="001F6694">
            <w:pPr>
              <w:rPr>
                <w:rFonts w:eastAsia="Times New Roman"/>
                <w:bCs/>
              </w:rPr>
            </w:pPr>
            <w:r w:rsidRPr="000A6F74">
              <w:rPr>
                <w:rFonts w:eastAsia="Times New Roman"/>
                <w:bCs/>
              </w:rPr>
              <w:t>-</w:t>
            </w:r>
          </w:p>
        </w:tc>
      </w:tr>
      <w:tr w:rsidR="000A6F74" w:rsidRPr="000A6F74" w:rsidTr="001F6694">
        <w:tc>
          <w:tcPr>
            <w:tcW w:w="1350" w:type="dxa"/>
            <w:shd w:val="clear" w:color="auto" w:fill="auto"/>
          </w:tcPr>
          <w:p w:rsidR="000A6F74" w:rsidRPr="000A6F74" w:rsidRDefault="000A6F74" w:rsidP="001F6694">
            <w:pPr>
              <w:rPr>
                <w:rFonts w:eastAsia="Times New Roman"/>
                <w:bCs/>
              </w:rPr>
            </w:pPr>
            <w:r w:rsidRPr="000A6F74">
              <w:rPr>
                <w:rFonts w:eastAsia="Times New Roman"/>
                <w:bCs/>
              </w:rPr>
              <w:t>1:1</w:t>
            </w:r>
          </w:p>
        </w:tc>
        <w:tc>
          <w:tcPr>
            <w:tcW w:w="2160" w:type="dxa"/>
            <w:shd w:val="clear" w:color="auto" w:fill="auto"/>
          </w:tcPr>
          <w:p w:rsidR="000A6F74" w:rsidRPr="000A6F74" w:rsidRDefault="000A6F74" w:rsidP="001F6694">
            <w:pPr>
              <w:rPr>
                <w:rFonts w:eastAsia="Times New Roman"/>
                <w:bCs/>
              </w:rPr>
            </w:pPr>
            <w:r w:rsidRPr="000A6F74">
              <w:rPr>
                <w:rFonts w:eastAsia="Times New Roman"/>
                <w:bCs/>
              </w:rPr>
              <w:t>0.154</w:t>
            </w:r>
          </w:p>
        </w:tc>
        <w:tc>
          <w:tcPr>
            <w:tcW w:w="1127" w:type="dxa"/>
            <w:shd w:val="clear" w:color="auto" w:fill="auto"/>
          </w:tcPr>
          <w:p w:rsidR="000A6F74" w:rsidRPr="000A6F74" w:rsidRDefault="000A6F74" w:rsidP="001F6694">
            <w:pPr>
              <w:rPr>
                <w:rFonts w:eastAsia="Times New Roman"/>
                <w:bCs/>
              </w:rPr>
            </w:pPr>
            <w:r w:rsidRPr="000A6F74">
              <w:rPr>
                <w:rFonts w:eastAsia="Times New Roman"/>
                <w:bCs/>
              </w:rPr>
              <w:t>-1134.03</w:t>
            </w:r>
          </w:p>
        </w:tc>
        <w:tc>
          <w:tcPr>
            <w:tcW w:w="2023" w:type="dxa"/>
            <w:shd w:val="clear" w:color="auto" w:fill="auto"/>
          </w:tcPr>
          <w:p w:rsidR="000A6F74" w:rsidRPr="000A6F74" w:rsidRDefault="000A6F74" w:rsidP="001F6694">
            <w:pPr>
              <w:rPr>
                <w:rFonts w:eastAsia="Times New Roman"/>
                <w:bCs/>
              </w:rPr>
            </w:pPr>
            <w:r w:rsidRPr="000A6F74">
              <w:rPr>
                <w:rFonts w:eastAsia="Times New Roman"/>
                <w:bCs/>
              </w:rPr>
              <w:t>0.0691</w:t>
            </w:r>
          </w:p>
        </w:tc>
        <w:tc>
          <w:tcPr>
            <w:tcW w:w="1559" w:type="dxa"/>
            <w:shd w:val="clear" w:color="auto" w:fill="auto"/>
          </w:tcPr>
          <w:p w:rsidR="000A6F74" w:rsidRPr="000A6F74" w:rsidRDefault="000A6F74" w:rsidP="001F6694">
            <w:pPr>
              <w:rPr>
                <w:rFonts w:eastAsia="Times New Roman"/>
                <w:bCs/>
              </w:rPr>
            </w:pPr>
            <w:r w:rsidRPr="000A6F74">
              <w:rPr>
                <w:rFonts w:eastAsia="Times New Roman"/>
                <w:bCs/>
              </w:rPr>
              <w:t>-0.389</w:t>
            </w:r>
          </w:p>
        </w:tc>
      </w:tr>
      <w:tr w:rsidR="000A6F74" w:rsidRPr="000A6F74" w:rsidTr="001F6694">
        <w:tc>
          <w:tcPr>
            <w:tcW w:w="1350" w:type="dxa"/>
            <w:shd w:val="clear" w:color="auto" w:fill="auto"/>
          </w:tcPr>
          <w:p w:rsidR="000A6F74" w:rsidRPr="000A6F74" w:rsidRDefault="000A6F74" w:rsidP="001F6694">
            <w:pPr>
              <w:rPr>
                <w:rFonts w:eastAsia="Times New Roman"/>
                <w:bCs/>
              </w:rPr>
            </w:pPr>
            <w:r w:rsidRPr="000A6F74">
              <w:rPr>
                <w:rFonts w:eastAsia="Times New Roman"/>
                <w:bCs/>
              </w:rPr>
              <w:t>1:2</w:t>
            </w:r>
          </w:p>
        </w:tc>
        <w:tc>
          <w:tcPr>
            <w:tcW w:w="2160" w:type="dxa"/>
            <w:shd w:val="clear" w:color="auto" w:fill="auto"/>
          </w:tcPr>
          <w:p w:rsidR="000A6F74" w:rsidRPr="000A6F74" w:rsidRDefault="000A6F74" w:rsidP="001F6694">
            <w:pPr>
              <w:rPr>
                <w:rFonts w:eastAsia="Times New Roman"/>
                <w:bCs/>
              </w:rPr>
            </w:pPr>
            <w:r w:rsidRPr="000A6F74">
              <w:rPr>
                <w:rFonts w:eastAsia="Times New Roman"/>
                <w:bCs/>
              </w:rPr>
              <w:t>0.145</w:t>
            </w:r>
          </w:p>
        </w:tc>
        <w:tc>
          <w:tcPr>
            <w:tcW w:w="1127" w:type="dxa"/>
            <w:shd w:val="clear" w:color="auto" w:fill="auto"/>
          </w:tcPr>
          <w:p w:rsidR="000A6F74" w:rsidRPr="000A6F74" w:rsidRDefault="000A6F74" w:rsidP="001F6694">
            <w:pPr>
              <w:rPr>
                <w:rFonts w:eastAsia="Times New Roman"/>
                <w:bCs/>
              </w:rPr>
            </w:pPr>
            <w:r w:rsidRPr="000A6F74">
              <w:rPr>
                <w:rFonts w:eastAsia="Times New Roman"/>
                <w:bCs/>
              </w:rPr>
              <w:t>-989.4</w:t>
            </w:r>
          </w:p>
        </w:tc>
        <w:tc>
          <w:tcPr>
            <w:tcW w:w="2023" w:type="dxa"/>
            <w:shd w:val="clear" w:color="auto" w:fill="auto"/>
          </w:tcPr>
          <w:p w:rsidR="000A6F74" w:rsidRPr="000A6F74" w:rsidRDefault="000A6F74" w:rsidP="001F6694">
            <w:pPr>
              <w:rPr>
                <w:rFonts w:eastAsia="Times New Roman"/>
                <w:bCs/>
              </w:rPr>
            </w:pPr>
            <w:r w:rsidRPr="000A6F74">
              <w:rPr>
                <w:rFonts w:eastAsia="Times New Roman"/>
                <w:bCs/>
              </w:rPr>
              <w:t>0.0747</w:t>
            </w:r>
          </w:p>
        </w:tc>
        <w:tc>
          <w:tcPr>
            <w:tcW w:w="1559" w:type="dxa"/>
            <w:shd w:val="clear" w:color="auto" w:fill="auto"/>
          </w:tcPr>
          <w:p w:rsidR="000A6F74" w:rsidRPr="000A6F74" w:rsidRDefault="000A6F74" w:rsidP="001F6694">
            <w:pPr>
              <w:rPr>
                <w:rFonts w:eastAsia="Times New Roman"/>
                <w:bCs/>
              </w:rPr>
            </w:pPr>
            <w:r w:rsidRPr="000A6F74">
              <w:rPr>
                <w:rFonts w:eastAsia="Times New Roman"/>
                <w:bCs/>
              </w:rPr>
              <w:t>-0.594</w:t>
            </w:r>
          </w:p>
        </w:tc>
      </w:tr>
      <w:tr w:rsidR="000A6F74" w:rsidRPr="000A6F74" w:rsidTr="001F6694">
        <w:tc>
          <w:tcPr>
            <w:tcW w:w="1350" w:type="dxa"/>
            <w:shd w:val="clear" w:color="auto" w:fill="auto"/>
          </w:tcPr>
          <w:p w:rsidR="000A6F74" w:rsidRPr="000A6F74" w:rsidRDefault="000A6F74" w:rsidP="001F6694">
            <w:pPr>
              <w:rPr>
                <w:rFonts w:eastAsia="Times New Roman"/>
                <w:bCs/>
              </w:rPr>
            </w:pPr>
            <w:r w:rsidRPr="000A6F74">
              <w:rPr>
                <w:rFonts w:eastAsia="Times New Roman"/>
                <w:bCs/>
              </w:rPr>
              <w:t>1:3</w:t>
            </w:r>
          </w:p>
        </w:tc>
        <w:tc>
          <w:tcPr>
            <w:tcW w:w="2160" w:type="dxa"/>
            <w:shd w:val="clear" w:color="auto" w:fill="auto"/>
          </w:tcPr>
          <w:p w:rsidR="000A6F74" w:rsidRPr="000A6F74" w:rsidRDefault="000A6F74" w:rsidP="001F6694">
            <w:pPr>
              <w:rPr>
                <w:rFonts w:eastAsia="Times New Roman"/>
                <w:bCs/>
              </w:rPr>
            </w:pPr>
            <w:r w:rsidRPr="000A6F74">
              <w:rPr>
                <w:rFonts w:eastAsia="Times New Roman"/>
                <w:bCs/>
              </w:rPr>
              <w:t>0.143</w:t>
            </w:r>
          </w:p>
        </w:tc>
        <w:tc>
          <w:tcPr>
            <w:tcW w:w="1127" w:type="dxa"/>
            <w:shd w:val="clear" w:color="auto" w:fill="auto"/>
          </w:tcPr>
          <w:p w:rsidR="000A6F74" w:rsidRPr="000A6F74" w:rsidRDefault="000A6F74" w:rsidP="001F6694">
            <w:pPr>
              <w:rPr>
                <w:rFonts w:eastAsia="Times New Roman"/>
                <w:bCs/>
              </w:rPr>
            </w:pPr>
            <w:r w:rsidRPr="000A6F74">
              <w:rPr>
                <w:rFonts w:eastAsia="Times New Roman"/>
                <w:bCs/>
              </w:rPr>
              <w:t>-956.1</w:t>
            </w:r>
          </w:p>
        </w:tc>
        <w:tc>
          <w:tcPr>
            <w:tcW w:w="2023" w:type="dxa"/>
            <w:shd w:val="clear" w:color="auto" w:fill="auto"/>
          </w:tcPr>
          <w:p w:rsidR="000A6F74" w:rsidRPr="000A6F74" w:rsidRDefault="000A6F74" w:rsidP="001F6694">
            <w:pPr>
              <w:rPr>
                <w:rFonts w:eastAsia="Times New Roman"/>
                <w:bCs/>
              </w:rPr>
            </w:pPr>
            <w:r w:rsidRPr="000A6F74">
              <w:rPr>
                <w:rFonts w:eastAsia="Times New Roman"/>
                <w:bCs/>
              </w:rPr>
              <w:t xml:space="preserve">0.0745 </w:t>
            </w:r>
          </w:p>
        </w:tc>
        <w:tc>
          <w:tcPr>
            <w:tcW w:w="1559" w:type="dxa"/>
            <w:shd w:val="clear" w:color="auto" w:fill="auto"/>
          </w:tcPr>
          <w:p w:rsidR="000A6F74" w:rsidRPr="000A6F74" w:rsidRDefault="000A6F74" w:rsidP="001F6694">
            <w:pPr>
              <w:rPr>
                <w:rFonts w:eastAsia="Times New Roman"/>
                <w:bCs/>
              </w:rPr>
            </w:pPr>
            <w:r w:rsidRPr="000A6F74">
              <w:rPr>
                <w:rFonts w:eastAsia="Times New Roman"/>
                <w:bCs/>
              </w:rPr>
              <w:t>-0.561</w:t>
            </w:r>
          </w:p>
        </w:tc>
      </w:tr>
      <w:tr w:rsidR="000A6F74" w:rsidRPr="000A6F74" w:rsidTr="001F6694">
        <w:tc>
          <w:tcPr>
            <w:tcW w:w="1350" w:type="dxa"/>
            <w:shd w:val="clear" w:color="auto" w:fill="auto"/>
          </w:tcPr>
          <w:p w:rsidR="000A6F74" w:rsidRPr="000A6F74" w:rsidRDefault="000A6F74" w:rsidP="001F6694">
            <w:pPr>
              <w:rPr>
                <w:rFonts w:eastAsia="Times New Roman"/>
                <w:bCs/>
              </w:rPr>
            </w:pPr>
            <w:r w:rsidRPr="000A6F74">
              <w:rPr>
                <w:rFonts w:eastAsia="Times New Roman"/>
                <w:bCs/>
              </w:rPr>
              <w:t>1:4</w:t>
            </w:r>
          </w:p>
        </w:tc>
        <w:tc>
          <w:tcPr>
            <w:tcW w:w="2160" w:type="dxa"/>
            <w:shd w:val="clear" w:color="auto" w:fill="auto"/>
          </w:tcPr>
          <w:p w:rsidR="000A6F74" w:rsidRPr="000A6F74" w:rsidRDefault="000A6F74" w:rsidP="001F6694">
            <w:pPr>
              <w:rPr>
                <w:rFonts w:eastAsia="Times New Roman"/>
                <w:bCs/>
              </w:rPr>
            </w:pPr>
            <w:r w:rsidRPr="000A6F74">
              <w:rPr>
                <w:rFonts w:eastAsia="Times New Roman"/>
                <w:bCs/>
              </w:rPr>
              <w:t>0.142</w:t>
            </w:r>
          </w:p>
        </w:tc>
        <w:tc>
          <w:tcPr>
            <w:tcW w:w="1127" w:type="dxa"/>
            <w:shd w:val="clear" w:color="auto" w:fill="auto"/>
          </w:tcPr>
          <w:p w:rsidR="000A6F74" w:rsidRPr="000A6F74" w:rsidRDefault="000A6F74" w:rsidP="001F6694">
            <w:pPr>
              <w:rPr>
                <w:rFonts w:eastAsia="Times New Roman"/>
                <w:bCs/>
              </w:rPr>
            </w:pPr>
            <w:r w:rsidRPr="000A6F74">
              <w:rPr>
                <w:rFonts w:eastAsia="Times New Roman"/>
                <w:bCs/>
              </w:rPr>
              <w:t>-939.46</w:t>
            </w:r>
          </w:p>
        </w:tc>
        <w:tc>
          <w:tcPr>
            <w:tcW w:w="2023" w:type="dxa"/>
            <w:shd w:val="clear" w:color="auto" w:fill="auto"/>
          </w:tcPr>
          <w:p w:rsidR="000A6F74" w:rsidRPr="000A6F74" w:rsidRDefault="000A6F74" w:rsidP="001F6694">
            <w:pPr>
              <w:rPr>
                <w:rFonts w:eastAsia="Times New Roman"/>
                <w:bCs/>
              </w:rPr>
            </w:pPr>
            <w:r w:rsidRPr="000A6F74">
              <w:rPr>
                <w:rFonts w:eastAsia="Times New Roman"/>
                <w:bCs/>
              </w:rPr>
              <w:t>0.0737</w:t>
            </w:r>
          </w:p>
        </w:tc>
        <w:tc>
          <w:tcPr>
            <w:tcW w:w="1559" w:type="dxa"/>
            <w:shd w:val="clear" w:color="auto" w:fill="auto"/>
          </w:tcPr>
          <w:p w:rsidR="000A6F74" w:rsidRPr="000A6F74" w:rsidRDefault="000A6F74" w:rsidP="001F6694">
            <w:pPr>
              <w:rPr>
                <w:rFonts w:eastAsia="Times New Roman"/>
                <w:bCs/>
              </w:rPr>
            </w:pPr>
            <w:r w:rsidRPr="000A6F74">
              <w:rPr>
                <w:rFonts w:eastAsia="Times New Roman"/>
                <w:bCs/>
              </w:rPr>
              <w:t>-0.420</w:t>
            </w:r>
          </w:p>
        </w:tc>
      </w:tr>
    </w:tbl>
    <w:p w:rsidR="000A6F74" w:rsidRPr="000A6F74" w:rsidRDefault="000A6F74" w:rsidP="00143DD9">
      <w:pPr>
        <w:jc w:val="both"/>
        <w:rPr>
          <w:bCs/>
        </w:rPr>
      </w:pPr>
    </w:p>
    <w:p w:rsidR="000A6F74" w:rsidRPr="000A6F74" w:rsidRDefault="000A6F74" w:rsidP="00143DD9">
      <w:pPr>
        <w:jc w:val="both"/>
        <w:rPr>
          <w:bCs/>
        </w:rPr>
      </w:pPr>
      <w:r w:rsidRPr="000A6F74">
        <w:rPr>
          <w:b/>
        </w:rPr>
        <w:t>Table 3</w:t>
      </w:r>
      <w:r>
        <w:rPr>
          <w:b/>
        </w:rPr>
        <w:t>.</w:t>
      </w:r>
      <w:r w:rsidRPr="000A6F74">
        <w:rPr>
          <w:bCs/>
        </w:rPr>
        <w:t xml:space="preserve"> Stability study of pellets</w:t>
      </w:r>
    </w:p>
    <w:tbl>
      <w:tblPr>
        <w:tblStyle w:val="TableGrid"/>
        <w:tblW w:w="0" w:type="auto"/>
        <w:tblInd w:w="-5" w:type="dxa"/>
        <w:tblLook w:val="04A0" w:firstRow="1" w:lastRow="0" w:firstColumn="1" w:lastColumn="0" w:noHBand="0" w:noVBand="1"/>
      </w:tblPr>
      <w:tblGrid>
        <w:gridCol w:w="835"/>
        <w:gridCol w:w="1561"/>
        <w:gridCol w:w="1838"/>
        <w:gridCol w:w="1781"/>
        <w:gridCol w:w="1838"/>
      </w:tblGrid>
      <w:tr w:rsidR="000A6F74" w:rsidRPr="000A6F74" w:rsidTr="001F6694">
        <w:tc>
          <w:tcPr>
            <w:tcW w:w="835" w:type="dxa"/>
          </w:tcPr>
          <w:p w:rsidR="000A6F74" w:rsidRPr="000A6F74" w:rsidRDefault="000A6F74" w:rsidP="001F6694">
            <w:pPr>
              <w:rPr>
                <w:bCs/>
                <w:szCs w:val="20"/>
              </w:rPr>
            </w:pPr>
            <w:r w:rsidRPr="000A6F74">
              <w:rPr>
                <w:bCs/>
                <w:szCs w:val="20"/>
              </w:rPr>
              <w:t>Time (days)</w:t>
            </w:r>
          </w:p>
        </w:tc>
        <w:tc>
          <w:tcPr>
            <w:tcW w:w="1561" w:type="dxa"/>
          </w:tcPr>
          <w:p w:rsidR="000A6F74" w:rsidRPr="000A6F74" w:rsidRDefault="000A6F74" w:rsidP="001F6694">
            <w:pPr>
              <w:rPr>
                <w:bCs/>
                <w:szCs w:val="20"/>
              </w:rPr>
            </w:pPr>
            <w:r w:rsidRPr="000A6F74">
              <w:rPr>
                <w:bCs/>
                <w:szCs w:val="20"/>
              </w:rPr>
              <w:t>Drug content of artemether</w:t>
            </w:r>
          </w:p>
        </w:tc>
        <w:tc>
          <w:tcPr>
            <w:tcW w:w="1838" w:type="dxa"/>
          </w:tcPr>
          <w:p w:rsidR="000A6F74" w:rsidRPr="000A6F74" w:rsidRDefault="000A6F74" w:rsidP="001F6694">
            <w:pPr>
              <w:rPr>
                <w:bCs/>
                <w:szCs w:val="20"/>
              </w:rPr>
            </w:pPr>
            <w:r w:rsidRPr="000A6F74">
              <w:rPr>
                <w:bCs/>
                <w:szCs w:val="20"/>
              </w:rPr>
              <w:t>Drug content of Lumefantrine</w:t>
            </w:r>
          </w:p>
        </w:tc>
        <w:tc>
          <w:tcPr>
            <w:tcW w:w="1781" w:type="dxa"/>
          </w:tcPr>
          <w:p w:rsidR="000A6F74" w:rsidRPr="000A6F74" w:rsidRDefault="000A6F74" w:rsidP="001F6694">
            <w:pPr>
              <w:rPr>
                <w:bCs/>
                <w:szCs w:val="20"/>
              </w:rPr>
            </w:pPr>
            <w:r w:rsidRPr="000A6F74">
              <w:rPr>
                <w:bCs/>
                <w:szCs w:val="20"/>
              </w:rPr>
              <w:t>% CDR of Artemether</w:t>
            </w:r>
          </w:p>
        </w:tc>
        <w:tc>
          <w:tcPr>
            <w:tcW w:w="1838" w:type="dxa"/>
          </w:tcPr>
          <w:p w:rsidR="000A6F74" w:rsidRPr="000A6F74" w:rsidRDefault="000A6F74" w:rsidP="001F6694">
            <w:pPr>
              <w:rPr>
                <w:bCs/>
                <w:szCs w:val="20"/>
              </w:rPr>
            </w:pPr>
            <w:r w:rsidRPr="000A6F74">
              <w:rPr>
                <w:bCs/>
                <w:szCs w:val="20"/>
              </w:rPr>
              <w:t>% CDR of  Lumefantrine</w:t>
            </w:r>
          </w:p>
        </w:tc>
      </w:tr>
      <w:tr w:rsidR="000A6F74" w:rsidRPr="000A6F74" w:rsidTr="001F6694">
        <w:tc>
          <w:tcPr>
            <w:tcW w:w="835" w:type="dxa"/>
          </w:tcPr>
          <w:p w:rsidR="000A6F74" w:rsidRPr="000A6F74" w:rsidRDefault="000A6F74" w:rsidP="001F6694">
            <w:pPr>
              <w:rPr>
                <w:bCs/>
                <w:szCs w:val="20"/>
              </w:rPr>
            </w:pPr>
            <w:r w:rsidRPr="000A6F74">
              <w:rPr>
                <w:bCs/>
                <w:szCs w:val="20"/>
              </w:rPr>
              <w:t>7</w:t>
            </w:r>
          </w:p>
        </w:tc>
        <w:tc>
          <w:tcPr>
            <w:tcW w:w="1561" w:type="dxa"/>
          </w:tcPr>
          <w:p w:rsidR="000A6F74" w:rsidRPr="000A6F74" w:rsidRDefault="000A6F74" w:rsidP="001F6694">
            <w:pPr>
              <w:rPr>
                <w:bCs/>
                <w:szCs w:val="20"/>
              </w:rPr>
            </w:pPr>
            <w:r w:rsidRPr="000A6F74">
              <w:rPr>
                <w:bCs/>
                <w:szCs w:val="20"/>
              </w:rPr>
              <w:t>96.16 ± 0.002</w:t>
            </w:r>
          </w:p>
        </w:tc>
        <w:tc>
          <w:tcPr>
            <w:tcW w:w="1838" w:type="dxa"/>
          </w:tcPr>
          <w:p w:rsidR="000A6F74" w:rsidRPr="000A6F74" w:rsidRDefault="000A6F74" w:rsidP="001F6694">
            <w:pPr>
              <w:rPr>
                <w:bCs/>
                <w:szCs w:val="20"/>
              </w:rPr>
            </w:pPr>
            <w:r w:rsidRPr="000A6F74">
              <w:rPr>
                <w:bCs/>
                <w:szCs w:val="20"/>
              </w:rPr>
              <w:t>96.78 ± 0.001</w:t>
            </w:r>
          </w:p>
        </w:tc>
        <w:tc>
          <w:tcPr>
            <w:tcW w:w="1781" w:type="dxa"/>
          </w:tcPr>
          <w:p w:rsidR="000A6F74" w:rsidRPr="000A6F74" w:rsidRDefault="000A6F74" w:rsidP="001F6694">
            <w:pPr>
              <w:rPr>
                <w:bCs/>
                <w:szCs w:val="20"/>
              </w:rPr>
            </w:pPr>
            <w:r w:rsidRPr="000A6F74">
              <w:rPr>
                <w:bCs/>
                <w:szCs w:val="20"/>
              </w:rPr>
              <w:t>96.06± 0.002</w:t>
            </w:r>
          </w:p>
        </w:tc>
        <w:tc>
          <w:tcPr>
            <w:tcW w:w="1838" w:type="dxa"/>
          </w:tcPr>
          <w:p w:rsidR="000A6F74" w:rsidRPr="000A6F74" w:rsidRDefault="000A6F74" w:rsidP="001F6694">
            <w:pPr>
              <w:rPr>
                <w:bCs/>
                <w:szCs w:val="20"/>
              </w:rPr>
            </w:pPr>
            <w:r w:rsidRPr="000A6F74">
              <w:rPr>
                <w:bCs/>
                <w:szCs w:val="20"/>
              </w:rPr>
              <w:t>96.75±0.003</w:t>
            </w:r>
          </w:p>
        </w:tc>
      </w:tr>
      <w:tr w:rsidR="000A6F74" w:rsidRPr="000A6F74" w:rsidTr="001F6694">
        <w:tc>
          <w:tcPr>
            <w:tcW w:w="835" w:type="dxa"/>
          </w:tcPr>
          <w:p w:rsidR="000A6F74" w:rsidRPr="000A6F74" w:rsidRDefault="000A6F74" w:rsidP="001F6694">
            <w:pPr>
              <w:rPr>
                <w:bCs/>
                <w:szCs w:val="20"/>
              </w:rPr>
            </w:pPr>
            <w:r w:rsidRPr="000A6F74">
              <w:rPr>
                <w:bCs/>
                <w:szCs w:val="20"/>
              </w:rPr>
              <w:t>14</w:t>
            </w:r>
          </w:p>
        </w:tc>
        <w:tc>
          <w:tcPr>
            <w:tcW w:w="1561" w:type="dxa"/>
          </w:tcPr>
          <w:p w:rsidR="000A6F74" w:rsidRPr="000A6F74" w:rsidRDefault="000A6F74" w:rsidP="001F6694">
            <w:pPr>
              <w:rPr>
                <w:bCs/>
                <w:szCs w:val="20"/>
              </w:rPr>
            </w:pPr>
            <w:r w:rsidRPr="000A6F74">
              <w:rPr>
                <w:bCs/>
                <w:szCs w:val="20"/>
              </w:rPr>
              <w:t>96.14 ± 0.002</w:t>
            </w:r>
          </w:p>
        </w:tc>
        <w:tc>
          <w:tcPr>
            <w:tcW w:w="1838" w:type="dxa"/>
          </w:tcPr>
          <w:p w:rsidR="000A6F74" w:rsidRPr="000A6F74" w:rsidRDefault="000A6F74" w:rsidP="001F6694">
            <w:pPr>
              <w:rPr>
                <w:bCs/>
                <w:szCs w:val="20"/>
              </w:rPr>
            </w:pPr>
            <w:r w:rsidRPr="000A6F74">
              <w:rPr>
                <w:bCs/>
                <w:szCs w:val="20"/>
              </w:rPr>
              <w:t>96.78±0.001</w:t>
            </w:r>
          </w:p>
        </w:tc>
        <w:tc>
          <w:tcPr>
            <w:tcW w:w="1781" w:type="dxa"/>
          </w:tcPr>
          <w:p w:rsidR="000A6F74" w:rsidRPr="000A6F74" w:rsidRDefault="000A6F74" w:rsidP="001F6694">
            <w:pPr>
              <w:rPr>
                <w:bCs/>
                <w:szCs w:val="20"/>
              </w:rPr>
            </w:pPr>
            <w:r w:rsidRPr="000A6F74">
              <w:rPr>
                <w:bCs/>
                <w:szCs w:val="20"/>
              </w:rPr>
              <w:t>96.00±0.002</w:t>
            </w:r>
          </w:p>
        </w:tc>
        <w:tc>
          <w:tcPr>
            <w:tcW w:w="1838" w:type="dxa"/>
          </w:tcPr>
          <w:p w:rsidR="000A6F74" w:rsidRPr="000A6F74" w:rsidRDefault="000A6F74" w:rsidP="001F6694">
            <w:pPr>
              <w:rPr>
                <w:bCs/>
                <w:szCs w:val="20"/>
              </w:rPr>
            </w:pPr>
            <w:r w:rsidRPr="000A6F74">
              <w:rPr>
                <w:bCs/>
                <w:szCs w:val="20"/>
              </w:rPr>
              <w:t>96.75±0.001</w:t>
            </w:r>
          </w:p>
        </w:tc>
      </w:tr>
      <w:tr w:rsidR="000A6F74" w:rsidRPr="000A6F74" w:rsidTr="001F6694">
        <w:tc>
          <w:tcPr>
            <w:tcW w:w="835" w:type="dxa"/>
          </w:tcPr>
          <w:p w:rsidR="000A6F74" w:rsidRPr="000A6F74" w:rsidRDefault="000A6F74" w:rsidP="001F6694">
            <w:pPr>
              <w:rPr>
                <w:bCs/>
                <w:szCs w:val="20"/>
              </w:rPr>
            </w:pPr>
            <w:r w:rsidRPr="000A6F74">
              <w:rPr>
                <w:bCs/>
                <w:szCs w:val="20"/>
              </w:rPr>
              <w:t>21</w:t>
            </w:r>
          </w:p>
        </w:tc>
        <w:tc>
          <w:tcPr>
            <w:tcW w:w="1561" w:type="dxa"/>
          </w:tcPr>
          <w:p w:rsidR="000A6F74" w:rsidRPr="000A6F74" w:rsidRDefault="000A6F74" w:rsidP="001F6694">
            <w:pPr>
              <w:rPr>
                <w:bCs/>
                <w:szCs w:val="20"/>
              </w:rPr>
            </w:pPr>
            <w:r w:rsidRPr="000A6F74">
              <w:rPr>
                <w:bCs/>
                <w:szCs w:val="20"/>
              </w:rPr>
              <w:t>96.14± 0.002</w:t>
            </w:r>
          </w:p>
        </w:tc>
        <w:tc>
          <w:tcPr>
            <w:tcW w:w="1838" w:type="dxa"/>
          </w:tcPr>
          <w:p w:rsidR="000A6F74" w:rsidRPr="000A6F74" w:rsidRDefault="000A6F74" w:rsidP="001F6694">
            <w:pPr>
              <w:rPr>
                <w:bCs/>
                <w:szCs w:val="20"/>
              </w:rPr>
            </w:pPr>
            <w:r w:rsidRPr="000A6F74">
              <w:rPr>
                <w:bCs/>
                <w:szCs w:val="20"/>
              </w:rPr>
              <w:t>96.74± 0.003</w:t>
            </w:r>
          </w:p>
        </w:tc>
        <w:tc>
          <w:tcPr>
            <w:tcW w:w="1781" w:type="dxa"/>
          </w:tcPr>
          <w:p w:rsidR="000A6F74" w:rsidRPr="000A6F74" w:rsidRDefault="000A6F74" w:rsidP="001F6694">
            <w:pPr>
              <w:rPr>
                <w:bCs/>
                <w:szCs w:val="20"/>
              </w:rPr>
            </w:pPr>
            <w:r w:rsidRPr="000A6F74">
              <w:rPr>
                <w:bCs/>
                <w:szCs w:val="20"/>
              </w:rPr>
              <w:t>95.98±0.001</w:t>
            </w:r>
          </w:p>
        </w:tc>
        <w:tc>
          <w:tcPr>
            <w:tcW w:w="1838" w:type="dxa"/>
          </w:tcPr>
          <w:p w:rsidR="000A6F74" w:rsidRPr="000A6F74" w:rsidRDefault="000A6F74" w:rsidP="001F6694">
            <w:pPr>
              <w:rPr>
                <w:bCs/>
                <w:szCs w:val="20"/>
              </w:rPr>
            </w:pPr>
            <w:r w:rsidRPr="000A6F74">
              <w:rPr>
                <w:bCs/>
                <w:szCs w:val="20"/>
              </w:rPr>
              <w:t>96.70±0.001</w:t>
            </w:r>
          </w:p>
        </w:tc>
      </w:tr>
      <w:tr w:rsidR="000A6F74" w:rsidRPr="000A6F74" w:rsidTr="001F6694">
        <w:tc>
          <w:tcPr>
            <w:tcW w:w="835" w:type="dxa"/>
          </w:tcPr>
          <w:p w:rsidR="000A6F74" w:rsidRPr="000A6F74" w:rsidRDefault="000A6F74" w:rsidP="001F6694">
            <w:pPr>
              <w:rPr>
                <w:bCs/>
                <w:szCs w:val="20"/>
              </w:rPr>
            </w:pPr>
            <w:r w:rsidRPr="000A6F74">
              <w:rPr>
                <w:bCs/>
                <w:szCs w:val="20"/>
              </w:rPr>
              <w:t>30</w:t>
            </w:r>
          </w:p>
        </w:tc>
        <w:tc>
          <w:tcPr>
            <w:tcW w:w="1561" w:type="dxa"/>
          </w:tcPr>
          <w:p w:rsidR="000A6F74" w:rsidRPr="000A6F74" w:rsidRDefault="000A6F74" w:rsidP="001F6694">
            <w:pPr>
              <w:rPr>
                <w:bCs/>
                <w:szCs w:val="20"/>
              </w:rPr>
            </w:pPr>
            <w:r w:rsidRPr="000A6F74">
              <w:rPr>
                <w:bCs/>
                <w:szCs w:val="20"/>
              </w:rPr>
              <w:t>96.13± 0.001</w:t>
            </w:r>
          </w:p>
        </w:tc>
        <w:tc>
          <w:tcPr>
            <w:tcW w:w="1838" w:type="dxa"/>
          </w:tcPr>
          <w:p w:rsidR="000A6F74" w:rsidRPr="000A6F74" w:rsidRDefault="000A6F74" w:rsidP="001F6694">
            <w:pPr>
              <w:rPr>
                <w:bCs/>
                <w:szCs w:val="20"/>
              </w:rPr>
            </w:pPr>
            <w:r w:rsidRPr="000A6F74">
              <w:rPr>
                <w:bCs/>
                <w:szCs w:val="20"/>
              </w:rPr>
              <w:t>96.74±0.002</w:t>
            </w:r>
          </w:p>
        </w:tc>
        <w:tc>
          <w:tcPr>
            <w:tcW w:w="1781" w:type="dxa"/>
          </w:tcPr>
          <w:p w:rsidR="000A6F74" w:rsidRPr="000A6F74" w:rsidRDefault="000A6F74" w:rsidP="001F6694">
            <w:pPr>
              <w:rPr>
                <w:bCs/>
                <w:szCs w:val="20"/>
              </w:rPr>
            </w:pPr>
            <w:r w:rsidRPr="000A6F74">
              <w:rPr>
                <w:bCs/>
                <w:szCs w:val="20"/>
              </w:rPr>
              <w:t>95.98±0.001</w:t>
            </w:r>
          </w:p>
        </w:tc>
        <w:tc>
          <w:tcPr>
            <w:tcW w:w="1838" w:type="dxa"/>
          </w:tcPr>
          <w:p w:rsidR="000A6F74" w:rsidRPr="000A6F74" w:rsidRDefault="000A6F74" w:rsidP="001F6694">
            <w:pPr>
              <w:rPr>
                <w:bCs/>
                <w:szCs w:val="20"/>
              </w:rPr>
            </w:pPr>
            <w:r w:rsidRPr="000A6F74">
              <w:rPr>
                <w:bCs/>
                <w:szCs w:val="20"/>
              </w:rPr>
              <w:t>96.68±0.002</w:t>
            </w:r>
          </w:p>
        </w:tc>
      </w:tr>
    </w:tbl>
    <w:p w:rsidR="001F6694" w:rsidRDefault="001F6694" w:rsidP="001F6694">
      <w:pPr>
        <w:pStyle w:val="Els-1storder-head"/>
        <w:numPr>
          <w:ilvl w:val="0"/>
          <w:numId w:val="0"/>
        </w:numPr>
        <w:spacing w:before="0" w:after="0" w:line="240" w:lineRule="auto"/>
        <w:jc w:val="both"/>
        <w:rPr>
          <w:sz w:val="20"/>
        </w:rPr>
      </w:pPr>
    </w:p>
    <w:p w:rsidR="00DF2607" w:rsidRDefault="00DF2607" w:rsidP="001F6694">
      <w:pPr>
        <w:pStyle w:val="Els-1storder-head"/>
        <w:numPr>
          <w:ilvl w:val="0"/>
          <w:numId w:val="0"/>
        </w:numPr>
        <w:spacing w:before="0" w:after="0" w:line="240" w:lineRule="auto"/>
        <w:jc w:val="both"/>
        <w:rPr>
          <w:sz w:val="20"/>
        </w:rPr>
      </w:pPr>
      <w:r>
        <w:rPr>
          <w:sz w:val="20"/>
        </w:rPr>
        <w:t>ACKNOWLEDGEMENT</w:t>
      </w:r>
    </w:p>
    <w:p w:rsidR="000A6F74" w:rsidRPr="000A6F74" w:rsidRDefault="000A6F74" w:rsidP="001F6694">
      <w:pPr>
        <w:jc w:val="both"/>
      </w:pPr>
      <w:r w:rsidRPr="000A6F74">
        <w:t>Authors would like to thank Anand Pharmacy College for providing instrumentals facility and resource materials for smooth execution of present study. Also, thank Baroque Pharmaceuticals, Khambhat, for providing Artemether and Lumefantrine as a gift sample.</w:t>
      </w:r>
    </w:p>
    <w:p w:rsidR="001F6694" w:rsidRDefault="001F6694" w:rsidP="001F6694">
      <w:pPr>
        <w:pStyle w:val="Els-body-text"/>
        <w:spacing w:line="240" w:lineRule="auto"/>
        <w:ind w:firstLine="0"/>
        <w:rPr>
          <w:b/>
          <w:bCs/>
        </w:rPr>
      </w:pPr>
    </w:p>
    <w:p w:rsidR="00DF2607" w:rsidRPr="002D50EE" w:rsidRDefault="00DF2607" w:rsidP="001F6694">
      <w:pPr>
        <w:pStyle w:val="Els-body-text"/>
        <w:spacing w:line="240" w:lineRule="auto"/>
        <w:ind w:firstLine="0"/>
        <w:rPr>
          <w:b/>
          <w:bCs/>
        </w:rPr>
      </w:pPr>
      <w:r w:rsidRPr="002D50EE">
        <w:rPr>
          <w:b/>
          <w:bCs/>
        </w:rPr>
        <w:t>COPYRIGHT TRANSFER</w:t>
      </w:r>
    </w:p>
    <w:p w:rsidR="00DF2607" w:rsidRDefault="00DF2607" w:rsidP="00143DD9">
      <w:pPr>
        <w:pStyle w:val="Els-body-text"/>
        <w:spacing w:line="240" w:lineRule="auto"/>
        <w:ind w:firstLine="0"/>
      </w:pPr>
      <w:r>
        <w:t xml:space="preserve">The authors of this manuscript hereby transfer all the copyrights and publishing rights to RK University (Rajkot, India). As per the copyright transfer agreement, RK University reserves the right to publish, distribute, upload, or advertise the contents of this manuscript as and when required, without any </w:t>
      </w:r>
      <w:r>
        <w:lastRenderedPageBreak/>
        <w:t xml:space="preserve">restrictions. The authors further acknowledge that the content presented in this manuscript is entirely original in nature and not published anywhere else.  </w:t>
      </w:r>
    </w:p>
    <w:p w:rsidR="001F6694" w:rsidRDefault="001F6694" w:rsidP="001F6694">
      <w:pPr>
        <w:pStyle w:val="Els-1storder-head"/>
        <w:numPr>
          <w:ilvl w:val="0"/>
          <w:numId w:val="0"/>
        </w:numPr>
        <w:spacing w:before="0" w:after="0" w:line="240" w:lineRule="auto"/>
        <w:jc w:val="both"/>
        <w:rPr>
          <w:sz w:val="20"/>
        </w:rPr>
      </w:pPr>
    </w:p>
    <w:p w:rsidR="001F6694" w:rsidRDefault="00DF2607" w:rsidP="001F6694">
      <w:pPr>
        <w:pStyle w:val="Els-1storder-head"/>
        <w:numPr>
          <w:ilvl w:val="0"/>
          <w:numId w:val="0"/>
        </w:numPr>
        <w:spacing w:before="0" w:after="0" w:line="240" w:lineRule="auto"/>
        <w:jc w:val="both"/>
        <w:rPr>
          <w:sz w:val="20"/>
        </w:rPr>
      </w:pPr>
      <w:r>
        <w:rPr>
          <w:sz w:val="20"/>
        </w:rPr>
        <w:t>REFERENCES</w:t>
      </w:r>
    </w:p>
    <w:p w:rsidR="001F6694" w:rsidRPr="001F6694" w:rsidRDefault="002D50EE" w:rsidP="001F6694">
      <w:pPr>
        <w:pStyle w:val="Els-1storder-head"/>
        <w:numPr>
          <w:ilvl w:val="0"/>
          <w:numId w:val="21"/>
        </w:numPr>
        <w:spacing w:before="0" w:after="0" w:line="240" w:lineRule="auto"/>
        <w:ind w:left="360"/>
        <w:jc w:val="both"/>
        <w:rPr>
          <w:b w:val="0"/>
          <w:sz w:val="20"/>
        </w:rPr>
      </w:pPr>
      <w:r w:rsidRPr="001F6694">
        <w:rPr>
          <w:b w:val="0"/>
          <w:sz w:val="20"/>
          <w:lang w:bidi="gu-IN"/>
        </w:rPr>
        <w:t xml:space="preserve">Whittaker, A., Currie, A., Turner, M.A., Field, D.J., Mulla, H., Pandya, H.C., Toxic additives in medication for preterm infants. </w:t>
      </w:r>
      <w:r w:rsidRPr="001F6694">
        <w:rPr>
          <w:b w:val="0"/>
          <w:i/>
          <w:iCs/>
          <w:sz w:val="20"/>
          <w:lang w:bidi="gu-IN"/>
        </w:rPr>
        <w:t>Archives of Disease Childhood Fetal</w:t>
      </w:r>
      <w:r w:rsidRPr="001F6694">
        <w:rPr>
          <w:b w:val="0"/>
          <w:sz w:val="20"/>
          <w:lang w:bidi="gu-IN"/>
        </w:rPr>
        <w:t xml:space="preserve"> Neonatal, 2009, 94, 236–240.</w:t>
      </w:r>
    </w:p>
    <w:p w:rsidR="001F6694" w:rsidRPr="001F6694" w:rsidRDefault="001F6694" w:rsidP="001F6694">
      <w:pPr>
        <w:pStyle w:val="Els-1storder-head"/>
        <w:numPr>
          <w:ilvl w:val="0"/>
          <w:numId w:val="21"/>
        </w:numPr>
        <w:spacing w:before="0" w:after="0" w:line="240" w:lineRule="auto"/>
        <w:ind w:left="360"/>
        <w:jc w:val="both"/>
        <w:rPr>
          <w:b w:val="0"/>
          <w:sz w:val="20"/>
        </w:rPr>
      </w:pPr>
      <w:proofErr w:type="spellStart"/>
      <w:r w:rsidRPr="001F6694">
        <w:rPr>
          <w:b w:val="0"/>
          <w:sz w:val="20"/>
          <w:lang w:bidi="gu-IN"/>
        </w:rPr>
        <w:t>Shettigar</w:t>
      </w:r>
      <w:proofErr w:type="spellEnd"/>
      <w:r w:rsidRPr="001F6694">
        <w:rPr>
          <w:b w:val="0"/>
          <w:sz w:val="20"/>
          <w:lang w:bidi="gu-IN"/>
        </w:rPr>
        <w:t xml:space="preserve">. R., Damle. </w:t>
      </w:r>
      <w:proofErr w:type="spellStart"/>
      <w:r w:rsidRPr="001F6694">
        <w:rPr>
          <w:b w:val="0"/>
          <w:sz w:val="20"/>
          <w:lang w:bidi="gu-IN"/>
        </w:rPr>
        <w:t>A.V</w:t>
      </w:r>
      <w:proofErr w:type="spellEnd"/>
      <w:r w:rsidRPr="001F6694">
        <w:rPr>
          <w:b w:val="0"/>
          <w:sz w:val="20"/>
          <w:lang w:bidi="gu-IN"/>
        </w:rPr>
        <w:t xml:space="preserve">., </w:t>
      </w:r>
      <w:r w:rsidR="002D50EE" w:rsidRPr="001F6694">
        <w:rPr>
          <w:b w:val="0"/>
          <w:sz w:val="20"/>
          <w:lang w:bidi="gu-IN"/>
        </w:rPr>
        <w:t xml:space="preserve">Controlled release pellets of nitrofurantoin. </w:t>
      </w:r>
      <w:r w:rsidR="002D50EE" w:rsidRPr="001F6694">
        <w:rPr>
          <w:b w:val="0"/>
          <w:i/>
          <w:iCs/>
          <w:sz w:val="20"/>
          <w:lang w:bidi="gu-IN"/>
        </w:rPr>
        <w:t>Indi</w:t>
      </w:r>
      <w:r w:rsidRPr="001F6694">
        <w:rPr>
          <w:b w:val="0"/>
          <w:i/>
          <w:iCs/>
          <w:sz w:val="20"/>
          <w:lang w:bidi="gu-IN"/>
        </w:rPr>
        <w:t xml:space="preserve">an Journal of </w:t>
      </w:r>
      <w:proofErr w:type="spellStart"/>
      <w:r w:rsidR="002D50EE" w:rsidRPr="001F6694">
        <w:rPr>
          <w:b w:val="0"/>
          <w:i/>
          <w:iCs/>
          <w:sz w:val="20"/>
          <w:lang w:bidi="gu-IN"/>
        </w:rPr>
        <w:t>Pharaceutical</w:t>
      </w:r>
      <w:proofErr w:type="spellEnd"/>
      <w:r w:rsidR="002D50EE" w:rsidRPr="001F6694">
        <w:rPr>
          <w:b w:val="0"/>
          <w:i/>
          <w:iCs/>
          <w:sz w:val="20"/>
          <w:lang w:bidi="gu-IN"/>
        </w:rPr>
        <w:t xml:space="preserve"> </w:t>
      </w:r>
      <w:r w:rsidR="002D50EE" w:rsidRPr="001F6694">
        <w:rPr>
          <w:b w:val="0"/>
          <w:sz w:val="20"/>
          <w:lang w:bidi="gu-IN"/>
        </w:rPr>
        <w:t>Science, 1996; 5, 179-85.</w:t>
      </w:r>
    </w:p>
    <w:p w:rsidR="001F6694" w:rsidRPr="001F6694" w:rsidRDefault="002D50EE" w:rsidP="001F6694">
      <w:pPr>
        <w:pStyle w:val="Els-1storder-head"/>
        <w:numPr>
          <w:ilvl w:val="0"/>
          <w:numId w:val="21"/>
        </w:numPr>
        <w:spacing w:before="0" w:after="0" w:line="240" w:lineRule="auto"/>
        <w:ind w:left="360"/>
        <w:jc w:val="both"/>
        <w:rPr>
          <w:b w:val="0"/>
          <w:sz w:val="20"/>
        </w:rPr>
      </w:pPr>
      <w:proofErr w:type="spellStart"/>
      <w:proofErr w:type="gramStart"/>
      <w:r w:rsidRPr="001F6694">
        <w:rPr>
          <w:b w:val="0"/>
          <w:sz w:val="20"/>
          <w:lang w:bidi="gu-IN"/>
        </w:rPr>
        <w:t>G</w:t>
      </w:r>
      <w:r w:rsidR="001F6694" w:rsidRPr="001F6694">
        <w:rPr>
          <w:b w:val="0"/>
          <w:sz w:val="20"/>
          <w:lang w:bidi="gu-IN"/>
        </w:rPr>
        <w:t>u</w:t>
      </w:r>
      <w:proofErr w:type="spellEnd"/>
      <w:proofErr w:type="gramEnd"/>
      <w:r w:rsidR="001F6694" w:rsidRPr="001F6694">
        <w:rPr>
          <w:b w:val="0"/>
          <w:sz w:val="20"/>
          <w:lang w:bidi="gu-IN"/>
        </w:rPr>
        <w:t xml:space="preserve">. L., Liew. C.V., Heng. </w:t>
      </w:r>
      <w:proofErr w:type="spellStart"/>
      <w:r w:rsidR="001F6694" w:rsidRPr="001F6694">
        <w:rPr>
          <w:b w:val="0"/>
          <w:sz w:val="20"/>
          <w:lang w:bidi="gu-IN"/>
        </w:rPr>
        <w:t>P.W.S</w:t>
      </w:r>
      <w:proofErr w:type="spellEnd"/>
      <w:r w:rsidR="001F6694" w:rsidRPr="001F6694">
        <w:rPr>
          <w:b w:val="0"/>
          <w:sz w:val="20"/>
          <w:lang w:bidi="gu-IN"/>
        </w:rPr>
        <w:t xml:space="preserve">., </w:t>
      </w:r>
      <w:r w:rsidRPr="001F6694">
        <w:rPr>
          <w:b w:val="0"/>
          <w:sz w:val="20"/>
          <w:lang w:bidi="gu-IN"/>
        </w:rPr>
        <w:t>Wet spheronization by rotary processing-a multistage single-pot process for producing spheroids.</w:t>
      </w:r>
      <w:r w:rsidR="001F6694" w:rsidRPr="001F6694">
        <w:rPr>
          <w:b w:val="0"/>
          <w:sz w:val="20"/>
          <w:lang w:bidi="gu-IN"/>
        </w:rPr>
        <w:t xml:space="preserve"> </w:t>
      </w:r>
      <w:r w:rsidRPr="001F6694">
        <w:rPr>
          <w:b w:val="0"/>
          <w:i/>
          <w:iCs/>
          <w:sz w:val="20"/>
          <w:lang w:bidi="gu-IN"/>
        </w:rPr>
        <w:t>Drug Development and</w:t>
      </w:r>
      <w:r w:rsidRPr="001F6694">
        <w:rPr>
          <w:b w:val="0"/>
          <w:sz w:val="20"/>
          <w:lang w:bidi="gu-IN"/>
        </w:rPr>
        <w:t xml:space="preserve"> </w:t>
      </w:r>
      <w:r w:rsidRPr="001F6694">
        <w:rPr>
          <w:b w:val="0"/>
          <w:i/>
          <w:iCs/>
          <w:sz w:val="20"/>
          <w:lang w:bidi="gu-IN"/>
        </w:rPr>
        <w:t xml:space="preserve">Industrial Pharmacy, </w:t>
      </w:r>
      <w:r w:rsidRPr="001F6694">
        <w:rPr>
          <w:b w:val="0"/>
          <w:sz w:val="20"/>
          <w:lang w:bidi="gu-IN"/>
        </w:rPr>
        <w:t>2004; 30, 111-9.</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proofErr w:type="spellStart"/>
      <w:r w:rsidRPr="001F6694">
        <w:rPr>
          <w:b w:val="0"/>
          <w:sz w:val="20"/>
          <w:lang w:bidi="gu-IN"/>
        </w:rPr>
        <w:t>Aulton</w:t>
      </w:r>
      <w:proofErr w:type="spellEnd"/>
      <w:r w:rsidRPr="001F6694">
        <w:rPr>
          <w:b w:val="0"/>
          <w:sz w:val="20"/>
          <w:lang w:bidi="gu-IN"/>
        </w:rPr>
        <w:t xml:space="preserve"> ME, The science of dosage form, Churchill living stone, 2nd edition, 2002, 414-418</w:t>
      </w:r>
      <w:r w:rsidR="001F6694" w:rsidRPr="001F6694">
        <w:rPr>
          <w:b w:val="0"/>
          <w:sz w:val="20"/>
          <w:lang w:bidi="gu-IN"/>
        </w:rPr>
        <w:t>.</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r w:rsidRPr="001F6694">
        <w:rPr>
          <w:b w:val="0"/>
          <w:sz w:val="20"/>
          <w:lang w:bidi="gu-IN"/>
        </w:rPr>
        <w:t>Cooper J, Gun C Powder flow compaction. Inc Carter SJ, Eds. Tutorial Pharmacy, New Delhi, hidix CBS Publisher and Distributor, 1986, 211-233</w:t>
      </w:r>
      <w:r w:rsidR="001F6694" w:rsidRPr="001F6694">
        <w:rPr>
          <w:b w:val="0"/>
          <w:sz w:val="20"/>
          <w:lang w:bidi="gu-IN"/>
        </w:rPr>
        <w:t>.</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r w:rsidRPr="001F6694">
        <w:rPr>
          <w:b w:val="0"/>
          <w:sz w:val="20"/>
          <w:lang w:bidi="gu-IN"/>
        </w:rPr>
        <w:t xml:space="preserve">Martin A, </w:t>
      </w:r>
      <w:proofErr w:type="spellStart"/>
      <w:r w:rsidRPr="001F6694">
        <w:rPr>
          <w:b w:val="0"/>
          <w:sz w:val="20"/>
          <w:lang w:bidi="gu-IN"/>
        </w:rPr>
        <w:t>Micromeretics</w:t>
      </w:r>
      <w:proofErr w:type="spellEnd"/>
      <w:r w:rsidRPr="001F6694">
        <w:rPr>
          <w:b w:val="0"/>
          <w:sz w:val="20"/>
          <w:lang w:bidi="gu-IN"/>
        </w:rPr>
        <w:t>, In Martin A, ed. Physical Pharmacy, Baltimores, MD Lippincott Williams and Wilkins, 2001, 423-454.</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proofErr w:type="spellStart"/>
      <w:r w:rsidRPr="001F6694">
        <w:rPr>
          <w:b w:val="0"/>
          <w:sz w:val="20"/>
          <w:lang w:bidi="gu-IN"/>
        </w:rPr>
        <w:t>Anand</w:t>
      </w:r>
      <w:proofErr w:type="spellEnd"/>
      <w:r w:rsidRPr="001F6694">
        <w:rPr>
          <w:b w:val="0"/>
          <w:sz w:val="20"/>
          <w:lang w:bidi="gu-IN"/>
        </w:rPr>
        <w:t xml:space="preserve"> V, </w:t>
      </w:r>
      <w:proofErr w:type="spellStart"/>
      <w:r w:rsidRPr="001F6694">
        <w:rPr>
          <w:b w:val="0"/>
          <w:sz w:val="20"/>
          <w:lang w:bidi="gu-IN"/>
        </w:rPr>
        <w:t>Kataria</w:t>
      </w:r>
      <w:proofErr w:type="spellEnd"/>
      <w:r w:rsidRPr="001F6694">
        <w:rPr>
          <w:b w:val="0"/>
          <w:sz w:val="20"/>
          <w:lang w:bidi="gu-IN"/>
        </w:rPr>
        <w:t xml:space="preserve"> M, Kukkar V, Saharan V, Choudhury PK, The latest trends in the taste assessment of pharmaceuticals‖, </w:t>
      </w:r>
      <w:r w:rsidRPr="001F6694">
        <w:rPr>
          <w:b w:val="0"/>
          <w:i/>
          <w:iCs/>
          <w:sz w:val="20"/>
          <w:lang w:bidi="gu-IN"/>
        </w:rPr>
        <w:t xml:space="preserve">Drug discovery today, </w:t>
      </w:r>
      <w:r w:rsidRPr="001F6694">
        <w:rPr>
          <w:b w:val="0"/>
          <w:sz w:val="20"/>
          <w:lang w:bidi="gu-IN"/>
        </w:rPr>
        <w:t>2007, 12(5-6), 257–265.</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r w:rsidRPr="001F6694">
        <w:rPr>
          <w:b w:val="0"/>
          <w:sz w:val="20"/>
          <w:lang w:bidi="gu-IN"/>
        </w:rPr>
        <w:t xml:space="preserve">Lorenz </w:t>
      </w:r>
      <w:proofErr w:type="spellStart"/>
      <w:r w:rsidRPr="001F6694">
        <w:rPr>
          <w:b w:val="0"/>
          <w:sz w:val="20"/>
          <w:lang w:bidi="gu-IN"/>
        </w:rPr>
        <w:t>JK</w:t>
      </w:r>
      <w:proofErr w:type="spellEnd"/>
      <w:r w:rsidRPr="001F6694">
        <w:rPr>
          <w:b w:val="0"/>
          <w:sz w:val="20"/>
          <w:lang w:bidi="gu-IN"/>
        </w:rPr>
        <w:t xml:space="preserve">, Reo JP, </w:t>
      </w:r>
      <w:proofErr w:type="spellStart"/>
      <w:r w:rsidRPr="001F6694">
        <w:rPr>
          <w:b w:val="0"/>
          <w:sz w:val="20"/>
          <w:lang w:bidi="gu-IN"/>
        </w:rPr>
        <w:t>Hendl</w:t>
      </w:r>
      <w:proofErr w:type="spellEnd"/>
      <w:r w:rsidRPr="001F6694">
        <w:rPr>
          <w:b w:val="0"/>
          <w:sz w:val="20"/>
          <w:lang w:bidi="gu-IN"/>
        </w:rPr>
        <w:t xml:space="preserve"> O, Worthington JH, Petrossian VD, Evaluation of a taste sensor instrument (electronic tongue) for use in formulation development‖, </w:t>
      </w:r>
      <w:r w:rsidRPr="001F6694">
        <w:rPr>
          <w:b w:val="0"/>
          <w:i/>
          <w:iCs/>
          <w:sz w:val="20"/>
          <w:lang w:bidi="gu-IN"/>
        </w:rPr>
        <w:t>International journal of pharmaceutics,</w:t>
      </w:r>
      <w:r w:rsidRPr="001F6694">
        <w:rPr>
          <w:b w:val="0"/>
          <w:sz w:val="20"/>
          <w:lang w:bidi="gu-IN"/>
        </w:rPr>
        <w:t>. 2009, 367(1-2), 65–72.</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r w:rsidRPr="001F6694">
        <w:rPr>
          <w:b w:val="0"/>
          <w:sz w:val="20"/>
          <w:lang w:bidi="gu-IN"/>
        </w:rPr>
        <w:t xml:space="preserve">Woertz K, </w:t>
      </w:r>
      <w:proofErr w:type="spellStart"/>
      <w:r w:rsidRPr="001F6694">
        <w:rPr>
          <w:b w:val="0"/>
          <w:sz w:val="20"/>
          <w:lang w:bidi="gu-IN"/>
        </w:rPr>
        <w:t>Tissen</w:t>
      </w:r>
      <w:proofErr w:type="spellEnd"/>
      <w:r w:rsidRPr="001F6694">
        <w:rPr>
          <w:b w:val="0"/>
          <w:sz w:val="20"/>
          <w:lang w:bidi="gu-IN"/>
        </w:rPr>
        <w:t xml:space="preserve"> C, </w:t>
      </w:r>
      <w:proofErr w:type="spellStart"/>
      <w:r w:rsidRPr="001F6694">
        <w:rPr>
          <w:b w:val="0"/>
          <w:sz w:val="20"/>
          <w:lang w:bidi="gu-IN"/>
        </w:rPr>
        <w:t>Kleinebudde</w:t>
      </w:r>
      <w:proofErr w:type="spellEnd"/>
      <w:r w:rsidRPr="001F6694">
        <w:rPr>
          <w:b w:val="0"/>
          <w:sz w:val="20"/>
          <w:lang w:bidi="gu-IN"/>
        </w:rPr>
        <w:t xml:space="preserve"> P, Breitkreutz J, Taste sensing systems (electronic tongues) for pharmaceutical applications‖ </w:t>
      </w:r>
      <w:r w:rsidRPr="001F6694">
        <w:rPr>
          <w:b w:val="0"/>
          <w:i/>
          <w:iCs/>
          <w:sz w:val="20"/>
          <w:lang w:bidi="gu-IN"/>
        </w:rPr>
        <w:t>International journal of pharmaceutics,</w:t>
      </w:r>
      <w:r w:rsidRPr="001F6694">
        <w:rPr>
          <w:b w:val="0"/>
          <w:sz w:val="20"/>
          <w:lang w:bidi="gu-IN"/>
        </w:rPr>
        <w:t xml:space="preserve"> 2011, 417(1-2), 256–271.</w:t>
      </w:r>
    </w:p>
    <w:p w:rsidR="001F6694"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proofErr w:type="spellStart"/>
      <w:r w:rsidRPr="001F6694">
        <w:rPr>
          <w:b w:val="0"/>
          <w:sz w:val="20"/>
          <w:lang w:bidi="gu-IN"/>
        </w:rPr>
        <w:t>Zimm</w:t>
      </w:r>
      <w:proofErr w:type="spellEnd"/>
      <w:r w:rsidRPr="001F6694">
        <w:rPr>
          <w:b w:val="0"/>
          <w:sz w:val="20"/>
          <w:lang w:bidi="gu-IN"/>
        </w:rPr>
        <w:t xml:space="preserve"> KR, Schwartz </w:t>
      </w:r>
      <w:proofErr w:type="spellStart"/>
      <w:r w:rsidRPr="001F6694">
        <w:rPr>
          <w:b w:val="0"/>
          <w:sz w:val="20"/>
          <w:lang w:bidi="gu-IN"/>
        </w:rPr>
        <w:t>JB</w:t>
      </w:r>
      <w:proofErr w:type="spellEnd"/>
      <w:r w:rsidRPr="001F6694">
        <w:rPr>
          <w:b w:val="0"/>
          <w:sz w:val="20"/>
          <w:lang w:bidi="gu-IN"/>
        </w:rPr>
        <w:t xml:space="preserve">, Connor RE. Drug release from </w:t>
      </w:r>
      <w:proofErr w:type="spellStart"/>
      <w:r w:rsidRPr="001F6694">
        <w:rPr>
          <w:b w:val="0"/>
          <w:sz w:val="20"/>
          <w:lang w:bidi="gu-IN"/>
        </w:rPr>
        <w:t>multiparticulate</w:t>
      </w:r>
      <w:proofErr w:type="spellEnd"/>
      <w:r w:rsidRPr="001F6694">
        <w:rPr>
          <w:b w:val="0"/>
          <w:sz w:val="20"/>
          <w:lang w:bidi="gu-IN"/>
        </w:rPr>
        <w:t xml:space="preserve"> pellet system.</w:t>
      </w:r>
      <w:r w:rsidR="001341D2">
        <w:rPr>
          <w:b w:val="0"/>
          <w:sz w:val="20"/>
          <w:lang w:bidi="gu-IN"/>
        </w:rPr>
        <w:t xml:space="preserve"> </w:t>
      </w:r>
      <w:bookmarkStart w:id="0" w:name="_GoBack"/>
      <w:bookmarkEnd w:id="0"/>
      <w:r w:rsidRPr="001F6694">
        <w:rPr>
          <w:b w:val="0"/>
          <w:i/>
          <w:iCs/>
          <w:sz w:val="20"/>
          <w:lang w:bidi="gu-IN"/>
        </w:rPr>
        <w:t>Pharmaceutical Development and Technology</w:t>
      </w:r>
      <w:r w:rsidRPr="001F6694">
        <w:rPr>
          <w:b w:val="0"/>
          <w:sz w:val="20"/>
          <w:lang w:bidi="gu-IN"/>
        </w:rPr>
        <w:t>, 1996; 1: 37-42.</w:t>
      </w:r>
    </w:p>
    <w:p w:rsidR="002D50EE" w:rsidRPr="001F6694" w:rsidRDefault="002D50EE" w:rsidP="001F6694">
      <w:pPr>
        <w:pStyle w:val="Els-1storder-head"/>
        <w:numPr>
          <w:ilvl w:val="0"/>
          <w:numId w:val="21"/>
        </w:numPr>
        <w:autoSpaceDE w:val="0"/>
        <w:autoSpaceDN w:val="0"/>
        <w:adjustRightInd w:val="0"/>
        <w:spacing w:before="0" w:after="0" w:line="240" w:lineRule="auto"/>
        <w:ind w:left="360"/>
        <w:jc w:val="both"/>
        <w:rPr>
          <w:b w:val="0"/>
          <w:sz w:val="20"/>
          <w:lang w:bidi="gu-IN"/>
        </w:rPr>
      </w:pPr>
      <w:r w:rsidRPr="001F6694">
        <w:rPr>
          <w:b w:val="0"/>
          <w:sz w:val="20"/>
          <w:lang w:bidi="gu-IN"/>
        </w:rPr>
        <w:t xml:space="preserve">Wan </w:t>
      </w:r>
      <w:proofErr w:type="spellStart"/>
      <w:r w:rsidRPr="001F6694">
        <w:rPr>
          <w:b w:val="0"/>
          <w:sz w:val="20"/>
          <w:lang w:bidi="gu-IN"/>
        </w:rPr>
        <w:t>LSC</w:t>
      </w:r>
      <w:proofErr w:type="spellEnd"/>
      <w:r w:rsidRPr="001F6694">
        <w:rPr>
          <w:b w:val="0"/>
          <w:sz w:val="20"/>
          <w:lang w:bidi="gu-IN"/>
        </w:rPr>
        <w:t xml:space="preserve">, Lai </w:t>
      </w:r>
      <w:proofErr w:type="spellStart"/>
      <w:r w:rsidRPr="001F6694">
        <w:rPr>
          <w:b w:val="0"/>
          <w:sz w:val="20"/>
          <w:lang w:bidi="gu-IN"/>
        </w:rPr>
        <w:t>WF</w:t>
      </w:r>
      <w:proofErr w:type="spellEnd"/>
      <w:r w:rsidRPr="001F6694">
        <w:rPr>
          <w:b w:val="0"/>
          <w:sz w:val="20"/>
          <w:lang w:bidi="gu-IN"/>
        </w:rPr>
        <w:t xml:space="preserve">, Factors affecting drug release from drug-coated granules prepared by fluidized-bed coating.‖ </w:t>
      </w:r>
      <w:r w:rsidRPr="001F6694">
        <w:rPr>
          <w:b w:val="0"/>
          <w:i/>
          <w:iCs/>
          <w:sz w:val="20"/>
          <w:lang w:bidi="gu-IN"/>
        </w:rPr>
        <w:t>International Journal of Pharmaceutics</w:t>
      </w:r>
      <w:r w:rsidRPr="001F6694">
        <w:rPr>
          <w:b w:val="0"/>
          <w:sz w:val="20"/>
          <w:lang w:bidi="gu-IN"/>
        </w:rPr>
        <w:t>, 1991; 72: 163-174.</w:t>
      </w:r>
    </w:p>
    <w:p w:rsidR="00DF2607" w:rsidRPr="002D50EE" w:rsidRDefault="00DF2607" w:rsidP="00143DD9">
      <w:pPr>
        <w:pStyle w:val="Els-body-text"/>
        <w:spacing w:line="240" w:lineRule="auto"/>
        <w:ind w:firstLine="0"/>
        <w:rPr>
          <w:bCs/>
        </w:rPr>
      </w:pPr>
    </w:p>
    <w:sectPr w:rsidR="00DF2607" w:rsidRPr="002D50EE" w:rsidSect="00C55CA3">
      <w:headerReference w:type="even" r:id="rId20"/>
      <w:headerReference w:type="default" r:id="rId21"/>
      <w:headerReference w:type="first" r:id="rId22"/>
      <w:footnotePr>
        <w:numFmt w:val="lowerLetter"/>
      </w:footnotePr>
      <w:pgSz w:w="10656" w:h="14746" w:code="93"/>
      <w:pgMar w:top="0" w:right="1152" w:bottom="1152" w:left="1152" w:header="907" w:footer="11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C30" w:rsidRDefault="001A0C30" w:rsidP="004B3FB7">
      <w:r>
        <w:separator/>
      </w:r>
    </w:p>
  </w:endnote>
  <w:endnote w:type="continuationSeparator" w:id="0">
    <w:p w:rsidR="001A0C30" w:rsidRDefault="001A0C30" w:rsidP="004B3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C30" w:rsidRDefault="001A0C30" w:rsidP="004B3FB7">
      <w:r>
        <w:separator/>
      </w:r>
    </w:p>
  </w:footnote>
  <w:footnote w:type="continuationSeparator" w:id="0">
    <w:p w:rsidR="001A0C30" w:rsidRDefault="001A0C30" w:rsidP="004B3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3F9" w:rsidRDefault="008563F9" w:rsidP="00714795">
    <w:pPr>
      <w:pStyle w:val="Header"/>
      <w:tabs>
        <w:tab w:val="center" w:pos="4920"/>
      </w:tabs>
    </w:pPr>
    <w:r w:rsidRPr="009E1829">
      <w:rPr>
        <w:rStyle w:val="PageNumber"/>
        <w:i w:val="0"/>
      </w:rPr>
      <w:fldChar w:fldCharType="begin"/>
    </w:r>
    <w:r w:rsidRPr="009E1829">
      <w:rPr>
        <w:rStyle w:val="PageNumber"/>
        <w:i w:val="0"/>
      </w:rPr>
      <w:instrText xml:space="preserve"> PAGE </w:instrText>
    </w:r>
    <w:r w:rsidRPr="009E1829">
      <w:rPr>
        <w:rStyle w:val="PageNumber"/>
        <w:i w:val="0"/>
      </w:rPr>
      <w:fldChar w:fldCharType="separate"/>
    </w:r>
    <w:r w:rsidR="00321129">
      <w:rPr>
        <w:rStyle w:val="PageNumber"/>
        <w:i w:val="0"/>
      </w:rPr>
      <w:t>7</w:t>
    </w:r>
    <w:r w:rsidRPr="009E1829">
      <w:rPr>
        <w:rStyle w:val="PageNumber"/>
        <w:i w:val="0"/>
      </w:rPr>
      <w:fldChar w:fldCharType="end"/>
    </w:r>
    <w:r>
      <w:tab/>
    </w:r>
    <w:r>
      <w:fldChar w:fldCharType="begin"/>
    </w:r>
    <w:r>
      <w:instrText xml:space="preserve"> MACROBUTTON NoMacro Author name </w:instrText>
    </w:r>
    <w:r>
      <w:fldChar w:fldCharType="end"/>
    </w:r>
    <w:r>
      <w:t xml:space="preserve">/ </w:t>
    </w:r>
    <w:r w:rsidRPr="00F44A6D">
      <w:t xml:space="preserve">Procedia </w:t>
    </w:r>
    <w:r>
      <w:t>Chemistry 00 (</w:t>
    </w:r>
    <w:r>
      <w:fldChar w:fldCharType="begin"/>
    </w:r>
    <w:r>
      <w:instrText xml:space="preserve"> DATE \@ "yyyy" \* MERGEFORMAT </w:instrText>
    </w:r>
    <w:r>
      <w:fldChar w:fldCharType="separate"/>
    </w:r>
    <w:r w:rsidR="008B1974">
      <w:t>2015</w:t>
    </w:r>
    <w:r>
      <w:fldChar w:fldCharType="end"/>
    </w:r>
    <w:r>
      <w:t>) 000–000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3F9" w:rsidRDefault="008563F9" w:rsidP="00CB7E17">
    <w:pPr>
      <w:pStyle w:val="Header"/>
    </w:pPr>
    <w:r>
      <w:tab/>
      <w:t>RK University’s First International Conference on Research &amp; Entrepreneurship (ICRE 2016)</w:t>
    </w:r>
    <w:r>
      <w:tab/>
    </w:r>
    <w:r w:rsidRPr="009E1829">
      <w:rPr>
        <w:rStyle w:val="PageNumber"/>
        <w:i w:val="0"/>
      </w:rPr>
      <w:fldChar w:fldCharType="begin"/>
    </w:r>
    <w:r w:rsidRPr="009E1829">
      <w:rPr>
        <w:rStyle w:val="PageNumber"/>
        <w:i w:val="0"/>
      </w:rPr>
      <w:instrText xml:space="preserve"> PAGE </w:instrText>
    </w:r>
    <w:r w:rsidRPr="009E1829">
      <w:rPr>
        <w:rStyle w:val="PageNumber"/>
        <w:i w:val="0"/>
      </w:rPr>
      <w:fldChar w:fldCharType="separate"/>
    </w:r>
    <w:r w:rsidR="001341D2">
      <w:rPr>
        <w:rStyle w:val="PageNumber"/>
        <w:i w:val="0"/>
      </w:rPr>
      <w:t>11</w:t>
    </w:r>
    <w:r w:rsidRPr="009E1829">
      <w:rPr>
        <w:rStyle w:val="PageNumber"/>
        <w:i w:val="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064" w:type="dxa"/>
      <w:jc w:val="center"/>
      <w:tblLayout w:type="fixed"/>
      <w:tblCellMar>
        <w:left w:w="0" w:type="dxa"/>
        <w:right w:w="0" w:type="dxa"/>
      </w:tblCellMar>
      <w:tblLook w:val="0000" w:firstRow="0" w:lastRow="0" w:firstColumn="0" w:lastColumn="0" w:noHBand="0" w:noVBand="0"/>
    </w:tblPr>
    <w:tblGrid>
      <w:gridCol w:w="8064"/>
    </w:tblGrid>
    <w:tr w:rsidR="008563F9" w:rsidRPr="00917BAE" w:rsidTr="00E204C7">
      <w:trPr>
        <w:cantSplit/>
        <w:trHeight w:val="955"/>
        <w:jc w:val="center"/>
      </w:trPr>
      <w:tc>
        <w:tcPr>
          <w:tcW w:w="8064" w:type="dxa"/>
          <w:vAlign w:val="center"/>
        </w:tcPr>
        <w:p w:rsidR="008563F9" w:rsidRPr="00917BAE" w:rsidRDefault="008563F9" w:rsidP="006F7B99">
          <w:pPr>
            <w:ind w:left="142" w:right="927"/>
          </w:pPr>
          <w:r>
            <w:t xml:space="preserve">                                                          </w:t>
          </w:r>
          <w:r>
            <w:rPr>
              <w:noProof/>
              <w:lang w:val="en-US"/>
            </w:rPr>
            <w:drawing>
              <wp:inline distT="0" distB="0" distL="0" distR="0">
                <wp:extent cx="12287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85800"/>
                        </a:xfrm>
                        <a:prstGeom prst="rect">
                          <a:avLst/>
                        </a:prstGeom>
                        <a:noFill/>
                        <a:ln>
                          <a:noFill/>
                        </a:ln>
                      </pic:spPr>
                    </pic:pic>
                  </a:graphicData>
                </a:graphic>
              </wp:inline>
            </w:drawing>
          </w:r>
        </w:p>
      </w:tc>
    </w:tr>
    <w:tr w:rsidR="008563F9" w:rsidRPr="00917BAE" w:rsidTr="00E204C7">
      <w:trPr>
        <w:cantSplit/>
        <w:trHeight w:val="232"/>
        <w:jc w:val="center"/>
      </w:trPr>
      <w:tc>
        <w:tcPr>
          <w:tcW w:w="8064" w:type="dxa"/>
          <w:vAlign w:val="bottom"/>
        </w:tcPr>
        <w:p w:rsidR="008563F9" w:rsidRDefault="008563F9" w:rsidP="00816619">
          <w:pPr>
            <w:pStyle w:val="Els-reprint-line"/>
            <w:tabs>
              <w:tab w:val="clear" w:pos="0"/>
              <w:tab w:val="left" w:pos="142"/>
            </w:tabs>
            <w:rPr>
              <w:i/>
              <w:iCs/>
            </w:rPr>
          </w:pPr>
        </w:p>
        <w:p w:rsidR="008563F9" w:rsidRDefault="008563F9" w:rsidP="00816619">
          <w:pPr>
            <w:pStyle w:val="Els-reprint-line"/>
            <w:tabs>
              <w:tab w:val="clear" w:pos="0"/>
              <w:tab w:val="left" w:pos="142"/>
            </w:tabs>
            <w:rPr>
              <w:i/>
              <w:iCs/>
            </w:rPr>
          </w:pPr>
          <w:r w:rsidRPr="005B308D">
            <w:rPr>
              <w:i/>
              <w:iCs/>
            </w:rPr>
            <w:t>Proceedings of RK University’s First International Conference on Research &amp; Entrepreneurship (Jan. 5</w:t>
          </w:r>
          <w:r w:rsidRPr="005B308D">
            <w:rPr>
              <w:i/>
              <w:iCs/>
              <w:vertAlign w:val="superscript"/>
            </w:rPr>
            <w:t>th</w:t>
          </w:r>
          <w:r w:rsidRPr="005B308D">
            <w:rPr>
              <w:i/>
              <w:iCs/>
            </w:rPr>
            <w:t xml:space="preserve"> &amp; Jan. 6</w:t>
          </w:r>
          <w:r w:rsidRPr="005B308D">
            <w:rPr>
              <w:i/>
              <w:iCs/>
              <w:vertAlign w:val="superscript"/>
            </w:rPr>
            <w:t>th</w:t>
          </w:r>
          <w:r w:rsidRPr="005B308D">
            <w:rPr>
              <w:i/>
              <w:iCs/>
            </w:rPr>
            <w:t>, 2016)</w:t>
          </w:r>
        </w:p>
        <w:p w:rsidR="008563F9" w:rsidRPr="005B308D" w:rsidRDefault="008563F9" w:rsidP="00F4797C">
          <w:pPr>
            <w:pStyle w:val="Els-reprint-line"/>
            <w:tabs>
              <w:tab w:val="clear" w:pos="0"/>
              <w:tab w:val="left" w:pos="142"/>
            </w:tabs>
            <w:jc w:val="left"/>
            <w:rPr>
              <w:i/>
              <w:iCs/>
            </w:rPr>
          </w:pPr>
        </w:p>
      </w:tc>
    </w:tr>
    <w:tr w:rsidR="008563F9" w:rsidRPr="00917BAE" w:rsidTr="00E204C7">
      <w:trPr>
        <w:cantSplit/>
        <w:trHeight w:val="126"/>
        <w:jc w:val="center"/>
      </w:trPr>
      <w:tc>
        <w:tcPr>
          <w:tcW w:w="8064" w:type="dxa"/>
          <w:tcBorders>
            <w:bottom w:val="nil"/>
          </w:tcBorders>
        </w:tcPr>
        <w:p w:rsidR="008563F9" w:rsidRPr="00622DE3" w:rsidRDefault="008563F9" w:rsidP="00622DE3">
          <w:pPr>
            <w:spacing w:before="80"/>
            <w:jc w:val="center"/>
            <w:rPr>
              <w:sz w:val="16"/>
            </w:rPr>
          </w:pPr>
          <w:r w:rsidRPr="00341FF1">
            <w:rPr>
              <w:rStyle w:val="Hyperlink"/>
              <w:b/>
              <w:bCs/>
            </w:rPr>
            <w:t>ISBN:</w:t>
          </w:r>
          <w:r>
            <w:rPr>
              <w:rStyle w:val="Hyperlink"/>
            </w:rPr>
            <w:t xml:space="preserve"> </w:t>
          </w:r>
          <w:r w:rsidRPr="00341FF1">
            <w:rPr>
              <w:sz w:val="16"/>
            </w:rPr>
            <w:t xml:space="preserve">978-93-5254-061-7 </w:t>
          </w:r>
          <w:r w:rsidRPr="00341FF1">
            <w:rPr>
              <w:rStyle w:val="Hyperlink"/>
              <w:i/>
              <w:iCs/>
            </w:rPr>
            <w:t>(Proceedings available for download at rku.ac.in/</w:t>
          </w:r>
          <w:proofErr w:type="spellStart"/>
          <w:r w:rsidRPr="00341FF1">
            <w:rPr>
              <w:rStyle w:val="Hyperlink"/>
              <w:i/>
              <w:iCs/>
            </w:rPr>
            <w:t>icre</w:t>
          </w:r>
          <w:proofErr w:type="spellEnd"/>
          <w:r w:rsidRPr="00341FF1">
            <w:rPr>
              <w:rStyle w:val="Hyperlink"/>
              <w:i/>
              <w:iCs/>
            </w:rPr>
            <w:t>)</w:t>
          </w:r>
        </w:p>
      </w:tc>
    </w:tr>
  </w:tbl>
  <w:p w:rsidR="008563F9" w:rsidRPr="005E268B" w:rsidRDefault="008563F9"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84859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E5AA582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49823D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BD0E3E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53653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F470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D85D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5D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203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5F610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cs="Times New Roman" w:hint="default"/>
      </w:rPr>
    </w:lvl>
    <w:lvl w:ilvl="4">
      <w:start w:val="1"/>
      <w:numFmt w:val="none"/>
      <w:lvlText w:val="-"/>
      <w:lvlJc w:val="left"/>
      <w:pPr>
        <w:tabs>
          <w:tab w:val="num" w:pos="1320"/>
        </w:tabs>
        <w:ind w:left="1200" w:hanging="240"/>
      </w:pPr>
      <w:rPr>
        <w:rFonts w:ascii="Times New Roman" w:hAnsi="Times New Roman" w:cs="Times New Roman" w:hint="default"/>
      </w:rPr>
    </w:lvl>
    <w:lvl w:ilvl="5">
      <w:start w:val="1"/>
      <w:numFmt w:val="none"/>
      <w:lvlText w:val="-"/>
      <w:lvlJc w:val="left"/>
      <w:pPr>
        <w:tabs>
          <w:tab w:val="num" w:pos="1560"/>
        </w:tabs>
        <w:ind w:left="1440" w:hanging="240"/>
      </w:pPr>
      <w:rPr>
        <w:rFonts w:ascii="Times New Roman" w:hAnsi="Times New Roman" w:cs="Times New Roman" w:hint="default"/>
      </w:rPr>
    </w:lvl>
    <w:lvl w:ilvl="6">
      <w:start w:val="1"/>
      <w:numFmt w:val="none"/>
      <w:lvlText w:val="-"/>
      <w:lvlJc w:val="left"/>
      <w:pPr>
        <w:tabs>
          <w:tab w:val="num" w:pos="1800"/>
        </w:tabs>
        <w:ind w:left="1680" w:hanging="240"/>
      </w:pPr>
      <w:rPr>
        <w:rFonts w:ascii="Times New Roman" w:hAnsi="Times New Roman" w:cs="Times New Roman" w:hint="default"/>
      </w:rPr>
    </w:lvl>
    <w:lvl w:ilvl="7">
      <w:start w:val="1"/>
      <w:numFmt w:val="none"/>
      <w:lvlText w:val="-"/>
      <w:lvlJc w:val="left"/>
      <w:pPr>
        <w:tabs>
          <w:tab w:val="num" w:pos="2040"/>
        </w:tabs>
        <w:ind w:left="1920" w:hanging="240"/>
      </w:pPr>
      <w:rPr>
        <w:rFonts w:ascii="Times New Roman" w:hAnsi="Times New Roman" w:cs="Times New Roman" w:hint="default"/>
      </w:rPr>
    </w:lvl>
    <w:lvl w:ilvl="8">
      <w:start w:val="1"/>
      <w:numFmt w:val="none"/>
      <w:lvlText w:val="-"/>
      <w:lvlJc w:val="left"/>
      <w:pPr>
        <w:tabs>
          <w:tab w:val="num" w:pos="2280"/>
        </w:tabs>
        <w:ind w:left="2160" w:hanging="240"/>
      </w:pPr>
      <w:rPr>
        <w:rFonts w:ascii="Times New Roman" w:hAnsi="Times New Roman" w:cs="Times New Roman" w:hint="default"/>
      </w:rPr>
    </w:lvl>
  </w:abstractNum>
  <w:abstractNum w:abstractNumId="11" w15:restartNumberingAfterBreak="0">
    <w:nsid w:val="21F26CDC"/>
    <w:multiLevelType w:val="hybridMultilevel"/>
    <w:tmpl w:val="36362CF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22B9F"/>
    <w:multiLevelType w:val="multilevel"/>
    <w:tmpl w:val="1E642A78"/>
    <w:lvl w:ilvl="0">
      <w:start w:val="1"/>
      <w:numFmt w:val="upperLetter"/>
      <w:pStyle w:val="Els-appendixhead"/>
      <w:suff w:val="nothing"/>
      <w:lvlText w:val="Appendix %1. "/>
      <w:lvlJc w:val="left"/>
      <w:rPr>
        <w:rFonts w:cs="Times New Roman"/>
        <w:b/>
        <w:i w:val="0"/>
      </w:rPr>
    </w:lvl>
    <w:lvl w:ilvl="1">
      <w:start w:val="1"/>
      <w:numFmt w:val="decimal"/>
      <w:suff w:val="nothing"/>
      <w:lvlText w:val="%1.%2. "/>
      <w:lvlJc w:val="left"/>
      <w:rPr>
        <w:rFonts w:ascii="Times New Roman" w:hAnsi="Times New Roman" w:cs="Times New Roman" w:hint="default"/>
        <w:b w:val="0"/>
        <w:i/>
        <w:sz w:val="20"/>
      </w:rPr>
    </w:lvl>
    <w:lvl w:ilvl="2">
      <w:start w:val="1"/>
      <w:numFmt w:val="none"/>
      <w:lvlText w:val=""/>
      <w:lvlJc w:val="left"/>
      <w:pPr>
        <w:tabs>
          <w:tab w:val="num" w:pos="360"/>
        </w:tabs>
      </w:pPr>
      <w:rPr>
        <w:rFonts w:cs="Times New Roman"/>
      </w:rPr>
    </w:lvl>
    <w:lvl w:ilvl="3">
      <w:start w:val="1"/>
      <w:numFmt w:val="none"/>
      <w:lvlText w:val=""/>
      <w:lvlJc w:val="righ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w:lvlJc w:val="left"/>
      <w:pPr>
        <w:tabs>
          <w:tab w:val="num" w:pos="360"/>
        </w:tabs>
      </w:pPr>
      <w:rPr>
        <w:rFonts w:cs="Times New Roman"/>
      </w:rPr>
    </w:lvl>
    <w:lvl w:ilvl="6">
      <w:start w:val="1"/>
      <w:numFmt w:val="none"/>
      <w:lvlText w:val=""/>
      <w:lvlJc w:val="left"/>
      <w:pPr>
        <w:tabs>
          <w:tab w:val="num" w:pos="360"/>
        </w:tabs>
      </w:pPr>
      <w:rPr>
        <w:rFonts w:cs="Times New Roman"/>
      </w:rPr>
    </w:lvl>
    <w:lvl w:ilvl="7">
      <w:start w:val="1"/>
      <w:numFmt w:val="none"/>
      <w:lvlText w:val=""/>
      <w:lvlJc w:val="left"/>
      <w:pPr>
        <w:tabs>
          <w:tab w:val="num" w:pos="360"/>
        </w:tabs>
      </w:pPr>
      <w:rPr>
        <w:rFonts w:cs="Times New Roman"/>
      </w:rPr>
    </w:lvl>
    <w:lvl w:ilvl="8">
      <w:start w:val="1"/>
      <w:numFmt w:val="none"/>
      <w:lvlText w:val=""/>
      <w:lvlJc w:val="left"/>
      <w:pPr>
        <w:tabs>
          <w:tab w:val="num" w:pos="360"/>
        </w:tabs>
      </w:pPr>
      <w:rPr>
        <w:rFonts w:cs="Times New Roman"/>
      </w:rPr>
    </w:lvl>
  </w:abstractNum>
  <w:abstractNum w:abstractNumId="13" w15:restartNumberingAfterBreak="0">
    <w:nsid w:val="316A5A15"/>
    <w:multiLevelType w:val="hybridMultilevel"/>
    <w:tmpl w:val="6DA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82686"/>
    <w:multiLevelType w:val="hybridMultilevel"/>
    <w:tmpl w:val="31F02294"/>
    <w:lvl w:ilvl="0" w:tplc="0809000F">
      <w:start w:val="1"/>
      <w:numFmt w:val="decimal"/>
      <w:lvlText w:val="%1."/>
      <w:lvlJc w:val="left"/>
      <w:pPr>
        <w:ind w:left="958" w:hanging="360"/>
      </w:pPr>
      <w:rPr>
        <w:rFonts w:cs="Times New Roman"/>
      </w:rPr>
    </w:lvl>
    <w:lvl w:ilvl="1" w:tplc="08090019" w:tentative="1">
      <w:start w:val="1"/>
      <w:numFmt w:val="lowerLetter"/>
      <w:lvlText w:val="%2."/>
      <w:lvlJc w:val="left"/>
      <w:pPr>
        <w:ind w:left="1678" w:hanging="360"/>
      </w:pPr>
      <w:rPr>
        <w:rFonts w:cs="Times New Roman"/>
      </w:rPr>
    </w:lvl>
    <w:lvl w:ilvl="2" w:tplc="0809001B" w:tentative="1">
      <w:start w:val="1"/>
      <w:numFmt w:val="lowerRoman"/>
      <w:lvlText w:val="%3."/>
      <w:lvlJc w:val="right"/>
      <w:pPr>
        <w:ind w:left="2398" w:hanging="180"/>
      </w:pPr>
      <w:rPr>
        <w:rFonts w:cs="Times New Roman"/>
      </w:rPr>
    </w:lvl>
    <w:lvl w:ilvl="3" w:tplc="0809000F" w:tentative="1">
      <w:start w:val="1"/>
      <w:numFmt w:val="decimal"/>
      <w:lvlText w:val="%4."/>
      <w:lvlJc w:val="left"/>
      <w:pPr>
        <w:ind w:left="3118" w:hanging="360"/>
      </w:pPr>
      <w:rPr>
        <w:rFonts w:cs="Times New Roman"/>
      </w:rPr>
    </w:lvl>
    <w:lvl w:ilvl="4" w:tplc="08090019" w:tentative="1">
      <w:start w:val="1"/>
      <w:numFmt w:val="lowerLetter"/>
      <w:lvlText w:val="%5."/>
      <w:lvlJc w:val="left"/>
      <w:pPr>
        <w:ind w:left="3838" w:hanging="360"/>
      </w:pPr>
      <w:rPr>
        <w:rFonts w:cs="Times New Roman"/>
      </w:rPr>
    </w:lvl>
    <w:lvl w:ilvl="5" w:tplc="0809001B" w:tentative="1">
      <w:start w:val="1"/>
      <w:numFmt w:val="lowerRoman"/>
      <w:lvlText w:val="%6."/>
      <w:lvlJc w:val="right"/>
      <w:pPr>
        <w:ind w:left="4558" w:hanging="180"/>
      </w:pPr>
      <w:rPr>
        <w:rFonts w:cs="Times New Roman"/>
      </w:rPr>
    </w:lvl>
    <w:lvl w:ilvl="6" w:tplc="0809000F" w:tentative="1">
      <w:start w:val="1"/>
      <w:numFmt w:val="decimal"/>
      <w:lvlText w:val="%7."/>
      <w:lvlJc w:val="left"/>
      <w:pPr>
        <w:ind w:left="5278" w:hanging="360"/>
      </w:pPr>
      <w:rPr>
        <w:rFonts w:cs="Times New Roman"/>
      </w:rPr>
    </w:lvl>
    <w:lvl w:ilvl="7" w:tplc="08090019" w:tentative="1">
      <w:start w:val="1"/>
      <w:numFmt w:val="lowerLetter"/>
      <w:lvlText w:val="%8."/>
      <w:lvlJc w:val="left"/>
      <w:pPr>
        <w:ind w:left="5998" w:hanging="360"/>
      </w:pPr>
      <w:rPr>
        <w:rFonts w:cs="Times New Roman"/>
      </w:rPr>
    </w:lvl>
    <w:lvl w:ilvl="8" w:tplc="0809001B" w:tentative="1">
      <w:start w:val="1"/>
      <w:numFmt w:val="lowerRoman"/>
      <w:lvlText w:val="%9."/>
      <w:lvlJc w:val="right"/>
      <w:pPr>
        <w:ind w:left="6718" w:hanging="180"/>
      </w:pPr>
      <w:rPr>
        <w:rFonts w:cs="Times New Roman"/>
      </w:rPr>
    </w:lvl>
  </w:abstractNum>
  <w:abstractNum w:abstractNumId="15" w15:restartNumberingAfterBreak="0">
    <w:nsid w:val="45E7770B"/>
    <w:multiLevelType w:val="hybridMultilevel"/>
    <w:tmpl w:val="E2DC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05803"/>
    <w:multiLevelType w:val="multilevel"/>
    <w:tmpl w:val="E2A47066"/>
    <w:lvl w:ilvl="0">
      <w:start w:val="1"/>
      <w:numFmt w:val="decimal"/>
      <w:pStyle w:val="Els-1storder-head"/>
      <w:suff w:val="space"/>
      <w:lvlText w:val="%1."/>
      <w:lvlJc w:val="left"/>
      <w:rPr>
        <w:rFonts w:cs="Times New Roman"/>
      </w:rPr>
    </w:lvl>
    <w:lvl w:ilvl="1">
      <w:start w:val="1"/>
      <w:numFmt w:val="decimal"/>
      <w:pStyle w:val="Els-2ndorder-head"/>
      <w:suff w:val="space"/>
      <w:lvlText w:val="%1.%2."/>
      <w:lvlJc w:val="left"/>
      <w:rPr>
        <w:rFonts w:cs="Times New Roman"/>
      </w:rPr>
    </w:lvl>
    <w:lvl w:ilvl="2">
      <w:start w:val="1"/>
      <w:numFmt w:val="decimal"/>
      <w:pStyle w:val="Els-3rdorder-head"/>
      <w:suff w:val="space"/>
      <w:lvlText w:val="%1.%2.%3."/>
      <w:lvlJc w:val="left"/>
      <w:rPr>
        <w:rFonts w:cs="Times New Roman"/>
      </w:rPr>
    </w:lvl>
    <w:lvl w:ilvl="3">
      <w:start w:val="1"/>
      <w:numFmt w:val="decimal"/>
      <w:pStyle w:val="Els-4thorder-head"/>
      <w:suff w:val="space"/>
      <w:lvlText w:val="%1.%2.%3.%4."/>
      <w:lvlJc w:val="left"/>
      <w:rPr>
        <w:rFonts w:cs="Times New Roman"/>
      </w:rPr>
    </w:lvl>
    <w:lvl w:ilvl="4">
      <w:start w:val="1"/>
      <w:numFmt w:val="decimal"/>
      <w:suff w:val="space"/>
      <w:lvlText w:val="%1.%2.%3.%4.%5."/>
      <w:lvlJc w:val="left"/>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suff w:val="space"/>
      <w:lvlText w:val="%1..%3.%4.%5.%6.%7.%8.%9."/>
      <w:lvlJc w:val="left"/>
      <w:rPr>
        <w:rFonts w:cs="Times New Roman"/>
      </w:rPr>
    </w:lvl>
  </w:abstractNum>
  <w:abstractNum w:abstractNumId="17" w15:restartNumberingAfterBreak="0">
    <w:nsid w:val="5D751943"/>
    <w:multiLevelType w:val="multilevel"/>
    <w:tmpl w:val="976C763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827A20"/>
    <w:multiLevelType w:val="multilevel"/>
    <w:tmpl w:val="931E524C"/>
    <w:lvl w:ilvl="0">
      <w:start w:val="1"/>
      <w:numFmt w:val="upperLetter"/>
      <w:suff w:val="nothing"/>
      <w:lvlText w:val="Appendix %1. "/>
      <w:lvlJc w:val="left"/>
      <w:rPr>
        <w:rFonts w:cs="Times New Roman"/>
        <w:b/>
        <w:i w:val="0"/>
      </w:rPr>
    </w:lvl>
    <w:lvl w:ilvl="1">
      <w:start w:val="1"/>
      <w:numFmt w:val="decimal"/>
      <w:pStyle w:val="Els-appendixsubhead"/>
      <w:suff w:val="nothing"/>
      <w:lvlText w:val="%1.%2. "/>
      <w:lvlJc w:val="left"/>
      <w:rPr>
        <w:rFonts w:ascii="Times New Roman" w:hAnsi="Times New Roman" w:cs="Times New Roman" w:hint="default"/>
        <w:b w:val="0"/>
        <w:i/>
        <w:sz w:val="20"/>
      </w:rPr>
    </w:lvl>
    <w:lvl w:ilvl="2">
      <w:start w:val="1"/>
      <w:numFmt w:val="none"/>
      <w:lvlText w:val=""/>
      <w:lvlJc w:val="left"/>
      <w:pPr>
        <w:tabs>
          <w:tab w:val="num" w:pos="360"/>
        </w:tabs>
      </w:pPr>
      <w:rPr>
        <w:rFonts w:cs="Times New Roman"/>
      </w:rPr>
    </w:lvl>
    <w:lvl w:ilvl="3">
      <w:start w:val="1"/>
      <w:numFmt w:val="none"/>
      <w:lvlText w:val=""/>
      <w:lvlJc w:val="righ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w:lvlJc w:val="left"/>
      <w:pPr>
        <w:tabs>
          <w:tab w:val="num" w:pos="360"/>
        </w:tabs>
      </w:pPr>
      <w:rPr>
        <w:rFonts w:cs="Times New Roman"/>
      </w:rPr>
    </w:lvl>
    <w:lvl w:ilvl="6">
      <w:start w:val="1"/>
      <w:numFmt w:val="none"/>
      <w:lvlText w:val=""/>
      <w:lvlJc w:val="left"/>
      <w:pPr>
        <w:tabs>
          <w:tab w:val="num" w:pos="360"/>
        </w:tabs>
      </w:pPr>
      <w:rPr>
        <w:rFonts w:cs="Times New Roman"/>
      </w:rPr>
    </w:lvl>
    <w:lvl w:ilvl="7">
      <w:start w:val="1"/>
      <w:numFmt w:val="none"/>
      <w:lvlText w:val=""/>
      <w:lvlJc w:val="left"/>
      <w:pPr>
        <w:tabs>
          <w:tab w:val="num" w:pos="360"/>
        </w:tabs>
      </w:pPr>
      <w:rPr>
        <w:rFonts w:cs="Times New Roman"/>
      </w:rPr>
    </w:lvl>
    <w:lvl w:ilvl="8">
      <w:start w:val="1"/>
      <w:numFmt w:val="none"/>
      <w:lvlText w:val=""/>
      <w:lvlJc w:val="left"/>
      <w:pPr>
        <w:tabs>
          <w:tab w:val="num" w:pos="360"/>
        </w:tabs>
      </w:pPr>
      <w:rPr>
        <w:rFonts w:cs="Times New Roman"/>
      </w:rPr>
    </w:lvl>
  </w:abstractNum>
  <w:abstractNum w:abstractNumId="19" w15:restartNumberingAfterBreak="0">
    <w:nsid w:val="705E066F"/>
    <w:multiLevelType w:val="hybridMultilevel"/>
    <w:tmpl w:val="ED10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26731"/>
    <w:multiLevelType w:val="multilevel"/>
    <w:tmpl w:val="0AE67942"/>
    <w:lvl w:ilvl="0">
      <w:start w:val="3"/>
      <w:numFmt w:val="decimal"/>
      <w:lvlText w:val="%1"/>
      <w:lvlJc w:val="left"/>
      <w:pPr>
        <w:ind w:left="510" w:hanging="510"/>
      </w:pPr>
      <w:rPr>
        <w:rFonts w:hint="default"/>
      </w:rPr>
    </w:lvl>
    <w:lvl w:ilvl="1">
      <w:start w:val="3"/>
      <w:numFmt w:val="decimal"/>
      <w:lvlText w:val="%1.%2"/>
      <w:lvlJc w:val="left"/>
      <w:pPr>
        <w:ind w:left="510" w:hanging="51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2"/>
  </w:num>
  <w:num w:numId="3">
    <w:abstractNumId w:val="18"/>
  </w:num>
  <w:num w:numId="4">
    <w:abstractNumId w:val="10"/>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7"/>
  </w:num>
  <w:num w:numId="19">
    <w:abstractNumId w:val="13"/>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proofState w:spelling="clean"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B7"/>
    <w:rsid w:val="00016A5C"/>
    <w:rsid w:val="00027BCD"/>
    <w:rsid w:val="00035356"/>
    <w:rsid w:val="000366AE"/>
    <w:rsid w:val="00076545"/>
    <w:rsid w:val="000937F9"/>
    <w:rsid w:val="000A6F74"/>
    <w:rsid w:val="000C4890"/>
    <w:rsid w:val="000D5AC3"/>
    <w:rsid w:val="000E46DE"/>
    <w:rsid w:val="000F7A51"/>
    <w:rsid w:val="00102818"/>
    <w:rsid w:val="00113E94"/>
    <w:rsid w:val="0013399F"/>
    <w:rsid w:val="001341D2"/>
    <w:rsid w:val="00143DD9"/>
    <w:rsid w:val="001513DF"/>
    <w:rsid w:val="00152581"/>
    <w:rsid w:val="00160CA7"/>
    <w:rsid w:val="00164D5A"/>
    <w:rsid w:val="001860BF"/>
    <w:rsid w:val="001A0C30"/>
    <w:rsid w:val="001C22B2"/>
    <w:rsid w:val="001D61BE"/>
    <w:rsid w:val="001E7886"/>
    <w:rsid w:val="001F6629"/>
    <w:rsid w:val="001F6694"/>
    <w:rsid w:val="00212850"/>
    <w:rsid w:val="00222141"/>
    <w:rsid w:val="00232A30"/>
    <w:rsid w:val="00232A36"/>
    <w:rsid w:val="00277D25"/>
    <w:rsid w:val="00282167"/>
    <w:rsid w:val="00290F56"/>
    <w:rsid w:val="002A7C71"/>
    <w:rsid w:val="002B2E98"/>
    <w:rsid w:val="002C77F4"/>
    <w:rsid w:val="002D50EE"/>
    <w:rsid w:val="002E1564"/>
    <w:rsid w:val="00312E56"/>
    <w:rsid w:val="00321129"/>
    <w:rsid w:val="00322E60"/>
    <w:rsid w:val="00332DC3"/>
    <w:rsid w:val="00341FF1"/>
    <w:rsid w:val="0034337A"/>
    <w:rsid w:val="003A26D1"/>
    <w:rsid w:val="003A61F8"/>
    <w:rsid w:val="003C7D77"/>
    <w:rsid w:val="004872D3"/>
    <w:rsid w:val="004A2BF5"/>
    <w:rsid w:val="004B3FB7"/>
    <w:rsid w:val="004B67B7"/>
    <w:rsid w:val="004C034B"/>
    <w:rsid w:val="004C12A2"/>
    <w:rsid w:val="004E2218"/>
    <w:rsid w:val="00523BCF"/>
    <w:rsid w:val="0054663F"/>
    <w:rsid w:val="005601C2"/>
    <w:rsid w:val="00572E70"/>
    <w:rsid w:val="00580641"/>
    <w:rsid w:val="005B1FDE"/>
    <w:rsid w:val="005B308D"/>
    <w:rsid w:val="005B7BFB"/>
    <w:rsid w:val="005E268B"/>
    <w:rsid w:val="005E3028"/>
    <w:rsid w:val="005F26FA"/>
    <w:rsid w:val="005F7946"/>
    <w:rsid w:val="00605C43"/>
    <w:rsid w:val="00607844"/>
    <w:rsid w:val="00613073"/>
    <w:rsid w:val="00616797"/>
    <w:rsid w:val="00622DE3"/>
    <w:rsid w:val="006378AB"/>
    <w:rsid w:val="00651944"/>
    <w:rsid w:val="00664FBE"/>
    <w:rsid w:val="00672864"/>
    <w:rsid w:val="0068362C"/>
    <w:rsid w:val="006839D6"/>
    <w:rsid w:val="00684F2C"/>
    <w:rsid w:val="006A4EE2"/>
    <w:rsid w:val="006C120C"/>
    <w:rsid w:val="006C7D57"/>
    <w:rsid w:val="006F36C1"/>
    <w:rsid w:val="006F7B99"/>
    <w:rsid w:val="0070407A"/>
    <w:rsid w:val="00714795"/>
    <w:rsid w:val="007352E9"/>
    <w:rsid w:val="007359A4"/>
    <w:rsid w:val="007749C1"/>
    <w:rsid w:val="00782890"/>
    <w:rsid w:val="007B3499"/>
    <w:rsid w:val="007B7B40"/>
    <w:rsid w:val="007C053D"/>
    <w:rsid w:val="007C7250"/>
    <w:rsid w:val="007E09FB"/>
    <w:rsid w:val="00805932"/>
    <w:rsid w:val="00816619"/>
    <w:rsid w:val="008315A8"/>
    <w:rsid w:val="00835B94"/>
    <w:rsid w:val="008563F9"/>
    <w:rsid w:val="008B1974"/>
    <w:rsid w:val="008D13AD"/>
    <w:rsid w:val="008D6894"/>
    <w:rsid w:val="008E1053"/>
    <w:rsid w:val="008E1AEE"/>
    <w:rsid w:val="008E4738"/>
    <w:rsid w:val="008F0328"/>
    <w:rsid w:val="008F0E25"/>
    <w:rsid w:val="008F3A24"/>
    <w:rsid w:val="0090189B"/>
    <w:rsid w:val="00902AC7"/>
    <w:rsid w:val="00917BAE"/>
    <w:rsid w:val="0094053A"/>
    <w:rsid w:val="00954722"/>
    <w:rsid w:val="00962407"/>
    <w:rsid w:val="00977C58"/>
    <w:rsid w:val="009A5D45"/>
    <w:rsid w:val="009B1711"/>
    <w:rsid w:val="009E1829"/>
    <w:rsid w:val="00A15412"/>
    <w:rsid w:val="00A16380"/>
    <w:rsid w:val="00A27175"/>
    <w:rsid w:val="00A32592"/>
    <w:rsid w:val="00A42FFC"/>
    <w:rsid w:val="00A56AA5"/>
    <w:rsid w:val="00A6573D"/>
    <w:rsid w:val="00A71DF9"/>
    <w:rsid w:val="00A753A9"/>
    <w:rsid w:val="00A76B2D"/>
    <w:rsid w:val="00AA519D"/>
    <w:rsid w:val="00AD0BED"/>
    <w:rsid w:val="00AD62C6"/>
    <w:rsid w:val="00AF1DD7"/>
    <w:rsid w:val="00AF4977"/>
    <w:rsid w:val="00AF7E3B"/>
    <w:rsid w:val="00B15A72"/>
    <w:rsid w:val="00B30D96"/>
    <w:rsid w:val="00B366BD"/>
    <w:rsid w:val="00B47056"/>
    <w:rsid w:val="00B50431"/>
    <w:rsid w:val="00B54998"/>
    <w:rsid w:val="00B62E86"/>
    <w:rsid w:val="00B90F4B"/>
    <w:rsid w:val="00B97AAF"/>
    <w:rsid w:val="00BB4680"/>
    <w:rsid w:val="00BE2965"/>
    <w:rsid w:val="00BE7696"/>
    <w:rsid w:val="00BF12AF"/>
    <w:rsid w:val="00BF61AE"/>
    <w:rsid w:val="00C222E8"/>
    <w:rsid w:val="00C46F8A"/>
    <w:rsid w:val="00C523A7"/>
    <w:rsid w:val="00C525C8"/>
    <w:rsid w:val="00C53313"/>
    <w:rsid w:val="00C55CA3"/>
    <w:rsid w:val="00C65295"/>
    <w:rsid w:val="00CB3C85"/>
    <w:rsid w:val="00CB7E17"/>
    <w:rsid w:val="00CE7DB9"/>
    <w:rsid w:val="00D02DB0"/>
    <w:rsid w:val="00D55E1A"/>
    <w:rsid w:val="00D80BF5"/>
    <w:rsid w:val="00D9650E"/>
    <w:rsid w:val="00DF2607"/>
    <w:rsid w:val="00E204C7"/>
    <w:rsid w:val="00E26043"/>
    <w:rsid w:val="00E32EBF"/>
    <w:rsid w:val="00E44470"/>
    <w:rsid w:val="00E60C3B"/>
    <w:rsid w:val="00E64712"/>
    <w:rsid w:val="00E7603E"/>
    <w:rsid w:val="00E77594"/>
    <w:rsid w:val="00E83C63"/>
    <w:rsid w:val="00E852DD"/>
    <w:rsid w:val="00EB5E32"/>
    <w:rsid w:val="00EC5142"/>
    <w:rsid w:val="00ED15E5"/>
    <w:rsid w:val="00EF1396"/>
    <w:rsid w:val="00F0406B"/>
    <w:rsid w:val="00F159F9"/>
    <w:rsid w:val="00F1675B"/>
    <w:rsid w:val="00F21BCE"/>
    <w:rsid w:val="00F24D4A"/>
    <w:rsid w:val="00F35A74"/>
    <w:rsid w:val="00F44A6D"/>
    <w:rsid w:val="00F4797C"/>
    <w:rsid w:val="00F7090E"/>
    <w:rsid w:val="00F735A7"/>
    <w:rsid w:val="00FA28C4"/>
    <w:rsid w:val="00FA452F"/>
    <w:rsid w:val="00FA5390"/>
    <w:rsid w:val="00FB4258"/>
    <w:rsid w:val="00FB71D4"/>
    <w:rsid w:val="00FC7A36"/>
    <w:rsid w:val="00FE0B99"/>
    <w:rsid w:val="00FF4F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lang w:val="en-US" w:eastAsia="en-US" w:bidi="hi-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FB7"/>
    <w:rPr>
      <w:rFonts w:ascii="Times New Roman" w:eastAsia="SimSun" w:hAnsi="Times New Roman" w:cs="Times New Roman"/>
      <w:sz w:val="20"/>
      <w:lang w:val="en-GB" w:bidi="ar-SA"/>
    </w:rPr>
  </w:style>
  <w:style w:type="paragraph" w:styleId="Heading3">
    <w:name w:val="heading 3"/>
    <w:basedOn w:val="Normal"/>
    <w:next w:val="Normal"/>
    <w:link w:val="Heading3Char"/>
    <w:uiPriority w:val="99"/>
    <w:qFormat/>
    <w:rsid w:val="004B3FB7"/>
    <w:pPr>
      <w:keepNext/>
      <w:pBdr>
        <w:top w:val="single" w:sz="4" w:space="1" w:color="auto"/>
        <w:left w:val="single" w:sz="4" w:space="4" w:color="auto"/>
        <w:bottom w:val="single" w:sz="4" w:space="1" w:color="auto"/>
        <w:right w:val="single" w:sz="4" w:space="4" w:color="auto"/>
      </w:pBdr>
      <w:outlineLvl w:val="2"/>
    </w:pPr>
    <w:rPr>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B3FB7"/>
    <w:rPr>
      <w:rFonts w:ascii="Times New Roman" w:eastAsia="SimSun" w:hAnsi="Times New Roman" w:cs="Times New Roman"/>
      <w:b/>
      <w:bCs/>
      <w:sz w:val="24"/>
      <w:szCs w:val="24"/>
      <w:lang w:val="en-GB"/>
    </w:rPr>
  </w:style>
  <w:style w:type="paragraph" w:customStyle="1" w:styleId="Els-1storder-head">
    <w:name w:val="Els-1storder-head"/>
    <w:next w:val="Els-body-text"/>
    <w:link w:val="Els-1storder-headChar"/>
    <w:uiPriority w:val="99"/>
    <w:rsid w:val="004B3FB7"/>
    <w:pPr>
      <w:keepNext/>
      <w:numPr>
        <w:numId w:val="1"/>
      </w:numPr>
      <w:suppressAutoHyphens/>
      <w:spacing w:before="240" w:after="240" w:line="240" w:lineRule="exact"/>
    </w:pPr>
    <w:rPr>
      <w:rFonts w:ascii="Times New Roman" w:eastAsia="SimSun" w:hAnsi="Times New Roman"/>
      <w:b/>
    </w:rPr>
  </w:style>
  <w:style w:type="paragraph" w:customStyle="1" w:styleId="Els-2ndorder-head">
    <w:name w:val="Els-2ndorder-head"/>
    <w:next w:val="Els-body-text"/>
    <w:uiPriority w:val="99"/>
    <w:rsid w:val="004B3FB7"/>
    <w:pPr>
      <w:keepNext/>
      <w:numPr>
        <w:ilvl w:val="1"/>
        <w:numId w:val="1"/>
      </w:numPr>
      <w:suppressAutoHyphens/>
      <w:spacing w:before="240" w:after="240" w:line="240" w:lineRule="exact"/>
    </w:pPr>
    <w:rPr>
      <w:rFonts w:ascii="Times New Roman" w:eastAsia="SimSun" w:hAnsi="Times New Roman" w:cs="Times New Roman"/>
      <w:i/>
      <w:sz w:val="20"/>
      <w:lang w:bidi="ar-SA"/>
    </w:rPr>
  </w:style>
  <w:style w:type="paragraph" w:customStyle="1" w:styleId="Els-3rdorder-head">
    <w:name w:val="Els-3rdorder-head"/>
    <w:next w:val="Els-body-text"/>
    <w:uiPriority w:val="99"/>
    <w:rsid w:val="004B3FB7"/>
    <w:pPr>
      <w:keepNext/>
      <w:numPr>
        <w:ilvl w:val="2"/>
        <w:numId w:val="1"/>
      </w:numPr>
      <w:suppressAutoHyphens/>
      <w:spacing w:before="240" w:line="240" w:lineRule="exact"/>
    </w:pPr>
    <w:rPr>
      <w:rFonts w:ascii="Times New Roman" w:eastAsia="SimSun" w:hAnsi="Times New Roman" w:cs="Times New Roman"/>
      <w:i/>
      <w:sz w:val="20"/>
      <w:lang w:bidi="ar-SA"/>
    </w:rPr>
  </w:style>
  <w:style w:type="paragraph" w:customStyle="1" w:styleId="Els-4thorder-head">
    <w:name w:val="Els-4thorder-head"/>
    <w:next w:val="Els-body-text"/>
    <w:uiPriority w:val="99"/>
    <w:rsid w:val="004B3FB7"/>
    <w:pPr>
      <w:keepNext/>
      <w:numPr>
        <w:ilvl w:val="3"/>
        <w:numId w:val="1"/>
      </w:numPr>
      <w:suppressAutoHyphens/>
      <w:spacing w:before="240" w:line="240" w:lineRule="exact"/>
    </w:pPr>
    <w:rPr>
      <w:rFonts w:ascii="Times New Roman" w:eastAsia="SimSun" w:hAnsi="Times New Roman" w:cs="Times New Roman"/>
      <w:i/>
      <w:sz w:val="20"/>
      <w:lang w:bidi="ar-SA"/>
    </w:rPr>
  </w:style>
  <w:style w:type="paragraph" w:customStyle="1" w:styleId="Els-Abstract-head">
    <w:name w:val="Els-Abstract-head"/>
    <w:next w:val="Normal"/>
    <w:uiPriority w:val="99"/>
    <w:rsid w:val="004B3FB7"/>
    <w:pPr>
      <w:keepNext/>
      <w:pBdr>
        <w:top w:val="single" w:sz="4" w:space="10" w:color="auto"/>
      </w:pBdr>
      <w:suppressAutoHyphens/>
      <w:spacing w:after="220" w:line="220" w:lineRule="exact"/>
    </w:pPr>
    <w:rPr>
      <w:rFonts w:ascii="Times New Roman" w:eastAsia="SimSun" w:hAnsi="Times New Roman" w:cs="Times New Roman"/>
      <w:b/>
      <w:sz w:val="18"/>
      <w:lang w:bidi="ar-SA"/>
    </w:rPr>
  </w:style>
  <w:style w:type="paragraph" w:customStyle="1" w:styleId="Els-Abstract-text">
    <w:name w:val="Els-Abstract-text"/>
    <w:next w:val="Normal"/>
    <w:uiPriority w:val="99"/>
    <w:rsid w:val="004B3FB7"/>
    <w:pPr>
      <w:spacing w:line="220" w:lineRule="exact"/>
      <w:jc w:val="both"/>
    </w:pPr>
    <w:rPr>
      <w:rFonts w:ascii="Times New Roman" w:eastAsia="SimSun" w:hAnsi="Times New Roman" w:cs="Times New Roman"/>
      <w:sz w:val="18"/>
      <w:lang w:bidi="ar-SA"/>
    </w:rPr>
  </w:style>
  <w:style w:type="paragraph" w:customStyle="1" w:styleId="Els-acknowledgement">
    <w:name w:val="Els-acknowledgement"/>
    <w:next w:val="Normal"/>
    <w:uiPriority w:val="99"/>
    <w:rsid w:val="004B3FB7"/>
    <w:pPr>
      <w:keepNext/>
      <w:spacing w:before="480" w:after="240" w:line="220" w:lineRule="exact"/>
    </w:pPr>
    <w:rPr>
      <w:rFonts w:ascii="Times New Roman" w:eastAsia="SimSun" w:hAnsi="Times New Roman" w:cs="Times New Roman"/>
      <w:b/>
      <w:sz w:val="20"/>
      <w:lang w:bidi="ar-SA"/>
    </w:rPr>
  </w:style>
  <w:style w:type="paragraph" w:customStyle="1" w:styleId="Els-Affiliation">
    <w:name w:val="Els-Affiliation"/>
    <w:next w:val="Els-Abstract-head"/>
    <w:uiPriority w:val="99"/>
    <w:rsid w:val="004B3FB7"/>
    <w:pPr>
      <w:suppressAutoHyphens/>
      <w:spacing w:line="200" w:lineRule="exact"/>
      <w:jc w:val="center"/>
    </w:pPr>
    <w:rPr>
      <w:rFonts w:ascii="Times New Roman" w:eastAsia="SimSun" w:hAnsi="Times New Roman" w:cs="Times New Roman"/>
      <w:i/>
      <w:noProof/>
      <w:sz w:val="16"/>
      <w:lang w:bidi="ar-SA"/>
    </w:rPr>
  </w:style>
  <w:style w:type="paragraph" w:customStyle="1" w:styleId="Els-appendixhead">
    <w:name w:val="Els-appendixhead"/>
    <w:next w:val="Normal"/>
    <w:uiPriority w:val="99"/>
    <w:rsid w:val="004B3FB7"/>
    <w:pPr>
      <w:numPr>
        <w:numId w:val="2"/>
      </w:numPr>
      <w:spacing w:before="480" w:after="240" w:line="220" w:lineRule="exact"/>
    </w:pPr>
    <w:rPr>
      <w:rFonts w:ascii="Times New Roman" w:eastAsia="SimSun" w:hAnsi="Times New Roman" w:cs="Times New Roman"/>
      <w:b/>
      <w:sz w:val="20"/>
      <w:lang w:bidi="ar-SA"/>
    </w:rPr>
  </w:style>
  <w:style w:type="paragraph" w:customStyle="1" w:styleId="Els-appendixsubhead">
    <w:name w:val="Els-appendixsubhead"/>
    <w:next w:val="Normal"/>
    <w:uiPriority w:val="99"/>
    <w:rsid w:val="004B3FB7"/>
    <w:pPr>
      <w:numPr>
        <w:ilvl w:val="1"/>
        <w:numId w:val="3"/>
      </w:numPr>
      <w:spacing w:before="240" w:after="240" w:line="220" w:lineRule="exact"/>
    </w:pPr>
    <w:rPr>
      <w:rFonts w:ascii="Times New Roman" w:eastAsia="SimSun" w:hAnsi="Times New Roman" w:cs="Times New Roman"/>
      <w:i/>
      <w:sz w:val="20"/>
      <w:lang w:bidi="ar-SA"/>
    </w:rPr>
  </w:style>
  <w:style w:type="paragraph" w:customStyle="1" w:styleId="Els-Author">
    <w:name w:val="Els-Author"/>
    <w:next w:val="Normal"/>
    <w:uiPriority w:val="99"/>
    <w:rsid w:val="004B3FB7"/>
    <w:pPr>
      <w:keepNext/>
      <w:suppressAutoHyphens/>
      <w:spacing w:after="160" w:line="300" w:lineRule="exact"/>
      <w:jc w:val="center"/>
    </w:pPr>
    <w:rPr>
      <w:rFonts w:ascii="Times New Roman" w:eastAsia="SimSun" w:hAnsi="Times New Roman" w:cs="Times New Roman"/>
      <w:noProof/>
      <w:sz w:val="26"/>
      <w:lang w:bidi="ar-SA"/>
    </w:rPr>
  </w:style>
  <w:style w:type="paragraph" w:customStyle="1" w:styleId="Els-body-text">
    <w:name w:val="Els-body-text"/>
    <w:uiPriority w:val="99"/>
    <w:rsid w:val="004B3FB7"/>
    <w:pPr>
      <w:keepNext/>
      <w:spacing w:line="240" w:lineRule="exact"/>
      <w:ind w:firstLine="238"/>
      <w:jc w:val="both"/>
    </w:pPr>
    <w:rPr>
      <w:rFonts w:ascii="Times New Roman" w:eastAsia="SimSun" w:hAnsi="Times New Roman" w:cs="Times New Roman"/>
      <w:sz w:val="20"/>
      <w:lang w:bidi="ar-SA"/>
    </w:rPr>
  </w:style>
  <w:style w:type="paragraph" w:customStyle="1" w:styleId="Els-bulletlist">
    <w:name w:val="Els-bulletlist"/>
    <w:basedOn w:val="Els-body-text"/>
    <w:uiPriority w:val="99"/>
    <w:rsid w:val="004B3FB7"/>
    <w:pPr>
      <w:numPr>
        <w:numId w:val="4"/>
      </w:numPr>
      <w:tabs>
        <w:tab w:val="left" w:pos="240"/>
      </w:tabs>
      <w:jc w:val="left"/>
    </w:pPr>
  </w:style>
  <w:style w:type="paragraph" w:customStyle="1" w:styleId="Els-caption">
    <w:name w:val="Els-caption"/>
    <w:uiPriority w:val="99"/>
    <w:rsid w:val="004B3FB7"/>
    <w:pPr>
      <w:keepLines/>
      <w:spacing w:before="200" w:after="240" w:line="200" w:lineRule="exact"/>
    </w:pPr>
    <w:rPr>
      <w:rFonts w:ascii="Times New Roman" w:eastAsia="SimSun" w:hAnsi="Times New Roman" w:cs="Times New Roman"/>
      <w:sz w:val="16"/>
      <w:lang w:bidi="ar-SA"/>
    </w:rPr>
  </w:style>
  <w:style w:type="paragraph" w:customStyle="1" w:styleId="Els-equation">
    <w:name w:val="Els-equation"/>
    <w:next w:val="Els-body-text"/>
    <w:uiPriority w:val="99"/>
    <w:rsid w:val="004B3FB7"/>
    <w:pPr>
      <w:tabs>
        <w:tab w:val="right" w:pos="4320"/>
        <w:tab w:val="right" w:pos="9120"/>
      </w:tabs>
      <w:spacing w:before="120" w:after="120" w:line="220" w:lineRule="exact"/>
      <w:ind w:left="480"/>
    </w:pPr>
    <w:rPr>
      <w:rFonts w:ascii="Times New Roman" w:eastAsia="SimSun" w:hAnsi="Times New Roman" w:cs="Times New Roman"/>
      <w:i/>
      <w:noProof/>
      <w:sz w:val="20"/>
      <w:lang w:bidi="ar-SA"/>
    </w:rPr>
  </w:style>
  <w:style w:type="paragraph" w:customStyle="1" w:styleId="Els-footnote">
    <w:name w:val="Els-footnote"/>
    <w:uiPriority w:val="99"/>
    <w:rsid w:val="004B3FB7"/>
    <w:pPr>
      <w:keepLines/>
      <w:widowControl w:val="0"/>
      <w:spacing w:line="200" w:lineRule="exact"/>
      <w:ind w:firstLine="240"/>
      <w:jc w:val="both"/>
    </w:pPr>
    <w:rPr>
      <w:rFonts w:ascii="Times New Roman" w:eastAsia="SimSun" w:hAnsi="Times New Roman" w:cs="Times New Roman"/>
      <w:sz w:val="16"/>
      <w:lang w:bidi="ar-SA"/>
    </w:rPr>
  </w:style>
  <w:style w:type="paragraph" w:customStyle="1" w:styleId="Els-history">
    <w:name w:val="Els-history"/>
    <w:next w:val="Normal"/>
    <w:uiPriority w:val="99"/>
    <w:rsid w:val="004B3FB7"/>
    <w:pPr>
      <w:spacing w:before="120" w:after="400" w:line="200" w:lineRule="exact"/>
      <w:jc w:val="center"/>
    </w:pPr>
    <w:rPr>
      <w:rFonts w:ascii="Times New Roman" w:eastAsia="SimSun" w:hAnsi="Times New Roman" w:cs="Times New Roman"/>
      <w:noProof/>
      <w:sz w:val="16"/>
      <w:lang w:bidi="ar-SA"/>
    </w:rPr>
  </w:style>
  <w:style w:type="paragraph" w:customStyle="1" w:styleId="Els-keywords">
    <w:name w:val="Els-keywords"/>
    <w:next w:val="Normal"/>
    <w:uiPriority w:val="99"/>
    <w:rsid w:val="004B3FB7"/>
    <w:pPr>
      <w:pBdr>
        <w:bottom w:val="single" w:sz="4" w:space="10" w:color="auto"/>
      </w:pBdr>
      <w:spacing w:after="200" w:line="200" w:lineRule="exact"/>
    </w:pPr>
    <w:rPr>
      <w:rFonts w:ascii="Times New Roman" w:eastAsia="SimSun" w:hAnsi="Times New Roman" w:cs="Times New Roman"/>
      <w:noProof/>
      <w:sz w:val="16"/>
      <w:lang w:bidi="ar-SA"/>
    </w:rPr>
  </w:style>
  <w:style w:type="paragraph" w:customStyle="1" w:styleId="Els-reference-head">
    <w:name w:val="Els-reference-head"/>
    <w:next w:val="Normal"/>
    <w:uiPriority w:val="99"/>
    <w:rsid w:val="004B3FB7"/>
    <w:pPr>
      <w:keepNext/>
      <w:spacing w:before="480" w:after="200" w:line="220" w:lineRule="exact"/>
    </w:pPr>
    <w:rPr>
      <w:rFonts w:ascii="Times New Roman" w:eastAsia="SimSun" w:hAnsi="Times New Roman" w:cs="Times New Roman"/>
      <w:b/>
      <w:sz w:val="20"/>
      <w:lang w:bidi="ar-SA"/>
    </w:rPr>
  </w:style>
  <w:style w:type="paragraph" w:customStyle="1" w:styleId="Els-reprint-line">
    <w:name w:val="Els-reprint-line"/>
    <w:basedOn w:val="Normal"/>
    <w:uiPriority w:val="99"/>
    <w:rsid w:val="004B3FB7"/>
    <w:pPr>
      <w:tabs>
        <w:tab w:val="left" w:pos="0"/>
        <w:tab w:val="center" w:pos="5443"/>
      </w:tabs>
      <w:jc w:val="center"/>
    </w:pPr>
    <w:rPr>
      <w:sz w:val="16"/>
    </w:rPr>
  </w:style>
  <w:style w:type="paragraph" w:customStyle="1" w:styleId="Els-table-text">
    <w:name w:val="Els-table-text"/>
    <w:uiPriority w:val="99"/>
    <w:rsid w:val="004B3FB7"/>
    <w:pPr>
      <w:keepNext/>
      <w:spacing w:after="80" w:line="200" w:lineRule="exact"/>
    </w:pPr>
    <w:rPr>
      <w:rFonts w:ascii="Times New Roman" w:eastAsia="SimSun" w:hAnsi="Times New Roman" w:cs="Times New Roman"/>
      <w:sz w:val="16"/>
      <w:lang w:bidi="ar-SA"/>
    </w:rPr>
  </w:style>
  <w:style w:type="paragraph" w:customStyle="1" w:styleId="Els-Title">
    <w:name w:val="Els-Title"/>
    <w:next w:val="Els-Author"/>
    <w:autoRedefine/>
    <w:uiPriority w:val="99"/>
    <w:rsid w:val="00664FBE"/>
    <w:pPr>
      <w:suppressAutoHyphens/>
      <w:spacing w:after="120"/>
      <w:jc w:val="center"/>
    </w:pPr>
    <w:rPr>
      <w:rFonts w:ascii="Times New Roman" w:eastAsia="SimSun" w:hAnsi="Times New Roman" w:cs="Times New Roman"/>
      <w:b/>
      <w:bCs/>
      <w:sz w:val="24"/>
      <w:szCs w:val="24"/>
      <w:lang w:bidi="ar-SA"/>
    </w:rPr>
  </w:style>
  <w:style w:type="paragraph" w:styleId="Header">
    <w:name w:val="header"/>
    <w:basedOn w:val="Normal"/>
    <w:link w:val="HeaderChar"/>
    <w:uiPriority w:val="99"/>
    <w:rsid w:val="004B3FB7"/>
    <w:pPr>
      <w:tabs>
        <w:tab w:val="center" w:pos="4706"/>
        <w:tab w:val="right" w:pos="9356"/>
      </w:tabs>
      <w:spacing w:after="240" w:line="200" w:lineRule="atLeast"/>
    </w:pPr>
    <w:rPr>
      <w:i/>
      <w:noProof/>
      <w:sz w:val="16"/>
      <w:lang w:val="en-US"/>
    </w:rPr>
  </w:style>
  <w:style w:type="character" w:customStyle="1" w:styleId="HeaderChar">
    <w:name w:val="Header Char"/>
    <w:basedOn w:val="DefaultParagraphFont"/>
    <w:link w:val="Header"/>
    <w:uiPriority w:val="99"/>
    <w:locked/>
    <w:rsid w:val="004B3FB7"/>
    <w:rPr>
      <w:rFonts w:ascii="Times New Roman" w:eastAsia="SimSun" w:hAnsi="Times New Roman" w:cs="Times New Roman"/>
      <w:i/>
      <w:noProof/>
      <w:sz w:val="16"/>
      <w:lang w:val="en-US" w:eastAsia="en-US" w:bidi="ar-SA"/>
    </w:rPr>
  </w:style>
  <w:style w:type="paragraph" w:styleId="FootnoteText">
    <w:name w:val="footnote text"/>
    <w:basedOn w:val="Normal"/>
    <w:link w:val="FootnoteTextChar"/>
    <w:uiPriority w:val="99"/>
    <w:semiHidden/>
    <w:rsid w:val="004B3FB7"/>
    <w:rPr>
      <w:rFonts w:ascii="Univers" w:hAnsi="Univers"/>
    </w:rPr>
  </w:style>
  <w:style w:type="character" w:customStyle="1" w:styleId="FootnoteTextChar">
    <w:name w:val="Footnote Text Char"/>
    <w:basedOn w:val="DefaultParagraphFont"/>
    <w:link w:val="FootnoteText"/>
    <w:uiPriority w:val="99"/>
    <w:semiHidden/>
    <w:locked/>
    <w:rsid w:val="004B3FB7"/>
    <w:rPr>
      <w:rFonts w:ascii="Univers" w:eastAsia="SimSun" w:hAnsi="Univers" w:cs="Times New Roman"/>
      <w:sz w:val="20"/>
      <w:szCs w:val="20"/>
      <w:lang w:val="en-GB"/>
    </w:rPr>
  </w:style>
  <w:style w:type="character" w:styleId="Hyperlink">
    <w:name w:val="Hyperlink"/>
    <w:basedOn w:val="DefaultParagraphFont"/>
    <w:uiPriority w:val="99"/>
    <w:rsid w:val="004B3FB7"/>
    <w:rPr>
      <w:rFonts w:cs="Times New Roman"/>
      <w:color w:val="auto"/>
      <w:sz w:val="16"/>
      <w:u w:val="none"/>
    </w:rPr>
  </w:style>
  <w:style w:type="character" w:styleId="PageNumber">
    <w:name w:val="page number"/>
    <w:basedOn w:val="DefaultParagraphFont"/>
    <w:uiPriority w:val="99"/>
    <w:rsid w:val="004B3FB7"/>
    <w:rPr>
      <w:rFonts w:cs="Times New Roman"/>
      <w:sz w:val="16"/>
    </w:rPr>
  </w:style>
  <w:style w:type="paragraph" w:customStyle="1" w:styleId="DocHead">
    <w:name w:val="DocHead"/>
    <w:uiPriority w:val="99"/>
    <w:rsid w:val="004B3FB7"/>
    <w:pPr>
      <w:spacing w:after="240"/>
      <w:jc w:val="center"/>
    </w:pPr>
    <w:rPr>
      <w:rFonts w:ascii="Times New Roman" w:eastAsia="SimSun" w:hAnsi="Times New Roman" w:cs="Times New Roman"/>
      <w:sz w:val="24"/>
      <w:lang w:bidi="ar-SA"/>
    </w:rPr>
  </w:style>
  <w:style w:type="character" w:customStyle="1" w:styleId="Els-1storder-headChar">
    <w:name w:val="Els-1storder-head Char"/>
    <w:link w:val="Els-1storder-head"/>
    <w:uiPriority w:val="99"/>
    <w:locked/>
    <w:rsid w:val="004B3FB7"/>
    <w:rPr>
      <w:rFonts w:ascii="Times New Roman" w:eastAsia="SimSun" w:hAnsi="Times New Roman"/>
      <w:b/>
      <w:sz w:val="22"/>
      <w:lang w:val="en-US" w:eastAsia="en-US"/>
    </w:rPr>
  </w:style>
  <w:style w:type="paragraph" w:customStyle="1" w:styleId="icsmheading1">
    <w:name w:val="icsm_heading1"/>
    <w:basedOn w:val="Normal"/>
    <w:uiPriority w:val="99"/>
    <w:rsid w:val="004B3FB7"/>
    <w:pPr>
      <w:spacing w:before="480" w:after="240"/>
    </w:pPr>
    <w:rPr>
      <w:rFonts w:eastAsia="Times New Roman"/>
      <w:b/>
    </w:rPr>
  </w:style>
  <w:style w:type="paragraph" w:styleId="BalloonText">
    <w:name w:val="Balloon Text"/>
    <w:basedOn w:val="Normal"/>
    <w:link w:val="BalloonTextChar"/>
    <w:uiPriority w:val="99"/>
    <w:semiHidden/>
    <w:rsid w:val="004B3FB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3FB7"/>
    <w:rPr>
      <w:rFonts w:ascii="Tahoma" w:eastAsia="SimSun" w:hAnsi="Tahoma" w:cs="Tahoma"/>
      <w:sz w:val="16"/>
      <w:szCs w:val="16"/>
      <w:lang w:val="en-GB"/>
    </w:rPr>
  </w:style>
  <w:style w:type="paragraph" w:styleId="Footer">
    <w:name w:val="footer"/>
    <w:basedOn w:val="Normal"/>
    <w:link w:val="FooterChar"/>
    <w:uiPriority w:val="99"/>
    <w:rsid w:val="00954722"/>
    <w:pPr>
      <w:tabs>
        <w:tab w:val="center" w:pos="4320"/>
        <w:tab w:val="right" w:pos="8640"/>
      </w:tabs>
    </w:pPr>
  </w:style>
  <w:style w:type="character" w:customStyle="1" w:styleId="FooterChar">
    <w:name w:val="Footer Char"/>
    <w:basedOn w:val="DefaultParagraphFont"/>
    <w:link w:val="Footer"/>
    <w:uiPriority w:val="99"/>
    <w:semiHidden/>
    <w:locked/>
    <w:rsid w:val="006C120C"/>
    <w:rPr>
      <w:rFonts w:ascii="Times New Roman" w:eastAsia="SimSun" w:hAnsi="Times New Roman" w:cs="Times New Roman"/>
      <w:sz w:val="20"/>
      <w:lang w:val="en-GB" w:bidi="ar-SA"/>
    </w:rPr>
  </w:style>
  <w:style w:type="paragraph" w:styleId="BodyText">
    <w:name w:val="Body Text"/>
    <w:basedOn w:val="Normal"/>
    <w:link w:val="BodyTextChar"/>
    <w:uiPriority w:val="99"/>
    <w:rsid w:val="000366AE"/>
    <w:pPr>
      <w:spacing w:after="120"/>
    </w:pPr>
  </w:style>
  <w:style w:type="character" w:customStyle="1" w:styleId="BodyTextChar">
    <w:name w:val="Body Text Char"/>
    <w:basedOn w:val="DefaultParagraphFont"/>
    <w:link w:val="BodyText"/>
    <w:uiPriority w:val="99"/>
    <w:semiHidden/>
    <w:locked/>
    <w:rsid w:val="006C120C"/>
    <w:rPr>
      <w:rFonts w:ascii="Times New Roman" w:eastAsia="SimSun" w:hAnsi="Times New Roman" w:cs="Times New Roman"/>
      <w:sz w:val="20"/>
      <w:lang w:val="en-GB" w:bidi="ar-SA"/>
    </w:rPr>
  </w:style>
  <w:style w:type="paragraph" w:styleId="ListParagraph">
    <w:name w:val="List Paragraph"/>
    <w:basedOn w:val="Normal"/>
    <w:uiPriority w:val="34"/>
    <w:qFormat/>
    <w:rsid w:val="00EF1396"/>
    <w:pPr>
      <w:spacing w:after="200" w:line="276" w:lineRule="auto"/>
      <w:ind w:left="720"/>
      <w:contextualSpacing/>
    </w:pPr>
    <w:rPr>
      <w:rFonts w:ascii="Calibri" w:eastAsia="Calibri" w:hAnsi="Calibri" w:cs="Shruti"/>
      <w:sz w:val="22"/>
      <w:szCs w:val="22"/>
      <w:lang w:val="en-US"/>
    </w:rPr>
  </w:style>
  <w:style w:type="paragraph" w:styleId="NormalWeb">
    <w:name w:val="Normal (Web)"/>
    <w:basedOn w:val="Normal"/>
    <w:uiPriority w:val="99"/>
    <w:unhideWhenUsed/>
    <w:rsid w:val="00EF1396"/>
    <w:pPr>
      <w:spacing w:before="100" w:beforeAutospacing="1" w:after="100" w:afterAutospacing="1"/>
    </w:pPr>
    <w:rPr>
      <w:rFonts w:eastAsia="Times New Roman"/>
      <w:sz w:val="24"/>
      <w:szCs w:val="24"/>
      <w:lang w:val="en-US"/>
    </w:rPr>
  </w:style>
  <w:style w:type="table" w:styleId="TableGrid">
    <w:name w:val="Table Grid"/>
    <w:basedOn w:val="TableNormal"/>
    <w:uiPriority w:val="59"/>
    <w:locked/>
    <w:rsid w:val="000A6F74"/>
    <w:rPr>
      <w:rFonts w:cs="Shruti"/>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5295"/>
    <w:pPr>
      <w:autoSpaceDE w:val="0"/>
      <w:autoSpaceDN w:val="0"/>
      <w:adjustRightInd w:val="0"/>
    </w:pPr>
    <w:rPr>
      <w:rFonts w:ascii="Times New Roman" w:hAnsi="Times New Roman" w:cs="Times New Roman"/>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size%20di%20-%20Copy.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Dell\Desktop\PK%20new\disso%20profile%20artemether.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ell\Desktop\taste%20masking.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c:f>
              <c:strCache>
                <c:ptCount val="1"/>
                <c:pt idx="0">
                  <c:v>ps &lt; 1.2</c:v>
                </c:pt>
              </c:strCache>
            </c:strRef>
          </c:tx>
          <c:invertIfNegative val="0"/>
          <c:cat>
            <c:strRef>
              <c:f>Sheet1!$A$4:$A$21</c:f>
              <c:strCache>
                <c:ptCount val="18"/>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strCache>
            </c:strRef>
          </c:cat>
          <c:val>
            <c:numRef>
              <c:f>Sheet1!$B$4:$B$21</c:f>
              <c:numCache>
                <c:formatCode>General</c:formatCode>
                <c:ptCount val="18"/>
                <c:pt idx="0">
                  <c:v>20</c:v>
                </c:pt>
                <c:pt idx="1">
                  <c:v>18</c:v>
                </c:pt>
                <c:pt idx="2">
                  <c:v>10</c:v>
                </c:pt>
                <c:pt idx="3">
                  <c:v>9.5</c:v>
                </c:pt>
                <c:pt idx="4">
                  <c:v>17</c:v>
                </c:pt>
                <c:pt idx="5">
                  <c:v>5</c:v>
                </c:pt>
                <c:pt idx="6">
                  <c:v>10</c:v>
                </c:pt>
                <c:pt idx="7">
                  <c:v>6</c:v>
                </c:pt>
                <c:pt idx="8">
                  <c:v>6.9</c:v>
                </c:pt>
                <c:pt idx="9">
                  <c:v>5</c:v>
                </c:pt>
                <c:pt idx="10">
                  <c:v>2</c:v>
                </c:pt>
                <c:pt idx="11">
                  <c:v>10</c:v>
                </c:pt>
                <c:pt idx="12">
                  <c:v>18</c:v>
                </c:pt>
                <c:pt idx="13">
                  <c:v>14</c:v>
                </c:pt>
                <c:pt idx="14">
                  <c:v>40</c:v>
                </c:pt>
                <c:pt idx="15">
                  <c:v>20</c:v>
                </c:pt>
                <c:pt idx="16">
                  <c:v>5</c:v>
                </c:pt>
                <c:pt idx="17">
                  <c:v>8</c:v>
                </c:pt>
              </c:numCache>
            </c:numRef>
          </c:val>
        </c:ser>
        <c:ser>
          <c:idx val="1"/>
          <c:order val="1"/>
          <c:tx>
            <c:strRef>
              <c:f>Sheet1!$C$3</c:f>
              <c:strCache>
                <c:ptCount val="1"/>
                <c:pt idx="0">
                  <c:v>PS  1.2-1.4</c:v>
                </c:pt>
              </c:strCache>
            </c:strRef>
          </c:tx>
          <c:invertIfNegative val="0"/>
          <c:cat>
            <c:strRef>
              <c:f>Sheet1!$A$4:$A$21</c:f>
              <c:strCache>
                <c:ptCount val="18"/>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strCache>
            </c:strRef>
          </c:cat>
          <c:val>
            <c:numRef>
              <c:f>Sheet1!$C$4:$C$21</c:f>
              <c:numCache>
                <c:formatCode>General</c:formatCode>
                <c:ptCount val="18"/>
                <c:pt idx="0">
                  <c:v>5</c:v>
                </c:pt>
                <c:pt idx="1">
                  <c:v>52.2</c:v>
                </c:pt>
                <c:pt idx="2">
                  <c:v>11</c:v>
                </c:pt>
                <c:pt idx="3">
                  <c:v>10</c:v>
                </c:pt>
                <c:pt idx="4">
                  <c:v>15</c:v>
                </c:pt>
                <c:pt idx="5">
                  <c:v>70.300000000000011</c:v>
                </c:pt>
                <c:pt idx="6">
                  <c:v>15</c:v>
                </c:pt>
                <c:pt idx="7">
                  <c:v>80</c:v>
                </c:pt>
                <c:pt idx="8">
                  <c:v>73.5</c:v>
                </c:pt>
                <c:pt idx="9">
                  <c:v>12</c:v>
                </c:pt>
                <c:pt idx="10">
                  <c:v>14</c:v>
                </c:pt>
                <c:pt idx="11">
                  <c:v>40</c:v>
                </c:pt>
                <c:pt idx="12">
                  <c:v>17</c:v>
                </c:pt>
                <c:pt idx="13">
                  <c:v>37</c:v>
                </c:pt>
                <c:pt idx="14">
                  <c:v>45.4</c:v>
                </c:pt>
                <c:pt idx="15">
                  <c:v>8</c:v>
                </c:pt>
                <c:pt idx="16">
                  <c:v>80</c:v>
                </c:pt>
                <c:pt idx="17">
                  <c:v>72</c:v>
                </c:pt>
              </c:numCache>
            </c:numRef>
          </c:val>
        </c:ser>
        <c:ser>
          <c:idx val="2"/>
          <c:order val="2"/>
          <c:tx>
            <c:strRef>
              <c:f>Sheet1!$D$3</c:f>
              <c:strCache>
                <c:ptCount val="1"/>
                <c:pt idx="0">
                  <c:v>PS 1.4-1.8</c:v>
                </c:pt>
              </c:strCache>
            </c:strRef>
          </c:tx>
          <c:invertIfNegative val="0"/>
          <c:cat>
            <c:strRef>
              <c:f>Sheet1!$A$4:$A$21</c:f>
              <c:strCache>
                <c:ptCount val="18"/>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strCache>
            </c:strRef>
          </c:cat>
          <c:val>
            <c:numRef>
              <c:f>Sheet1!$D$4:$D$21</c:f>
              <c:numCache>
                <c:formatCode>General</c:formatCode>
                <c:ptCount val="18"/>
                <c:pt idx="0">
                  <c:v>45</c:v>
                </c:pt>
                <c:pt idx="1">
                  <c:v>20.399999999999999</c:v>
                </c:pt>
                <c:pt idx="2">
                  <c:v>59</c:v>
                </c:pt>
                <c:pt idx="3">
                  <c:v>6.5</c:v>
                </c:pt>
                <c:pt idx="4">
                  <c:v>56</c:v>
                </c:pt>
                <c:pt idx="5">
                  <c:v>17.5</c:v>
                </c:pt>
                <c:pt idx="6">
                  <c:v>23.8</c:v>
                </c:pt>
                <c:pt idx="7">
                  <c:v>10</c:v>
                </c:pt>
                <c:pt idx="8">
                  <c:v>8.6</c:v>
                </c:pt>
                <c:pt idx="9">
                  <c:v>40</c:v>
                </c:pt>
                <c:pt idx="10">
                  <c:v>55</c:v>
                </c:pt>
                <c:pt idx="11">
                  <c:v>35</c:v>
                </c:pt>
                <c:pt idx="12">
                  <c:v>20</c:v>
                </c:pt>
                <c:pt idx="13">
                  <c:v>29</c:v>
                </c:pt>
                <c:pt idx="14">
                  <c:v>33.6</c:v>
                </c:pt>
                <c:pt idx="15">
                  <c:v>27</c:v>
                </c:pt>
                <c:pt idx="16">
                  <c:v>10</c:v>
                </c:pt>
                <c:pt idx="17">
                  <c:v>14</c:v>
                </c:pt>
              </c:numCache>
            </c:numRef>
          </c:val>
        </c:ser>
        <c:ser>
          <c:idx val="3"/>
          <c:order val="3"/>
          <c:tx>
            <c:strRef>
              <c:f>Sheet1!$E$3</c:f>
              <c:strCache>
                <c:ptCount val="1"/>
                <c:pt idx="0">
                  <c:v>PS &gt;1.8</c:v>
                </c:pt>
              </c:strCache>
            </c:strRef>
          </c:tx>
          <c:invertIfNegative val="0"/>
          <c:cat>
            <c:strRef>
              <c:f>Sheet1!$A$4:$A$21</c:f>
              <c:strCache>
                <c:ptCount val="18"/>
                <c:pt idx="0">
                  <c:v>f1</c:v>
                </c:pt>
                <c:pt idx="1">
                  <c:v>f2</c:v>
                </c:pt>
                <c:pt idx="2">
                  <c:v>f3</c:v>
                </c:pt>
                <c:pt idx="3">
                  <c:v>f4</c:v>
                </c:pt>
                <c:pt idx="4">
                  <c:v>f5</c:v>
                </c:pt>
                <c:pt idx="5">
                  <c:v>f6</c:v>
                </c:pt>
                <c:pt idx="6">
                  <c:v>f7</c:v>
                </c:pt>
                <c:pt idx="7">
                  <c:v>f8</c:v>
                </c:pt>
                <c:pt idx="8">
                  <c:v>f9</c:v>
                </c:pt>
                <c:pt idx="9">
                  <c:v>f10</c:v>
                </c:pt>
                <c:pt idx="10">
                  <c:v>f11</c:v>
                </c:pt>
                <c:pt idx="11">
                  <c:v>f12</c:v>
                </c:pt>
                <c:pt idx="12">
                  <c:v>f13</c:v>
                </c:pt>
                <c:pt idx="13">
                  <c:v>f14</c:v>
                </c:pt>
                <c:pt idx="14">
                  <c:v>f15</c:v>
                </c:pt>
                <c:pt idx="15">
                  <c:v>f16</c:v>
                </c:pt>
                <c:pt idx="16">
                  <c:v>f17</c:v>
                </c:pt>
                <c:pt idx="17">
                  <c:v>f18</c:v>
                </c:pt>
              </c:strCache>
            </c:strRef>
          </c:cat>
          <c:val>
            <c:numRef>
              <c:f>Sheet1!$E$4:$E$21</c:f>
              <c:numCache>
                <c:formatCode>General</c:formatCode>
                <c:ptCount val="18"/>
                <c:pt idx="0">
                  <c:v>30</c:v>
                </c:pt>
                <c:pt idx="1">
                  <c:v>9.4</c:v>
                </c:pt>
                <c:pt idx="2">
                  <c:v>20</c:v>
                </c:pt>
                <c:pt idx="3">
                  <c:v>74</c:v>
                </c:pt>
                <c:pt idx="4">
                  <c:v>12</c:v>
                </c:pt>
                <c:pt idx="5">
                  <c:v>7.2</c:v>
                </c:pt>
                <c:pt idx="6">
                  <c:v>51.2</c:v>
                </c:pt>
                <c:pt idx="7">
                  <c:v>4</c:v>
                </c:pt>
                <c:pt idx="8">
                  <c:v>11</c:v>
                </c:pt>
                <c:pt idx="9">
                  <c:v>43</c:v>
                </c:pt>
                <c:pt idx="10">
                  <c:v>29</c:v>
                </c:pt>
                <c:pt idx="11">
                  <c:v>15</c:v>
                </c:pt>
                <c:pt idx="12">
                  <c:v>45</c:v>
                </c:pt>
                <c:pt idx="13">
                  <c:v>20</c:v>
                </c:pt>
                <c:pt idx="14">
                  <c:v>21</c:v>
                </c:pt>
                <c:pt idx="15">
                  <c:v>45</c:v>
                </c:pt>
                <c:pt idx="16">
                  <c:v>5</c:v>
                </c:pt>
                <c:pt idx="17">
                  <c:v>6</c:v>
                </c:pt>
              </c:numCache>
            </c:numRef>
          </c:val>
        </c:ser>
        <c:dLbls>
          <c:showLegendKey val="0"/>
          <c:showVal val="0"/>
          <c:showCatName val="0"/>
          <c:showSerName val="0"/>
          <c:showPercent val="0"/>
          <c:showBubbleSize val="0"/>
        </c:dLbls>
        <c:gapWidth val="150"/>
        <c:axId val="343946216"/>
        <c:axId val="343947000"/>
      </c:barChart>
      <c:catAx>
        <c:axId val="343946216"/>
        <c:scaling>
          <c:orientation val="minMax"/>
        </c:scaling>
        <c:delete val="0"/>
        <c:axPos val="b"/>
        <c:title>
          <c:tx>
            <c:rich>
              <a:bodyPr/>
              <a:lstStyle/>
              <a:p>
                <a:pPr>
                  <a:defRPr/>
                </a:pPr>
                <a:r>
                  <a:rPr lang="en-US"/>
                  <a:t>Batch</a:t>
                </a:r>
              </a:p>
            </c:rich>
          </c:tx>
          <c:overlay val="0"/>
        </c:title>
        <c:numFmt formatCode="General" sourceLinked="0"/>
        <c:majorTickMark val="none"/>
        <c:minorTickMark val="none"/>
        <c:tickLblPos val="nextTo"/>
        <c:crossAx val="343947000"/>
        <c:crosses val="autoZero"/>
        <c:auto val="1"/>
        <c:lblAlgn val="ctr"/>
        <c:lblOffset val="100"/>
        <c:noMultiLvlLbl val="0"/>
      </c:catAx>
      <c:valAx>
        <c:axId val="343947000"/>
        <c:scaling>
          <c:orientation val="minMax"/>
        </c:scaling>
        <c:delete val="0"/>
        <c:axPos val="l"/>
        <c:title>
          <c:tx>
            <c:rich>
              <a:bodyPr rot="-5400000" vert="horz"/>
              <a:lstStyle/>
              <a:p>
                <a:pPr>
                  <a:defRPr/>
                </a:pPr>
                <a:r>
                  <a:rPr lang="en-US"/>
                  <a:t>% Size distribution</a:t>
                </a:r>
              </a:p>
            </c:rich>
          </c:tx>
          <c:overlay val="0"/>
        </c:title>
        <c:numFmt formatCode="General" sourceLinked="1"/>
        <c:majorTickMark val="none"/>
        <c:minorTickMark val="none"/>
        <c:tickLblPos val="nextTo"/>
        <c:crossAx val="343946216"/>
        <c:crosses val="autoZero"/>
        <c:crossBetween val="between"/>
      </c:valAx>
    </c:plotArea>
    <c:legend>
      <c:legendPos val="t"/>
      <c:overlay val="0"/>
    </c:legend>
    <c:plotVisOnly val="1"/>
    <c:dispBlanksAs val="gap"/>
    <c:showDLblsOverMax val="0"/>
  </c:chart>
  <c:spPr>
    <a:ln>
      <a:solidFill>
        <a:srgbClr val="0070C0"/>
      </a:solidFill>
    </a:ln>
  </c:spPr>
  <c:txPr>
    <a:bodyPr/>
    <a:lstStyle/>
    <a:p>
      <a:pPr>
        <a:defRPr sz="10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Sheet2!$B$1</c:f>
              <c:strCache>
                <c:ptCount val="1"/>
                <c:pt idx="0">
                  <c:v>A1</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Sheet2!$B$2:$B$11</c:f>
              <c:numCache>
                <c:formatCode>General</c:formatCode>
                <c:ptCount val="10"/>
                <c:pt idx="0">
                  <c:v>0</c:v>
                </c:pt>
                <c:pt idx="1">
                  <c:v>12.6</c:v>
                </c:pt>
                <c:pt idx="2">
                  <c:v>20.89</c:v>
                </c:pt>
                <c:pt idx="3">
                  <c:v>25.93</c:v>
                </c:pt>
                <c:pt idx="4">
                  <c:v>45.63</c:v>
                </c:pt>
                <c:pt idx="5">
                  <c:v>55.42</c:v>
                </c:pt>
                <c:pt idx="6">
                  <c:v>65.290000000000006</c:v>
                </c:pt>
                <c:pt idx="7">
                  <c:v>75.72</c:v>
                </c:pt>
                <c:pt idx="8">
                  <c:v>83.88</c:v>
                </c:pt>
                <c:pt idx="9">
                  <c:v>92.71</c:v>
                </c:pt>
              </c:numCache>
            </c:numRef>
          </c:yVal>
          <c:smooth val="1"/>
        </c:ser>
        <c:ser>
          <c:idx val="1"/>
          <c:order val="1"/>
          <c:tx>
            <c:strRef>
              <c:f>Sheet2!$C$1</c:f>
              <c:strCache>
                <c:ptCount val="1"/>
                <c:pt idx="0">
                  <c:v>A2</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Sheet2!$C$2:$C$11</c:f>
              <c:numCache>
                <c:formatCode>General</c:formatCode>
                <c:ptCount val="10"/>
                <c:pt idx="0">
                  <c:v>0</c:v>
                </c:pt>
                <c:pt idx="1">
                  <c:v>9.24</c:v>
                </c:pt>
                <c:pt idx="2">
                  <c:v>24.65</c:v>
                </c:pt>
                <c:pt idx="3">
                  <c:v>37.840000000000003</c:v>
                </c:pt>
                <c:pt idx="4">
                  <c:v>45.93</c:v>
                </c:pt>
                <c:pt idx="5">
                  <c:v>60.26</c:v>
                </c:pt>
                <c:pt idx="6">
                  <c:v>71.45</c:v>
                </c:pt>
                <c:pt idx="7">
                  <c:v>75.48</c:v>
                </c:pt>
                <c:pt idx="8">
                  <c:v>84.33</c:v>
                </c:pt>
                <c:pt idx="9">
                  <c:v>95.78</c:v>
                </c:pt>
              </c:numCache>
            </c:numRef>
          </c:yVal>
          <c:smooth val="1"/>
        </c:ser>
        <c:ser>
          <c:idx val="2"/>
          <c:order val="2"/>
          <c:tx>
            <c:strRef>
              <c:f>Sheet2!$D$1</c:f>
              <c:strCache>
                <c:ptCount val="1"/>
                <c:pt idx="0">
                  <c:v>A3</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Sheet2!$D$2:$D$11</c:f>
              <c:numCache>
                <c:formatCode>General</c:formatCode>
                <c:ptCount val="10"/>
                <c:pt idx="0">
                  <c:v>0</c:v>
                </c:pt>
                <c:pt idx="1">
                  <c:v>8.34</c:v>
                </c:pt>
                <c:pt idx="2">
                  <c:v>20.45</c:v>
                </c:pt>
                <c:pt idx="3">
                  <c:v>27.82</c:v>
                </c:pt>
                <c:pt idx="4">
                  <c:v>43.67</c:v>
                </c:pt>
                <c:pt idx="5">
                  <c:v>61.56</c:v>
                </c:pt>
                <c:pt idx="6">
                  <c:v>69.510000000000005</c:v>
                </c:pt>
                <c:pt idx="7">
                  <c:v>76.78</c:v>
                </c:pt>
                <c:pt idx="8">
                  <c:v>82.89</c:v>
                </c:pt>
                <c:pt idx="9">
                  <c:v>89.23</c:v>
                </c:pt>
              </c:numCache>
            </c:numRef>
          </c:yVal>
          <c:smooth val="1"/>
        </c:ser>
        <c:ser>
          <c:idx val="3"/>
          <c:order val="3"/>
          <c:tx>
            <c:strRef>
              <c:f>Sheet2!$E$1</c:f>
              <c:strCache>
                <c:ptCount val="1"/>
                <c:pt idx="0">
                  <c:v>A4</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Sheet2!$E$2:$E$11</c:f>
              <c:numCache>
                <c:formatCode>General</c:formatCode>
                <c:ptCount val="10"/>
                <c:pt idx="0">
                  <c:v>0</c:v>
                </c:pt>
                <c:pt idx="1">
                  <c:v>11.5</c:v>
                </c:pt>
                <c:pt idx="2">
                  <c:v>19.78</c:v>
                </c:pt>
                <c:pt idx="3">
                  <c:v>32.47</c:v>
                </c:pt>
                <c:pt idx="4">
                  <c:v>46.78</c:v>
                </c:pt>
                <c:pt idx="5">
                  <c:v>55.54</c:v>
                </c:pt>
                <c:pt idx="6">
                  <c:v>66.459999999999994</c:v>
                </c:pt>
                <c:pt idx="7">
                  <c:v>67.91</c:v>
                </c:pt>
                <c:pt idx="8">
                  <c:v>79.66</c:v>
                </c:pt>
                <c:pt idx="9">
                  <c:v>84.49</c:v>
                </c:pt>
              </c:numCache>
            </c:numRef>
          </c:yVal>
          <c:smooth val="1"/>
        </c:ser>
        <c:ser>
          <c:idx val="4"/>
          <c:order val="4"/>
          <c:tx>
            <c:strRef>
              <c:f>Sheet2!$F$1</c:f>
              <c:strCache>
                <c:ptCount val="1"/>
                <c:pt idx="0">
                  <c:v>A5</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Sheet2!$F$2:$F$11</c:f>
              <c:numCache>
                <c:formatCode>General</c:formatCode>
                <c:ptCount val="10"/>
                <c:pt idx="0">
                  <c:v>0</c:v>
                </c:pt>
                <c:pt idx="1">
                  <c:v>12.58</c:v>
                </c:pt>
                <c:pt idx="2">
                  <c:v>20.59</c:v>
                </c:pt>
                <c:pt idx="3">
                  <c:v>28.41</c:v>
                </c:pt>
                <c:pt idx="4">
                  <c:v>45.2</c:v>
                </c:pt>
                <c:pt idx="5">
                  <c:v>56.32</c:v>
                </c:pt>
                <c:pt idx="6">
                  <c:v>67.290000000000006</c:v>
                </c:pt>
                <c:pt idx="7">
                  <c:v>72.89</c:v>
                </c:pt>
                <c:pt idx="8">
                  <c:v>80.650000000000006</c:v>
                </c:pt>
                <c:pt idx="9">
                  <c:v>90.05</c:v>
                </c:pt>
              </c:numCache>
            </c:numRef>
          </c:yVal>
          <c:smooth val="1"/>
        </c:ser>
        <c:ser>
          <c:idx val="5"/>
          <c:order val="5"/>
          <c:tx>
            <c:strRef>
              <c:f>Sheet2!$G$1</c:f>
              <c:strCache>
                <c:ptCount val="1"/>
                <c:pt idx="0">
                  <c:v>A6</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Sheet2!$G$2:$G$11</c:f>
              <c:numCache>
                <c:formatCode>General</c:formatCode>
                <c:ptCount val="10"/>
                <c:pt idx="0">
                  <c:v>0</c:v>
                </c:pt>
                <c:pt idx="1">
                  <c:v>12.69</c:v>
                </c:pt>
                <c:pt idx="2">
                  <c:v>28.3</c:v>
                </c:pt>
                <c:pt idx="3">
                  <c:v>47.59</c:v>
                </c:pt>
                <c:pt idx="4">
                  <c:v>55.94</c:v>
                </c:pt>
                <c:pt idx="5">
                  <c:v>64.27</c:v>
                </c:pt>
                <c:pt idx="6">
                  <c:v>73.11</c:v>
                </c:pt>
                <c:pt idx="7">
                  <c:v>79.819999999999993</c:v>
                </c:pt>
                <c:pt idx="8">
                  <c:v>91.224999999999994</c:v>
                </c:pt>
                <c:pt idx="9">
                  <c:v>97.61</c:v>
                </c:pt>
              </c:numCache>
            </c:numRef>
          </c:yVal>
          <c:smooth val="1"/>
        </c:ser>
        <c:ser>
          <c:idx val="6"/>
          <c:order val="6"/>
          <c:tx>
            <c:strRef>
              <c:f>Sheet2!$H$1</c:f>
              <c:strCache>
                <c:ptCount val="1"/>
                <c:pt idx="0">
                  <c:v>A7</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Sheet2!$H$2:$H$11</c:f>
              <c:numCache>
                <c:formatCode>General</c:formatCode>
                <c:ptCount val="10"/>
                <c:pt idx="0">
                  <c:v>0</c:v>
                </c:pt>
                <c:pt idx="1">
                  <c:v>7.68</c:v>
                </c:pt>
                <c:pt idx="2">
                  <c:v>15.16</c:v>
                </c:pt>
                <c:pt idx="3">
                  <c:v>29.17</c:v>
                </c:pt>
                <c:pt idx="4">
                  <c:v>42.09</c:v>
                </c:pt>
                <c:pt idx="5">
                  <c:v>48.94</c:v>
                </c:pt>
                <c:pt idx="6">
                  <c:v>61.79</c:v>
                </c:pt>
                <c:pt idx="7">
                  <c:v>69.8</c:v>
                </c:pt>
                <c:pt idx="8">
                  <c:v>80.34</c:v>
                </c:pt>
                <c:pt idx="9">
                  <c:v>83.2</c:v>
                </c:pt>
              </c:numCache>
            </c:numRef>
          </c:yVal>
          <c:smooth val="1"/>
        </c:ser>
        <c:ser>
          <c:idx val="7"/>
          <c:order val="7"/>
          <c:tx>
            <c:strRef>
              <c:f>Sheet2!$I$1</c:f>
              <c:strCache>
                <c:ptCount val="1"/>
                <c:pt idx="0">
                  <c:v>A8</c:v>
                </c:pt>
              </c:strCache>
            </c:strRef>
          </c:tx>
          <c:xVal>
            <c:numRef>
              <c:f>Sheet2!$A$2:$A$11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Sheet2!$I$2:$I$11</c:f>
              <c:numCache>
                <c:formatCode>General</c:formatCode>
                <c:ptCount val="10"/>
                <c:pt idx="0">
                  <c:v>0</c:v>
                </c:pt>
                <c:pt idx="1">
                  <c:v>11.5</c:v>
                </c:pt>
                <c:pt idx="2">
                  <c:v>20.04</c:v>
                </c:pt>
                <c:pt idx="3">
                  <c:v>32.47</c:v>
                </c:pt>
                <c:pt idx="4">
                  <c:v>46.78</c:v>
                </c:pt>
                <c:pt idx="5">
                  <c:v>55.54</c:v>
                </c:pt>
                <c:pt idx="6">
                  <c:v>66.459999999999994</c:v>
                </c:pt>
                <c:pt idx="7">
                  <c:v>70.290000000000006</c:v>
                </c:pt>
                <c:pt idx="8">
                  <c:v>81.48</c:v>
                </c:pt>
                <c:pt idx="9">
                  <c:v>87.49</c:v>
                </c:pt>
              </c:numCache>
            </c:numRef>
          </c:yVal>
          <c:smooth val="1"/>
        </c:ser>
        <c:dLbls>
          <c:showLegendKey val="0"/>
          <c:showVal val="0"/>
          <c:showCatName val="0"/>
          <c:showSerName val="0"/>
          <c:showPercent val="0"/>
          <c:showBubbleSize val="0"/>
        </c:dLbls>
        <c:axId val="444056304"/>
        <c:axId val="444055520"/>
      </c:scatterChart>
      <c:valAx>
        <c:axId val="444056304"/>
        <c:scaling>
          <c:orientation val="minMax"/>
        </c:scaling>
        <c:delete val="0"/>
        <c:axPos val="b"/>
        <c:title>
          <c:tx>
            <c:rich>
              <a:bodyPr/>
              <a:lstStyle/>
              <a:p>
                <a:pPr>
                  <a:defRPr/>
                </a:pPr>
                <a:r>
                  <a:rPr lang="en-US"/>
                  <a:t>Time (min)</a:t>
                </a:r>
              </a:p>
            </c:rich>
          </c:tx>
          <c:overlay val="0"/>
        </c:title>
        <c:numFmt formatCode="General" sourceLinked="1"/>
        <c:majorTickMark val="out"/>
        <c:minorTickMark val="none"/>
        <c:tickLblPos val="nextTo"/>
        <c:crossAx val="444055520"/>
        <c:crosses val="autoZero"/>
        <c:crossBetween val="midCat"/>
      </c:valAx>
      <c:valAx>
        <c:axId val="444055520"/>
        <c:scaling>
          <c:orientation val="minMax"/>
        </c:scaling>
        <c:delete val="0"/>
        <c:axPos val="l"/>
        <c:title>
          <c:tx>
            <c:rich>
              <a:bodyPr rot="-5400000" vert="horz"/>
              <a:lstStyle/>
              <a:p>
                <a:pPr>
                  <a:defRPr/>
                </a:pPr>
                <a:r>
                  <a:rPr lang="en-US"/>
                  <a:t>%CDR</a:t>
                </a:r>
              </a:p>
            </c:rich>
          </c:tx>
          <c:overlay val="0"/>
        </c:title>
        <c:numFmt formatCode="General" sourceLinked="1"/>
        <c:majorTickMark val="out"/>
        <c:minorTickMark val="none"/>
        <c:tickLblPos val="nextTo"/>
        <c:crossAx val="444056304"/>
        <c:crosses val="autoZero"/>
        <c:crossBetween val="midCat"/>
      </c:valAx>
    </c:plotArea>
    <c:legend>
      <c:legendPos val="t"/>
      <c:overlay val="0"/>
    </c:legend>
    <c:plotVisOnly val="1"/>
    <c:dispBlanksAs val="gap"/>
    <c:showDLblsOverMax val="0"/>
  </c:chart>
  <c:spPr>
    <a:ln>
      <a:solidFill>
        <a:srgbClr val="0070C0"/>
      </a:solidFill>
    </a:ln>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Sheet1!$C$4:$C$5</c:f>
              <c:strCache>
                <c:ptCount val="1"/>
                <c:pt idx="0">
                  <c:v>%CDR drug</c:v>
                </c:pt>
              </c:strCache>
            </c:strRef>
          </c:tx>
          <c:invertIfNegative val="0"/>
          <c:cat>
            <c:strRef>
              <c:f>Sheet1!$B$6:$B$7</c:f>
              <c:strCache>
                <c:ptCount val="2"/>
                <c:pt idx="0">
                  <c:v>artemether</c:v>
                </c:pt>
                <c:pt idx="1">
                  <c:v>lumefantrine</c:v>
                </c:pt>
              </c:strCache>
            </c:strRef>
          </c:cat>
          <c:val>
            <c:numRef>
              <c:f>Sheet1!$C$6:$C$7</c:f>
              <c:numCache>
                <c:formatCode>General</c:formatCode>
                <c:ptCount val="2"/>
                <c:pt idx="0">
                  <c:v>25</c:v>
                </c:pt>
                <c:pt idx="1">
                  <c:v>23</c:v>
                </c:pt>
              </c:numCache>
            </c:numRef>
          </c:val>
        </c:ser>
        <c:ser>
          <c:idx val="1"/>
          <c:order val="1"/>
          <c:tx>
            <c:strRef>
              <c:f>Sheet1!$D$4:$D$5</c:f>
              <c:strCache>
                <c:ptCount val="1"/>
                <c:pt idx="0">
                  <c:v>%CDR marketed</c:v>
                </c:pt>
              </c:strCache>
            </c:strRef>
          </c:tx>
          <c:invertIfNegative val="0"/>
          <c:cat>
            <c:strRef>
              <c:f>Sheet1!$B$6:$B$7</c:f>
              <c:strCache>
                <c:ptCount val="2"/>
                <c:pt idx="0">
                  <c:v>artemether</c:v>
                </c:pt>
                <c:pt idx="1">
                  <c:v>lumefantrine</c:v>
                </c:pt>
              </c:strCache>
            </c:strRef>
          </c:cat>
          <c:val>
            <c:numRef>
              <c:f>Sheet1!$D$6:$D$7</c:f>
              <c:numCache>
                <c:formatCode>General</c:formatCode>
                <c:ptCount val="2"/>
                <c:pt idx="0">
                  <c:v>17</c:v>
                </c:pt>
                <c:pt idx="1">
                  <c:v>15</c:v>
                </c:pt>
              </c:numCache>
            </c:numRef>
          </c:val>
        </c:ser>
        <c:ser>
          <c:idx val="2"/>
          <c:order val="2"/>
          <c:tx>
            <c:strRef>
              <c:f>Sheet1!$E$4:$E$5</c:f>
              <c:strCache>
                <c:ptCount val="1"/>
                <c:pt idx="0">
                  <c:v>%CDR pellet</c:v>
                </c:pt>
              </c:strCache>
            </c:strRef>
          </c:tx>
          <c:invertIfNegative val="0"/>
          <c:cat>
            <c:strRef>
              <c:f>Sheet1!$B$6:$B$7</c:f>
              <c:strCache>
                <c:ptCount val="2"/>
                <c:pt idx="0">
                  <c:v>artemether</c:v>
                </c:pt>
                <c:pt idx="1">
                  <c:v>lumefantrine</c:v>
                </c:pt>
              </c:strCache>
            </c:strRef>
          </c:cat>
          <c:val>
            <c:numRef>
              <c:f>Sheet1!$E$6:$E$7</c:f>
              <c:numCache>
                <c:formatCode>General</c:formatCode>
                <c:ptCount val="2"/>
                <c:pt idx="0">
                  <c:v>5</c:v>
                </c:pt>
                <c:pt idx="1">
                  <c:v>3</c:v>
                </c:pt>
              </c:numCache>
            </c:numRef>
          </c:val>
        </c:ser>
        <c:dLbls>
          <c:showLegendKey val="0"/>
          <c:showVal val="0"/>
          <c:showCatName val="0"/>
          <c:showSerName val="0"/>
          <c:showPercent val="0"/>
          <c:showBubbleSize val="0"/>
        </c:dLbls>
        <c:gapWidth val="150"/>
        <c:axId val="444055128"/>
        <c:axId val="444056696"/>
      </c:barChart>
      <c:catAx>
        <c:axId val="444055128"/>
        <c:scaling>
          <c:orientation val="minMax"/>
        </c:scaling>
        <c:delete val="0"/>
        <c:axPos val="b"/>
        <c:numFmt formatCode="General" sourceLinked="0"/>
        <c:majorTickMark val="out"/>
        <c:minorTickMark val="none"/>
        <c:tickLblPos val="nextTo"/>
        <c:crossAx val="444056696"/>
        <c:crosses val="autoZero"/>
        <c:auto val="1"/>
        <c:lblAlgn val="ctr"/>
        <c:lblOffset val="100"/>
        <c:noMultiLvlLbl val="0"/>
      </c:catAx>
      <c:valAx>
        <c:axId val="444056696"/>
        <c:scaling>
          <c:orientation val="minMax"/>
        </c:scaling>
        <c:delete val="0"/>
        <c:axPos val="l"/>
        <c:title>
          <c:tx>
            <c:rich>
              <a:bodyPr rot="-5400000" vert="horz"/>
              <a:lstStyle/>
              <a:p>
                <a:pPr>
                  <a:defRPr/>
                </a:pPr>
                <a:r>
                  <a:rPr lang="en-US"/>
                  <a:t>% CDR</a:t>
                </a:r>
              </a:p>
            </c:rich>
          </c:tx>
          <c:overlay val="0"/>
        </c:title>
        <c:numFmt formatCode="General" sourceLinked="1"/>
        <c:majorTickMark val="out"/>
        <c:minorTickMark val="none"/>
        <c:tickLblPos val="nextTo"/>
        <c:crossAx val="444055128"/>
        <c:crosses val="autoZero"/>
        <c:crossBetween val="between"/>
      </c:valAx>
    </c:plotArea>
    <c:legend>
      <c:legendPos val="t"/>
      <c:layout>
        <c:manualLayout>
          <c:xMode val="edge"/>
          <c:yMode val="edge"/>
          <c:x val="0.17449760058658409"/>
          <c:y val="0.13333333333333333"/>
          <c:w val="0.6732422449973462"/>
          <c:h val="7.8175913494684127E-2"/>
        </c:manualLayout>
      </c:layout>
      <c:overlay val="0"/>
    </c:legend>
    <c:plotVisOnly val="1"/>
    <c:dispBlanksAs val="gap"/>
    <c:showDLblsOverMax val="0"/>
  </c:chart>
  <c:spPr>
    <a:ln>
      <a:solidFill>
        <a:srgbClr val="0070C0"/>
      </a:solidFill>
    </a:ln>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5C57C-329D-43C2-930A-065B15FA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ICRE 2016</vt:lpstr>
    </vt:vector>
  </TitlesOfParts>
  <Company/>
  <LinksUpToDate>false</LinksUpToDate>
  <CharactersWithSpaces>22050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ICRE 2016</dc:title>
  <dc:subject/>
  <dc:creator/>
  <cp:keywords/>
  <dc:description/>
  <cp:lastModifiedBy/>
  <cp:revision>1</cp:revision>
  <dcterms:created xsi:type="dcterms:W3CDTF">2015-12-24T14:17:00Z</dcterms:created>
  <dcterms:modified xsi:type="dcterms:W3CDTF">2015-12-25T19:25:00Z</dcterms:modified>
</cp:coreProperties>
</file>