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611A" w14:textId="77777777" w:rsidR="0095077C" w:rsidRPr="0095077C" w:rsidRDefault="0095077C" w:rsidP="0095077C">
      <w:pPr>
        <w:shd w:val="clear" w:color="auto" w:fill="FFFFFF"/>
        <w:spacing w:line="240" w:lineRule="auto"/>
        <w:outlineLvl w:val="0"/>
        <w:rPr>
          <w:rFonts w:ascii="Source Sans Pro" w:eastAsia="Times New Roman" w:hAnsi="Source Sans Pro" w:cs="Arial"/>
          <w:color w:val="1F1F1F"/>
          <w:spacing w:val="-2"/>
          <w:kern w:val="36"/>
          <w:sz w:val="48"/>
          <w:szCs w:val="48"/>
        </w:rPr>
      </w:pPr>
      <w:r w:rsidRPr="0095077C">
        <w:rPr>
          <w:rFonts w:ascii="Source Sans Pro" w:eastAsia="Times New Roman" w:hAnsi="Source Sans Pro" w:cs="Arial"/>
          <w:color w:val="1F1F1F"/>
          <w:spacing w:val="-2"/>
          <w:kern w:val="36"/>
          <w:sz w:val="48"/>
          <w:szCs w:val="48"/>
        </w:rPr>
        <w:t>Variations of the data life cycle</w:t>
      </w:r>
    </w:p>
    <w:p w14:paraId="1599F924"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You learned that there are six stages to the data life cycle. Here is a recap:</w:t>
      </w:r>
    </w:p>
    <w:p w14:paraId="4EF7939F" w14:textId="77777777" w:rsidR="0095077C" w:rsidRPr="0095077C" w:rsidRDefault="0095077C" w:rsidP="0095077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 xml:space="preserve">Plan: </w:t>
      </w:r>
      <w:r w:rsidRPr="0095077C">
        <w:rPr>
          <w:rFonts w:ascii="Source Sans Pro" w:eastAsia="Times New Roman" w:hAnsi="Source Sans Pro" w:cs="Arial"/>
          <w:color w:val="1F1F1F"/>
          <w:sz w:val="21"/>
          <w:szCs w:val="21"/>
        </w:rPr>
        <w:t>Decide what kind of data is needed, how it will be managed, and who will be responsible for it.</w:t>
      </w:r>
    </w:p>
    <w:p w14:paraId="0AE727C9" w14:textId="77777777" w:rsidR="0095077C" w:rsidRPr="0095077C" w:rsidRDefault="0095077C" w:rsidP="0095077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 xml:space="preserve">Capture: </w:t>
      </w:r>
      <w:r w:rsidRPr="0095077C">
        <w:rPr>
          <w:rFonts w:ascii="Source Sans Pro" w:eastAsia="Times New Roman" w:hAnsi="Source Sans Pro" w:cs="Arial"/>
          <w:color w:val="1F1F1F"/>
          <w:sz w:val="21"/>
          <w:szCs w:val="21"/>
        </w:rPr>
        <w:t>Collect or bring in data from a variety of different sources.</w:t>
      </w:r>
    </w:p>
    <w:p w14:paraId="60EE0882" w14:textId="77777777" w:rsidR="0095077C" w:rsidRPr="0095077C" w:rsidRDefault="0095077C" w:rsidP="0095077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Manage:</w:t>
      </w:r>
      <w:r w:rsidRPr="0095077C">
        <w:rPr>
          <w:rFonts w:ascii="Source Sans Pro" w:eastAsia="Times New Roman" w:hAnsi="Source Sans Pro" w:cs="Arial"/>
          <w:color w:val="1F1F1F"/>
          <w:sz w:val="21"/>
          <w:szCs w:val="21"/>
        </w:rPr>
        <w:t xml:space="preserve"> Care for and maintain the data. This includes determining how and where it is stored and the tools used to do so.</w:t>
      </w:r>
    </w:p>
    <w:p w14:paraId="26C94FCD" w14:textId="77777777" w:rsidR="0095077C" w:rsidRPr="0095077C" w:rsidRDefault="0095077C" w:rsidP="0095077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 xml:space="preserve">Analyze: </w:t>
      </w:r>
      <w:r w:rsidRPr="0095077C">
        <w:rPr>
          <w:rFonts w:ascii="Source Sans Pro" w:eastAsia="Times New Roman" w:hAnsi="Source Sans Pro" w:cs="Arial"/>
          <w:color w:val="1F1F1F"/>
          <w:sz w:val="21"/>
          <w:szCs w:val="21"/>
        </w:rPr>
        <w:t>Use the data to solve problems, make decisions, and support business goals.</w:t>
      </w:r>
    </w:p>
    <w:p w14:paraId="14072685" w14:textId="77777777" w:rsidR="0095077C" w:rsidRPr="0095077C" w:rsidRDefault="0095077C" w:rsidP="0095077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 xml:space="preserve">Archive: </w:t>
      </w:r>
      <w:r w:rsidRPr="0095077C">
        <w:rPr>
          <w:rFonts w:ascii="Source Sans Pro" w:eastAsia="Times New Roman" w:hAnsi="Source Sans Pro" w:cs="Arial"/>
          <w:color w:val="1F1F1F"/>
          <w:sz w:val="21"/>
          <w:szCs w:val="21"/>
        </w:rPr>
        <w:t>Keep relevant data stored for long-term and future reference.</w:t>
      </w:r>
    </w:p>
    <w:p w14:paraId="715D74E2" w14:textId="77777777" w:rsidR="0095077C" w:rsidRPr="0095077C" w:rsidRDefault="0095077C" w:rsidP="0095077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 xml:space="preserve">Destroy: </w:t>
      </w:r>
      <w:r w:rsidRPr="0095077C">
        <w:rPr>
          <w:rFonts w:ascii="Source Sans Pro" w:eastAsia="Times New Roman" w:hAnsi="Source Sans Pro" w:cs="Arial"/>
          <w:color w:val="1F1F1F"/>
          <w:sz w:val="21"/>
          <w:szCs w:val="21"/>
        </w:rPr>
        <w:t>Remove data from storage and delete any shared copies of the data.</w:t>
      </w:r>
    </w:p>
    <w:p w14:paraId="295A07A0"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unset" w:eastAsia="Times New Roman" w:hAnsi="unset" w:cs="Arial"/>
          <w:b/>
          <w:bCs/>
          <w:color w:val="1F1F1F"/>
          <w:sz w:val="21"/>
          <w:szCs w:val="21"/>
        </w:rPr>
        <w:t xml:space="preserve">Warning: </w:t>
      </w:r>
      <w:r w:rsidRPr="0095077C">
        <w:rPr>
          <w:rFonts w:ascii="Source Sans Pro" w:eastAsia="Times New Roman" w:hAnsi="Source Sans Pro" w:cs="Arial"/>
          <w:color w:val="1F1F1F"/>
          <w:sz w:val="21"/>
          <w:szCs w:val="21"/>
        </w:rPr>
        <w:t>Be careful not to mix up or confuse the six stages of the data life cycle (Plan, Capture, Manage, Analyze, Archive, and Destroy) with the six phases of the data analysis life cycle (Ask, Prepare, Process, Analyze, Share, and Act). They shouldn't be used or referred to interchangeably.</w:t>
      </w:r>
    </w:p>
    <w:p w14:paraId="7DE352F9"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The data life cycle provides a generic or common framework for how data is managed. You may recall that variations of the data analysis life cycle were described in </w:t>
      </w:r>
      <w:hyperlink r:id="rId5" w:tgtFrame="_blank" w:tooltip="Origins of the data analysis process" w:history="1">
        <w:r w:rsidRPr="0095077C">
          <w:rPr>
            <w:rFonts w:ascii="Source Sans Pro" w:eastAsia="Times New Roman" w:hAnsi="Source Sans Pro" w:cs="Arial"/>
            <w:color w:val="0056D2"/>
            <w:sz w:val="21"/>
            <w:szCs w:val="21"/>
            <w:u w:val="single"/>
          </w:rPr>
          <w:t>Origins of the data analysis process</w:t>
        </w:r>
      </w:hyperlink>
      <w:r w:rsidRPr="0095077C">
        <w:rPr>
          <w:rFonts w:ascii="Source Sans Pro" w:eastAsia="Times New Roman" w:hAnsi="Source Sans Pro" w:cs="Arial"/>
          <w:color w:val="1F1F1F"/>
          <w:sz w:val="21"/>
          <w:szCs w:val="21"/>
        </w:rPr>
        <w:t>. The same can be done for the data life cycle. The rest of this reading provides a glimpse of how government, finance, and education institutions can view data life cycles a little differently.</w:t>
      </w:r>
    </w:p>
    <w:p w14:paraId="14F31019" w14:textId="77777777" w:rsidR="0095077C" w:rsidRPr="0095077C" w:rsidRDefault="0095077C" w:rsidP="0095077C">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95077C">
        <w:rPr>
          <w:rFonts w:ascii="Source Sans Pro" w:eastAsia="Times New Roman" w:hAnsi="Source Sans Pro" w:cs="Arial"/>
          <w:b/>
          <w:bCs/>
          <w:color w:val="1F1F1F"/>
          <w:spacing w:val="-2"/>
          <w:sz w:val="36"/>
          <w:szCs w:val="36"/>
        </w:rPr>
        <w:t>U.S. Fish and Wildlife Service</w:t>
      </w:r>
    </w:p>
    <w:p w14:paraId="4BBD4973"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The U.S. Fish and Wildlife Service uses the following data life cycle:</w:t>
      </w:r>
    </w:p>
    <w:p w14:paraId="37B7ADB9" w14:textId="77777777" w:rsidR="0095077C" w:rsidRPr="0095077C" w:rsidRDefault="0095077C" w:rsidP="0095077C">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Plan</w:t>
      </w:r>
    </w:p>
    <w:p w14:paraId="1C907018" w14:textId="77777777" w:rsidR="0095077C" w:rsidRPr="0095077C" w:rsidRDefault="0095077C" w:rsidP="0095077C">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Acquire</w:t>
      </w:r>
    </w:p>
    <w:p w14:paraId="6C29130C" w14:textId="77777777" w:rsidR="0095077C" w:rsidRPr="0095077C" w:rsidRDefault="0095077C" w:rsidP="0095077C">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Maintain</w:t>
      </w:r>
    </w:p>
    <w:p w14:paraId="7ECC9463" w14:textId="77777777" w:rsidR="0095077C" w:rsidRPr="0095077C" w:rsidRDefault="0095077C" w:rsidP="0095077C">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Access </w:t>
      </w:r>
    </w:p>
    <w:p w14:paraId="0965A2DD" w14:textId="77777777" w:rsidR="0095077C" w:rsidRPr="0095077C" w:rsidRDefault="0095077C" w:rsidP="0095077C">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Evaluate</w:t>
      </w:r>
    </w:p>
    <w:p w14:paraId="1B25A65E" w14:textId="77777777" w:rsidR="0095077C" w:rsidRPr="0095077C" w:rsidRDefault="0095077C" w:rsidP="0095077C">
      <w:pPr>
        <w:numPr>
          <w:ilvl w:val="0"/>
          <w:numId w:val="2"/>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Archive</w:t>
      </w:r>
    </w:p>
    <w:p w14:paraId="0E6C32D4"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For more information, refer to </w:t>
      </w:r>
      <w:hyperlink r:id="rId6" w:tgtFrame="_blank" w:tooltip="U.S. Fish and Wildlife's Data Management LIfe Cycle" w:history="1">
        <w:r w:rsidRPr="0095077C">
          <w:rPr>
            <w:rFonts w:ascii="Source Sans Pro" w:eastAsia="Times New Roman" w:hAnsi="Source Sans Pro" w:cs="Arial"/>
            <w:color w:val="0056D2"/>
            <w:sz w:val="21"/>
            <w:szCs w:val="21"/>
            <w:u w:val="single"/>
          </w:rPr>
          <w:t>U.S. Fish and Wildlife's Data Management Life Cycle</w:t>
        </w:r>
      </w:hyperlink>
      <w:r w:rsidRPr="0095077C">
        <w:rPr>
          <w:rFonts w:ascii="Source Sans Pro" w:eastAsia="Times New Roman" w:hAnsi="Source Sans Pro" w:cs="Arial"/>
          <w:color w:val="1F1F1F"/>
          <w:sz w:val="21"/>
          <w:szCs w:val="21"/>
        </w:rPr>
        <w:t xml:space="preserve"> page.</w:t>
      </w:r>
    </w:p>
    <w:p w14:paraId="67E697D9" w14:textId="77777777" w:rsidR="0095077C" w:rsidRPr="0095077C" w:rsidRDefault="0095077C" w:rsidP="0095077C">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077C">
        <w:rPr>
          <w:rFonts w:ascii="Source Sans Pro" w:eastAsia="Times New Roman" w:hAnsi="Source Sans Pro" w:cs="Arial"/>
          <w:b/>
          <w:bCs/>
          <w:color w:val="1F1F1F"/>
          <w:spacing w:val="-2"/>
          <w:sz w:val="36"/>
          <w:szCs w:val="36"/>
        </w:rPr>
        <w:t>The U.S. Geological Survey (USGS)</w:t>
      </w:r>
    </w:p>
    <w:p w14:paraId="145C5FD0"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The USGS uses the data life cycle below:</w:t>
      </w:r>
    </w:p>
    <w:p w14:paraId="36D46B55" w14:textId="77777777" w:rsidR="0095077C" w:rsidRPr="0095077C" w:rsidRDefault="0095077C" w:rsidP="0095077C">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Plan</w:t>
      </w:r>
    </w:p>
    <w:p w14:paraId="0E265B46" w14:textId="77777777" w:rsidR="0095077C" w:rsidRPr="0095077C" w:rsidRDefault="0095077C" w:rsidP="0095077C">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Acquire</w:t>
      </w:r>
    </w:p>
    <w:p w14:paraId="7088332A" w14:textId="77777777" w:rsidR="0095077C" w:rsidRPr="0095077C" w:rsidRDefault="0095077C" w:rsidP="0095077C">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Process</w:t>
      </w:r>
    </w:p>
    <w:p w14:paraId="341FCEF1" w14:textId="77777777" w:rsidR="0095077C" w:rsidRPr="0095077C" w:rsidRDefault="0095077C" w:rsidP="0095077C">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Analyze</w:t>
      </w:r>
    </w:p>
    <w:p w14:paraId="4352B09E" w14:textId="77777777" w:rsidR="0095077C" w:rsidRPr="0095077C" w:rsidRDefault="0095077C" w:rsidP="0095077C">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Preserve</w:t>
      </w:r>
    </w:p>
    <w:p w14:paraId="564E78A9" w14:textId="77777777" w:rsidR="0095077C" w:rsidRPr="0095077C" w:rsidRDefault="0095077C" w:rsidP="0095077C">
      <w:pPr>
        <w:numPr>
          <w:ilvl w:val="0"/>
          <w:numId w:val="3"/>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Publish/Share</w:t>
      </w:r>
    </w:p>
    <w:p w14:paraId="1B77CE61"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Several cross-cutting or overarching activities are also performed during each stage of their life cycle:</w:t>
      </w:r>
    </w:p>
    <w:p w14:paraId="5E3510B0" w14:textId="77777777" w:rsidR="0095077C" w:rsidRPr="0095077C" w:rsidRDefault="0095077C" w:rsidP="0095077C">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Describe (metadata and documentation)</w:t>
      </w:r>
    </w:p>
    <w:p w14:paraId="34CE2BA5" w14:textId="77777777" w:rsidR="0095077C" w:rsidRPr="0095077C" w:rsidRDefault="0095077C" w:rsidP="0095077C">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lastRenderedPageBreak/>
        <w:t>Manage Quality</w:t>
      </w:r>
    </w:p>
    <w:p w14:paraId="646D2E82" w14:textId="77777777" w:rsidR="0095077C" w:rsidRPr="0095077C" w:rsidRDefault="0095077C" w:rsidP="0095077C">
      <w:pPr>
        <w:numPr>
          <w:ilvl w:val="0"/>
          <w:numId w:val="4"/>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Backup and Secure</w:t>
      </w:r>
    </w:p>
    <w:p w14:paraId="4B9E1BB3"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For more information, refer to the </w:t>
      </w:r>
      <w:hyperlink r:id="rId7" w:tgtFrame="_blank" w:tooltip="USGS Data Lifecycle" w:history="1">
        <w:r w:rsidRPr="0095077C">
          <w:rPr>
            <w:rFonts w:ascii="Source Sans Pro" w:eastAsia="Times New Roman" w:hAnsi="Source Sans Pro" w:cs="Arial"/>
            <w:color w:val="0056D2"/>
            <w:sz w:val="21"/>
            <w:szCs w:val="21"/>
            <w:u w:val="single"/>
          </w:rPr>
          <w:t>USGS Data Lifecycle</w:t>
        </w:r>
      </w:hyperlink>
      <w:r w:rsidRPr="0095077C">
        <w:rPr>
          <w:rFonts w:ascii="Source Sans Pro" w:eastAsia="Times New Roman" w:hAnsi="Source Sans Pro" w:cs="Arial"/>
          <w:color w:val="1F1F1F"/>
          <w:sz w:val="21"/>
          <w:szCs w:val="21"/>
        </w:rPr>
        <w:t xml:space="preserve"> page.</w:t>
      </w:r>
    </w:p>
    <w:p w14:paraId="0B998024" w14:textId="77777777" w:rsidR="0095077C" w:rsidRPr="0095077C" w:rsidRDefault="0095077C" w:rsidP="0095077C">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077C">
        <w:rPr>
          <w:rFonts w:ascii="Source Sans Pro" w:eastAsia="Times New Roman" w:hAnsi="Source Sans Pro" w:cs="Arial"/>
          <w:b/>
          <w:bCs/>
          <w:color w:val="1F1F1F"/>
          <w:spacing w:val="-2"/>
          <w:sz w:val="36"/>
          <w:szCs w:val="36"/>
        </w:rPr>
        <w:t>Financial institutions</w:t>
      </w:r>
    </w:p>
    <w:p w14:paraId="1AD59DF4"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Financial institutions may take a slightly different approach to the data life cycle as described in </w:t>
      </w:r>
      <w:hyperlink r:id="rId8" w:tgtFrame="_blank" w:tooltip="The Data Life Cycle" w:history="1">
        <w:r w:rsidRPr="0095077C">
          <w:rPr>
            <w:rFonts w:ascii="Source Sans Pro" w:eastAsia="Times New Roman" w:hAnsi="Source Sans Pro" w:cs="Arial"/>
            <w:color w:val="0056D2"/>
            <w:sz w:val="21"/>
            <w:szCs w:val="21"/>
            <w:u w:val="single"/>
          </w:rPr>
          <w:t>The Data Life Cycle</w:t>
        </w:r>
      </w:hyperlink>
      <w:r w:rsidRPr="0095077C">
        <w:rPr>
          <w:rFonts w:ascii="Source Sans Pro" w:eastAsia="Times New Roman" w:hAnsi="Source Sans Pro" w:cs="Arial"/>
          <w:color w:val="1F1F1F"/>
          <w:sz w:val="21"/>
          <w:szCs w:val="21"/>
        </w:rPr>
        <w:t>, an article in Strategic Finance magazine:</w:t>
      </w:r>
    </w:p>
    <w:p w14:paraId="101947F3"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Capture</w:t>
      </w:r>
    </w:p>
    <w:p w14:paraId="34E9F27F"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Qualify</w:t>
      </w:r>
    </w:p>
    <w:p w14:paraId="0E08B4FA"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Transform</w:t>
      </w:r>
    </w:p>
    <w:p w14:paraId="7F138F31"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Utilize</w:t>
      </w:r>
    </w:p>
    <w:p w14:paraId="2C6949BB"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Report</w:t>
      </w:r>
    </w:p>
    <w:p w14:paraId="5E3E5962"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Archive</w:t>
      </w:r>
    </w:p>
    <w:p w14:paraId="18F7E543" w14:textId="77777777" w:rsidR="0095077C" w:rsidRPr="0095077C" w:rsidRDefault="0095077C" w:rsidP="0095077C">
      <w:pPr>
        <w:numPr>
          <w:ilvl w:val="0"/>
          <w:numId w:val="5"/>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Purge</w:t>
      </w:r>
    </w:p>
    <w:p w14:paraId="7922FAF3" w14:textId="77777777" w:rsidR="0095077C" w:rsidRPr="0095077C" w:rsidRDefault="0095077C" w:rsidP="0095077C">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077C">
        <w:rPr>
          <w:rFonts w:ascii="Source Sans Pro" w:eastAsia="Times New Roman" w:hAnsi="Source Sans Pro" w:cs="Arial"/>
          <w:b/>
          <w:bCs/>
          <w:color w:val="1F1F1F"/>
          <w:spacing w:val="-2"/>
          <w:sz w:val="36"/>
          <w:szCs w:val="36"/>
        </w:rPr>
        <w:t>Harvard Business School (HBS)</w:t>
      </w:r>
    </w:p>
    <w:p w14:paraId="4E0244A5"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One final data life cycle informed by Harvard University research has eight stages:</w:t>
      </w:r>
    </w:p>
    <w:p w14:paraId="48105E42"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Generation</w:t>
      </w:r>
    </w:p>
    <w:p w14:paraId="36FCEE88"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Collection</w:t>
      </w:r>
    </w:p>
    <w:p w14:paraId="2057A81B"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Processing</w:t>
      </w:r>
    </w:p>
    <w:p w14:paraId="5DD8DF56"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Storage </w:t>
      </w:r>
    </w:p>
    <w:p w14:paraId="63FCC3AD"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Management</w:t>
      </w:r>
    </w:p>
    <w:p w14:paraId="72EBB117"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Analysis</w:t>
      </w:r>
    </w:p>
    <w:p w14:paraId="56F5B91D"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Visualization</w:t>
      </w:r>
    </w:p>
    <w:p w14:paraId="2BCB6DD2" w14:textId="77777777" w:rsidR="0095077C" w:rsidRPr="0095077C" w:rsidRDefault="0095077C" w:rsidP="0095077C">
      <w:pPr>
        <w:numPr>
          <w:ilvl w:val="0"/>
          <w:numId w:val="6"/>
        </w:numPr>
        <w:shd w:val="clear" w:color="auto" w:fill="FFFFFF"/>
        <w:spacing w:after="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Interpretation</w:t>
      </w:r>
    </w:p>
    <w:p w14:paraId="3640D46D"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 xml:space="preserve">For more information, refer to </w:t>
      </w:r>
      <w:hyperlink r:id="rId9" w:tgtFrame="_blank" w:tooltip="8 Steps in the Data Life Cycle" w:history="1">
        <w:r w:rsidRPr="0095077C">
          <w:rPr>
            <w:rFonts w:ascii="Source Sans Pro" w:eastAsia="Times New Roman" w:hAnsi="Source Sans Pro" w:cs="Arial"/>
            <w:color w:val="0056D2"/>
            <w:sz w:val="21"/>
            <w:szCs w:val="21"/>
            <w:u w:val="single"/>
          </w:rPr>
          <w:t>8 Steps in the Data Life Cycle</w:t>
        </w:r>
      </w:hyperlink>
      <w:r w:rsidRPr="0095077C">
        <w:rPr>
          <w:rFonts w:ascii="Source Sans Pro" w:eastAsia="Times New Roman" w:hAnsi="Source Sans Pro" w:cs="Arial"/>
          <w:color w:val="1F1F1F"/>
          <w:sz w:val="21"/>
          <w:szCs w:val="21"/>
        </w:rPr>
        <w:t xml:space="preserve">. </w:t>
      </w:r>
    </w:p>
    <w:p w14:paraId="702229D8" w14:textId="77777777" w:rsidR="0095077C" w:rsidRPr="0095077C" w:rsidRDefault="0095077C" w:rsidP="0095077C">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95077C">
        <w:rPr>
          <w:rFonts w:ascii="Source Sans Pro" w:eastAsia="Times New Roman" w:hAnsi="Source Sans Pro" w:cs="Arial"/>
          <w:b/>
          <w:bCs/>
          <w:color w:val="1F1F1F"/>
          <w:spacing w:val="-2"/>
          <w:sz w:val="36"/>
          <w:szCs w:val="36"/>
        </w:rPr>
        <w:t>Key takeaway</w:t>
      </w:r>
    </w:p>
    <w:p w14:paraId="69AC31E9" w14:textId="77777777" w:rsidR="0095077C" w:rsidRPr="0095077C" w:rsidRDefault="0095077C" w:rsidP="0095077C">
      <w:pPr>
        <w:shd w:val="clear" w:color="auto" w:fill="FFFFFF"/>
        <w:spacing w:after="240" w:line="240" w:lineRule="auto"/>
        <w:rPr>
          <w:rFonts w:ascii="Source Sans Pro" w:eastAsia="Times New Roman" w:hAnsi="Source Sans Pro" w:cs="Arial"/>
          <w:color w:val="1F1F1F"/>
          <w:sz w:val="21"/>
          <w:szCs w:val="21"/>
        </w:rPr>
      </w:pPr>
      <w:r w:rsidRPr="0095077C">
        <w:rPr>
          <w:rFonts w:ascii="Source Sans Pro" w:eastAsia="Times New Roman" w:hAnsi="Source Sans Pro" w:cs="Arial"/>
          <w:color w:val="1F1F1F"/>
          <w:sz w:val="21"/>
          <w:szCs w:val="21"/>
        </w:rPr>
        <w:t>Understanding the importance of the data life cycle will set you up for success as a data analyst. Individual stages in the data life cycle will vary from company to company or by industry or sector. Historical data is important to both the U.S. Fish and Wildlife Service and the USGS, so their data life cycle focuses on archiving and backing up data. Harvard's interests are in research and teaching, so its data life cycle includes visualization and interpretation even though these are more often associated with a data analysis life cycle. The HBS data life cycle also doesn't call out a stage for purging or destroying data. In contrast, the data life cycle for finance clearly identifies archive and purge stages. To sum it up, although data life cycles vary, one data management principle is universal. Govern how data is handled so that it is accurate, secure, and available to meet your organization's needs.</w:t>
      </w:r>
    </w:p>
    <w:p w14:paraId="5D403A21"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0BDD"/>
    <w:multiLevelType w:val="multilevel"/>
    <w:tmpl w:val="A128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13636"/>
    <w:multiLevelType w:val="multilevel"/>
    <w:tmpl w:val="FA22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2111A"/>
    <w:multiLevelType w:val="multilevel"/>
    <w:tmpl w:val="7B52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75FC1"/>
    <w:multiLevelType w:val="multilevel"/>
    <w:tmpl w:val="6E98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E68CE"/>
    <w:multiLevelType w:val="multilevel"/>
    <w:tmpl w:val="FE3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981AA7"/>
    <w:multiLevelType w:val="multilevel"/>
    <w:tmpl w:val="6E36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093556">
    <w:abstractNumId w:val="3"/>
  </w:num>
  <w:num w:numId="2" w16cid:durableId="554894434">
    <w:abstractNumId w:val="5"/>
  </w:num>
  <w:num w:numId="3" w16cid:durableId="1694845843">
    <w:abstractNumId w:val="0"/>
  </w:num>
  <w:num w:numId="4" w16cid:durableId="144318308">
    <w:abstractNumId w:val="4"/>
  </w:num>
  <w:num w:numId="5" w16cid:durableId="51009492">
    <w:abstractNumId w:val="2"/>
  </w:num>
  <w:num w:numId="6" w16cid:durableId="889878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48"/>
    <w:rsid w:val="00027F48"/>
    <w:rsid w:val="000A5141"/>
    <w:rsid w:val="0021392A"/>
    <w:rsid w:val="00670B71"/>
    <w:rsid w:val="006F4B69"/>
    <w:rsid w:val="0095077C"/>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494E5-F71F-4555-80CE-1B965D66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5077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5077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7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7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077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5077C"/>
    <w:rPr>
      <w:b/>
      <w:bCs/>
    </w:rPr>
  </w:style>
  <w:style w:type="character" w:styleId="Hyperlink">
    <w:name w:val="Hyperlink"/>
    <w:basedOn w:val="DefaultParagraphFont"/>
    <w:uiPriority w:val="99"/>
    <w:semiHidden/>
    <w:unhideWhenUsed/>
    <w:rsid w:val="00950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810992">
      <w:bodyDiv w:val="1"/>
      <w:marLeft w:val="0"/>
      <w:marRight w:val="0"/>
      <w:marTop w:val="0"/>
      <w:marBottom w:val="0"/>
      <w:divBdr>
        <w:top w:val="none" w:sz="0" w:space="0" w:color="auto"/>
        <w:left w:val="none" w:sz="0" w:space="0" w:color="auto"/>
        <w:bottom w:val="none" w:sz="0" w:space="0" w:color="auto"/>
        <w:right w:val="none" w:sz="0" w:space="0" w:color="auto"/>
      </w:divBdr>
      <w:divsChild>
        <w:div w:id="463353328">
          <w:marLeft w:val="0"/>
          <w:marRight w:val="0"/>
          <w:marTop w:val="0"/>
          <w:marBottom w:val="720"/>
          <w:divBdr>
            <w:top w:val="none" w:sz="0" w:space="0" w:color="auto"/>
            <w:left w:val="none" w:sz="0" w:space="0" w:color="auto"/>
            <w:bottom w:val="none" w:sz="0" w:space="0" w:color="auto"/>
            <w:right w:val="none" w:sz="0" w:space="0" w:color="auto"/>
          </w:divBdr>
        </w:div>
        <w:div w:id="1743411692">
          <w:marLeft w:val="0"/>
          <w:marRight w:val="0"/>
          <w:marTop w:val="0"/>
          <w:marBottom w:val="0"/>
          <w:divBdr>
            <w:top w:val="none" w:sz="0" w:space="0" w:color="auto"/>
            <w:left w:val="none" w:sz="0" w:space="0" w:color="auto"/>
            <w:bottom w:val="none" w:sz="0" w:space="0" w:color="auto"/>
            <w:right w:val="none" w:sz="0" w:space="0" w:color="auto"/>
          </w:divBdr>
          <w:divsChild>
            <w:div w:id="865404587">
              <w:marLeft w:val="0"/>
              <w:marRight w:val="0"/>
              <w:marTop w:val="0"/>
              <w:marBottom w:val="0"/>
              <w:divBdr>
                <w:top w:val="none" w:sz="0" w:space="0" w:color="auto"/>
                <w:left w:val="none" w:sz="0" w:space="0" w:color="auto"/>
                <w:bottom w:val="none" w:sz="0" w:space="0" w:color="auto"/>
                <w:right w:val="none" w:sz="0" w:space="0" w:color="auto"/>
              </w:divBdr>
              <w:divsChild>
                <w:div w:id="1082337618">
                  <w:marLeft w:val="0"/>
                  <w:marRight w:val="0"/>
                  <w:marTop w:val="0"/>
                  <w:marBottom w:val="0"/>
                  <w:divBdr>
                    <w:top w:val="none" w:sz="0" w:space="0" w:color="auto"/>
                    <w:left w:val="none" w:sz="0" w:space="0" w:color="auto"/>
                    <w:bottom w:val="none" w:sz="0" w:space="0" w:color="auto"/>
                    <w:right w:val="none" w:sz="0" w:space="0" w:color="auto"/>
                  </w:divBdr>
                  <w:divsChild>
                    <w:div w:id="328102661">
                      <w:marLeft w:val="0"/>
                      <w:marRight w:val="0"/>
                      <w:marTop w:val="0"/>
                      <w:marBottom w:val="0"/>
                      <w:divBdr>
                        <w:top w:val="none" w:sz="0" w:space="0" w:color="auto"/>
                        <w:left w:val="none" w:sz="0" w:space="0" w:color="auto"/>
                        <w:bottom w:val="none" w:sz="0" w:space="0" w:color="auto"/>
                        <w:right w:val="none" w:sz="0" w:space="0" w:color="auto"/>
                      </w:divBdr>
                      <w:divsChild>
                        <w:div w:id="364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magazine.com/post-entry/july-2018-the-data-life-cycle/" TargetMode="External"/><Relationship Id="rId3" Type="http://schemas.openxmlformats.org/officeDocument/2006/relationships/settings" Target="settings.xml"/><Relationship Id="rId7" Type="http://schemas.openxmlformats.org/officeDocument/2006/relationships/hyperlink" Target="https://www.usgs.gov/products/data-and-tools/data-management/data-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ws.gov/data/life-cycle" TargetMode="External"/><Relationship Id="rId11" Type="http://schemas.openxmlformats.org/officeDocument/2006/relationships/theme" Target="theme/theme1.xml"/><Relationship Id="rId5" Type="http://schemas.openxmlformats.org/officeDocument/2006/relationships/hyperlink" Target="https://www.coursera.org/learn/foundations-data/supplement/WWlrt/origins-of-the-data-analysis-pro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hbs.edu/blog/post/data-life-cycle"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2023-01-20T13:04:00Z</dcterms:created>
  <dcterms:modified xsi:type="dcterms:W3CDTF">2023-01-20T13:04:00Z</dcterms:modified>
</cp:coreProperties>
</file>