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F7E884" w14:textId="77777777" w:rsidR="00446EE0" w:rsidRPr="00446EE0" w:rsidRDefault="00446EE0" w:rsidP="00446EE0">
      <w:pPr>
        <w:spacing w:line="240" w:lineRule="auto"/>
        <w:outlineLvl w:val="0"/>
        <w:rPr>
          <w:rFonts w:ascii="Source Sans Pro" w:eastAsia="Times New Roman" w:hAnsi="Source Sans Pro" w:cs="Times New Roman"/>
          <w:color w:val="1F1F1F"/>
          <w:spacing w:val="-2"/>
          <w:kern w:val="36"/>
          <w:sz w:val="48"/>
          <w:szCs w:val="48"/>
        </w:rPr>
      </w:pPr>
      <w:r w:rsidRPr="00446EE0">
        <w:rPr>
          <w:rFonts w:ascii="Source Sans Pro" w:eastAsia="Times New Roman" w:hAnsi="Source Sans Pro" w:cs="Times New Roman"/>
          <w:color w:val="1F1F1F"/>
          <w:spacing w:val="-2"/>
          <w:kern w:val="36"/>
          <w:sz w:val="48"/>
          <w:szCs w:val="48"/>
        </w:rPr>
        <w:t>Developing a network</w:t>
      </w:r>
    </w:p>
    <w:p w14:paraId="179FFA94" w14:textId="77777777" w:rsidR="00446EE0" w:rsidRPr="00446EE0" w:rsidRDefault="00446EE0" w:rsidP="00446EE0">
      <w:pPr>
        <w:shd w:val="clear" w:color="auto" w:fill="FFFFFF"/>
        <w:spacing w:after="240" w:line="240" w:lineRule="auto"/>
        <w:rPr>
          <w:rFonts w:ascii="Source Sans Pro" w:eastAsia="Times New Roman" w:hAnsi="Source Sans Pro" w:cs="Times New Roman"/>
          <w:color w:val="1F1F1F"/>
          <w:szCs w:val="24"/>
        </w:rPr>
      </w:pPr>
      <w:r w:rsidRPr="00446EE0">
        <w:rPr>
          <w:rFonts w:ascii="Source Sans Pro" w:eastAsia="Times New Roman" w:hAnsi="Source Sans Pro" w:cs="Times New Roman"/>
          <w:color w:val="1F1F1F"/>
          <w:szCs w:val="24"/>
        </w:rPr>
        <w:t>In this reading, you will be introduced to online and in-person opportunities to connect with other data analysts. This is part of how you develop professional relationships, which is very important when you are just starting out in your career. </w:t>
      </w:r>
    </w:p>
    <w:p w14:paraId="6F5CC572" w14:textId="4CB3B037" w:rsidR="00446EE0" w:rsidRPr="00446EE0" w:rsidRDefault="00446EE0" w:rsidP="00446EE0">
      <w:pPr>
        <w:shd w:val="clear" w:color="auto" w:fill="FFFFFF"/>
        <w:spacing w:after="0" w:line="240" w:lineRule="auto"/>
        <w:rPr>
          <w:rFonts w:ascii="Arial" w:eastAsia="Times New Roman" w:hAnsi="Arial" w:cs="Arial"/>
          <w:color w:val="1F1F1F"/>
          <w:sz w:val="21"/>
          <w:szCs w:val="21"/>
        </w:rPr>
      </w:pPr>
      <w:r w:rsidRPr="00446EE0">
        <w:rPr>
          <w:rFonts w:ascii="Arial" w:eastAsia="Times New Roman" w:hAnsi="Arial" w:cs="Arial"/>
          <w:noProof/>
          <w:color w:val="1F1F1F"/>
          <w:sz w:val="21"/>
          <w:szCs w:val="21"/>
        </w:rPr>
        <w:drawing>
          <wp:inline distT="0" distB="0" distL="0" distR="0" wp14:anchorId="403BEE8F" wp14:editId="023880D9">
            <wp:extent cx="5943600" cy="1903730"/>
            <wp:effectExtent l="0" t="0" r="0" b="1270"/>
            <wp:docPr id="4" name="Picture 4" descr="Image of two people icons, one is red and the other is blue connected by a cir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of two people icons, one is red and the other is blue connected by a circl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1903730"/>
                    </a:xfrm>
                    <a:prstGeom prst="rect">
                      <a:avLst/>
                    </a:prstGeom>
                    <a:noFill/>
                    <a:ln>
                      <a:noFill/>
                    </a:ln>
                  </pic:spPr>
                </pic:pic>
              </a:graphicData>
            </a:graphic>
          </wp:inline>
        </w:drawing>
      </w:r>
    </w:p>
    <w:p w14:paraId="550FA3C5" w14:textId="77777777" w:rsidR="00446EE0" w:rsidRPr="00446EE0" w:rsidRDefault="00446EE0" w:rsidP="00446EE0">
      <w:pPr>
        <w:shd w:val="clear" w:color="auto" w:fill="FFFFFF"/>
        <w:spacing w:after="240" w:line="240" w:lineRule="auto"/>
        <w:rPr>
          <w:rFonts w:ascii="Source Sans Pro" w:eastAsia="Times New Roman" w:hAnsi="Source Sans Pro" w:cs="Times New Roman"/>
          <w:color w:val="1F1F1F"/>
          <w:szCs w:val="24"/>
        </w:rPr>
      </w:pPr>
      <w:r w:rsidRPr="00446EE0">
        <w:rPr>
          <w:rFonts w:ascii="unset" w:eastAsia="Times New Roman" w:hAnsi="unset" w:cs="Times New Roman"/>
          <w:b/>
          <w:bCs/>
          <w:color w:val="1F1F1F"/>
          <w:szCs w:val="24"/>
        </w:rPr>
        <w:t>Important note for this reading</w:t>
      </w:r>
    </w:p>
    <w:p w14:paraId="540A920F" w14:textId="77777777" w:rsidR="00446EE0" w:rsidRPr="00446EE0" w:rsidRDefault="00446EE0" w:rsidP="00446EE0">
      <w:pPr>
        <w:numPr>
          <w:ilvl w:val="0"/>
          <w:numId w:val="1"/>
        </w:numPr>
        <w:shd w:val="clear" w:color="auto" w:fill="FFFFFF"/>
        <w:spacing w:after="0" w:line="240" w:lineRule="auto"/>
        <w:rPr>
          <w:rFonts w:ascii="Source Sans Pro" w:eastAsia="Times New Roman" w:hAnsi="Source Sans Pro" w:cs="Times New Roman"/>
          <w:color w:val="1F1F1F"/>
          <w:szCs w:val="24"/>
        </w:rPr>
      </w:pPr>
      <w:r w:rsidRPr="00446EE0">
        <w:rPr>
          <w:rFonts w:ascii="Source Sans Pro" w:eastAsia="Times New Roman" w:hAnsi="Source Sans Pro" w:cs="Times New Roman"/>
          <w:color w:val="1F1F1F"/>
          <w:szCs w:val="24"/>
        </w:rPr>
        <w:t>In-person gatherings may be restricted in your area due to the global COVID-19 pandemic. Follow the guidelines of your local health officials if you decide to attend an in-person meeting. We hope in-person meetings can soon resume safely.</w:t>
      </w:r>
    </w:p>
    <w:p w14:paraId="34922CF4" w14:textId="77777777" w:rsidR="00446EE0" w:rsidRPr="00446EE0" w:rsidRDefault="00446EE0" w:rsidP="00446EE0">
      <w:pPr>
        <w:numPr>
          <w:ilvl w:val="0"/>
          <w:numId w:val="2"/>
        </w:numPr>
        <w:shd w:val="clear" w:color="auto" w:fill="FFFFFF"/>
        <w:spacing w:after="0" w:line="240" w:lineRule="auto"/>
        <w:rPr>
          <w:rFonts w:ascii="Source Sans Pro" w:eastAsia="Times New Roman" w:hAnsi="Source Sans Pro" w:cs="Times New Roman"/>
          <w:color w:val="1F1F1F"/>
          <w:szCs w:val="24"/>
        </w:rPr>
      </w:pPr>
      <w:r w:rsidRPr="00446EE0">
        <w:rPr>
          <w:rFonts w:ascii="Source Sans Pro" w:eastAsia="Times New Roman" w:hAnsi="Source Sans Pro" w:cs="Times New Roman"/>
          <w:color w:val="1F1F1F"/>
          <w:szCs w:val="24"/>
        </w:rPr>
        <w:t>Links shared in this reading are provided as examples only and are subject to change. Google doesn’t sponsor or endorse them specifically.</w:t>
      </w:r>
    </w:p>
    <w:p w14:paraId="66D36EDF" w14:textId="77777777" w:rsidR="00446EE0" w:rsidRPr="00446EE0" w:rsidRDefault="00446EE0" w:rsidP="00446EE0">
      <w:pPr>
        <w:shd w:val="clear" w:color="auto" w:fill="FFFFFF"/>
        <w:spacing w:after="240" w:line="240" w:lineRule="auto"/>
        <w:outlineLvl w:val="1"/>
        <w:rPr>
          <w:rFonts w:ascii="Source Sans Pro" w:eastAsia="Times New Roman" w:hAnsi="Source Sans Pro" w:cs="Times New Roman"/>
          <w:b/>
          <w:bCs/>
          <w:color w:val="1F1F1F"/>
          <w:spacing w:val="-2"/>
          <w:sz w:val="36"/>
          <w:szCs w:val="36"/>
        </w:rPr>
      </w:pPr>
      <w:r w:rsidRPr="00446EE0">
        <w:rPr>
          <w:rFonts w:ascii="Source Sans Pro" w:eastAsia="Times New Roman" w:hAnsi="Source Sans Pro" w:cs="Times New Roman"/>
          <w:b/>
          <w:bCs/>
          <w:color w:val="1F1F1F"/>
          <w:spacing w:val="-2"/>
          <w:sz w:val="36"/>
          <w:szCs w:val="36"/>
        </w:rPr>
        <w:t>Online connections</w:t>
      </w:r>
    </w:p>
    <w:p w14:paraId="58513FDF" w14:textId="77777777" w:rsidR="00446EE0" w:rsidRPr="00446EE0" w:rsidRDefault="00446EE0" w:rsidP="00446EE0">
      <w:pPr>
        <w:shd w:val="clear" w:color="auto" w:fill="FFFFFF"/>
        <w:spacing w:after="240" w:line="240" w:lineRule="auto"/>
        <w:rPr>
          <w:rFonts w:ascii="Source Sans Pro" w:eastAsia="Times New Roman" w:hAnsi="Source Sans Pro" w:cs="Times New Roman"/>
          <w:color w:val="1F1F1F"/>
          <w:szCs w:val="24"/>
        </w:rPr>
      </w:pPr>
      <w:r w:rsidRPr="00446EE0">
        <w:rPr>
          <w:rFonts w:ascii="Source Sans Pro" w:eastAsia="Times New Roman" w:hAnsi="Source Sans Pro" w:cs="Times New Roman"/>
          <w:color w:val="1F1F1F"/>
          <w:szCs w:val="24"/>
        </w:rPr>
        <w:t>If you spend a few hours on social media every day you might be totally comfortable connecting with other data analysts online. But, where should you look if you don’t know any data analysts? </w:t>
      </w:r>
    </w:p>
    <w:p w14:paraId="400C2634" w14:textId="77777777" w:rsidR="00446EE0" w:rsidRPr="00446EE0" w:rsidRDefault="00446EE0" w:rsidP="00446EE0">
      <w:pPr>
        <w:shd w:val="clear" w:color="auto" w:fill="FFFFFF"/>
        <w:spacing w:after="240" w:line="240" w:lineRule="auto"/>
        <w:rPr>
          <w:rFonts w:ascii="Source Sans Pro" w:eastAsia="Times New Roman" w:hAnsi="Source Sans Pro" w:cs="Times New Roman"/>
          <w:color w:val="1F1F1F"/>
          <w:szCs w:val="24"/>
        </w:rPr>
      </w:pPr>
      <w:r w:rsidRPr="00446EE0">
        <w:rPr>
          <w:rFonts w:ascii="Source Sans Pro" w:eastAsia="Times New Roman" w:hAnsi="Source Sans Pro" w:cs="Times New Roman"/>
          <w:color w:val="1F1F1F"/>
          <w:szCs w:val="24"/>
        </w:rPr>
        <w:t>Even if you aren’t on social media and just created your LinkedIn profile yesterday, you can still use your online presence to find and network with other data analysts. </w:t>
      </w:r>
    </w:p>
    <w:p w14:paraId="2D226AB7" w14:textId="77777777" w:rsidR="00446EE0" w:rsidRPr="00446EE0" w:rsidRDefault="00446EE0" w:rsidP="00446EE0">
      <w:pPr>
        <w:shd w:val="clear" w:color="auto" w:fill="FFFFFF"/>
        <w:spacing w:after="240" w:line="240" w:lineRule="auto"/>
        <w:rPr>
          <w:rFonts w:ascii="Source Sans Pro" w:eastAsia="Times New Roman" w:hAnsi="Source Sans Pro" w:cs="Times New Roman"/>
          <w:color w:val="1F1F1F"/>
          <w:szCs w:val="24"/>
        </w:rPr>
      </w:pPr>
      <w:r w:rsidRPr="00446EE0">
        <w:rPr>
          <w:rFonts w:ascii="Source Sans Pro" w:eastAsia="Times New Roman" w:hAnsi="Source Sans Pro" w:cs="Times New Roman"/>
          <w:color w:val="1F1F1F"/>
          <w:szCs w:val="24"/>
        </w:rPr>
        <w:t>Knowing where to look is key. Here are some suggestions on where to start online:</w:t>
      </w:r>
    </w:p>
    <w:p w14:paraId="1C64AF72" w14:textId="77777777" w:rsidR="00446EE0" w:rsidRPr="00446EE0" w:rsidRDefault="00446EE0" w:rsidP="00446EE0">
      <w:pPr>
        <w:numPr>
          <w:ilvl w:val="0"/>
          <w:numId w:val="3"/>
        </w:numPr>
        <w:shd w:val="clear" w:color="auto" w:fill="FFFFFF"/>
        <w:spacing w:after="0" w:line="240" w:lineRule="auto"/>
        <w:rPr>
          <w:rFonts w:ascii="Source Sans Pro" w:eastAsia="Times New Roman" w:hAnsi="Source Sans Pro" w:cs="Times New Roman"/>
          <w:color w:val="1F1F1F"/>
          <w:szCs w:val="24"/>
        </w:rPr>
      </w:pPr>
      <w:r w:rsidRPr="00446EE0">
        <w:rPr>
          <w:rFonts w:ascii="unset" w:eastAsia="Times New Roman" w:hAnsi="unset" w:cs="Times New Roman"/>
          <w:b/>
          <w:bCs/>
          <w:color w:val="1F1F1F"/>
          <w:szCs w:val="24"/>
        </w:rPr>
        <w:t>Subscriptions</w:t>
      </w:r>
      <w:r w:rsidRPr="00446EE0">
        <w:rPr>
          <w:rFonts w:ascii="Source Sans Pro" w:eastAsia="Times New Roman" w:hAnsi="Source Sans Pro" w:cs="Times New Roman"/>
          <w:color w:val="1F1F1F"/>
          <w:szCs w:val="24"/>
        </w:rPr>
        <w:t xml:space="preserve"> to newsletters like </w:t>
      </w:r>
      <w:hyperlink r:id="rId6" w:tgtFrame="_blank" w:tooltip="This link takes you to the Data Elixir newsletter home page." w:history="1">
        <w:r w:rsidRPr="00446EE0">
          <w:rPr>
            <w:rFonts w:ascii="Source Sans Pro" w:eastAsia="Times New Roman" w:hAnsi="Source Sans Pro" w:cs="Times New Roman"/>
            <w:color w:val="0056D2"/>
            <w:szCs w:val="24"/>
            <w:u w:val="single"/>
          </w:rPr>
          <w:t>Data Elixir</w:t>
        </w:r>
      </w:hyperlink>
      <w:r w:rsidRPr="00446EE0">
        <w:rPr>
          <w:rFonts w:ascii="Source Sans Pro" w:eastAsia="Times New Roman" w:hAnsi="Source Sans Pro" w:cs="Times New Roman"/>
          <w:color w:val="1F1F1F"/>
          <w:szCs w:val="24"/>
        </w:rPr>
        <w:t>. Not only will this give you a treasure trove of useful information on a regular basis, but you will also learn the names of data science experts who you can follow, or possibly even connect with if you have good reason to. </w:t>
      </w:r>
    </w:p>
    <w:p w14:paraId="5DAB6E65" w14:textId="77777777" w:rsidR="00446EE0" w:rsidRPr="00446EE0" w:rsidRDefault="00446EE0" w:rsidP="00446EE0">
      <w:pPr>
        <w:numPr>
          <w:ilvl w:val="0"/>
          <w:numId w:val="3"/>
        </w:numPr>
        <w:shd w:val="clear" w:color="auto" w:fill="FFFFFF"/>
        <w:spacing w:after="0" w:line="240" w:lineRule="auto"/>
        <w:rPr>
          <w:rFonts w:ascii="Source Sans Pro" w:eastAsia="Times New Roman" w:hAnsi="Source Sans Pro" w:cs="Times New Roman"/>
          <w:color w:val="1F1F1F"/>
          <w:szCs w:val="24"/>
        </w:rPr>
      </w:pPr>
      <w:r w:rsidRPr="00446EE0">
        <w:rPr>
          <w:rFonts w:ascii="unset" w:eastAsia="Times New Roman" w:hAnsi="unset" w:cs="Times New Roman"/>
          <w:b/>
          <w:bCs/>
          <w:color w:val="1F1F1F"/>
          <w:szCs w:val="24"/>
        </w:rPr>
        <w:t>Hackathons</w:t>
      </w:r>
      <w:r w:rsidRPr="00446EE0">
        <w:rPr>
          <w:rFonts w:ascii="Source Sans Pro" w:eastAsia="Times New Roman" w:hAnsi="Source Sans Pro" w:cs="Times New Roman"/>
          <w:color w:val="1F1F1F"/>
          <w:szCs w:val="24"/>
        </w:rPr>
        <w:t xml:space="preserve"> (competitions) like those sponsored by </w:t>
      </w:r>
      <w:hyperlink r:id="rId7" w:tgtFrame="_blank" w:tooltip="This link takes you to the Kaggle home page." w:history="1">
        <w:r w:rsidRPr="00446EE0">
          <w:rPr>
            <w:rFonts w:ascii="Source Sans Pro" w:eastAsia="Times New Roman" w:hAnsi="Source Sans Pro" w:cs="Times New Roman"/>
            <w:color w:val="0056D2"/>
            <w:szCs w:val="24"/>
            <w:u w:val="single"/>
          </w:rPr>
          <w:t>Kaggle</w:t>
        </w:r>
      </w:hyperlink>
      <w:r w:rsidRPr="00446EE0">
        <w:rPr>
          <w:rFonts w:ascii="Source Sans Pro" w:eastAsia="Times New Roman" w:hAnsi="Source Sans Pro" w:cs="Times New Roman"/>
          <w:color w:val="1F1F1F"/>
          <w:szCs w:val="24"/>
        </w:rPr>
        <w:t>, one of the largest data science and machine learning communities in the world. Participating in a hackathon might not be for everyone. But after joining a community, you typically have access to forums where you can chat and connect with other data analysts. </w:t>
      </w:r>
    </w:p>
    <w:p w14:paraId="14B70B8F" w14:textId="77777777" w:rsidR="00446EE0" w:rsidRPr="00446EE0" w:rsidRDefault="00446EE0" w:rsidP="00446EE0">
      <w:pPr>
        <w:numPr>
          <w:ilvl w:val="0"/>
          <w:numId w:val="3"/>
        </w:numPr>
        <w:shd w:val="clear" w:color="auto" w:fill="FFFFFF"/>
        <w:spacing w:after="0" w:line="240" w:lineRule="auto"/>
        <w:rPr>
          <w:rFonts w:ascii="Source Sans Pro" w:eastAsia="Times New Roman" w:hAnsi="Source Sans Pro" w:cs="Times New Roman"/>
          <w:color w:val="1F1F1F"/>
          <w:szCs w:val="24"/>
        </w:rPr>
      </w:pPr>
      <w:r w:rsidRPr="00446EE0">
        <w:rPr>
          <w:rFonts w:ascii="unset" w:eastAsia="Times New Roman" w:hAnsi="unset" w:cs="Times New Roman"/>
          <w:b/>
          <w:bCs/>
          <w:color w:val="1F1F1F"/>
          <w:szCs w:val="24"/>
        </w:rPr>
        <w:lastRenderedPageBreak/>
        <w:t>Meetups</w:t>
      </w:r>
      <w:r w:rsidRPr="00446EE0">
        <w:rPr>
          <w:rFonts w:ascii="Source Sans Pro" w:eastAsia="Times New Roman" w:hAnsi="Source Sans Pro" w:cs="Times New Roman"/>
          <w:color w:val="1F1F1F"/>
          <w:szCs w:val="24"/>
        </w:rPr>
        <w:t xml:space="preserve">, or online meetings that are usually local to your geography. Enter a search for ‘data science meetups near me’ to see what results you get. There is usually a posted schedule for upcoming meetings so you can attend virtually to meet other data analysts. Find out more information about </w:t>
      </w:r>
      <w:hyperlink r:id="rId8" w:tgtFrame="_blank" w:tooltip="This link takes you to the worldwide Data Analytics Meetup page." w:history="1">
        <w:r w:rsidRPr="00446EE0">
          <w:rPr>
            <w:rFonts w:ascii="Source Sans Pro" w:eastAsia="Times New Roman" w:hAnsi="Source Sans Pro" w:cs="Times New Roman"/>
            <w:color w:val="0056D2"/>
            <w:szCs w:val="24"/>
            <w:u w:val="single"/>
          </w:rPr>
          <w:t>meetups happening around the world</w:t>
        </w:r>
      </w:hyperlink>
      <w:r w:rsidRPr="00446EE0">
        <w:rPr>
          <w:rFonts w:ascii="Source Sans Pro" w:eastAsia="Times New Roman" w:hAnsi="Source Sans Pro" w:cs="Times New Roman"/>
          <w:color w:val="1F1F1F"/>
          <w:szCs w:val="24"/>
        </w:rPr>
        <w:t>. </w:t>
      </w:r>
    </w:p>
    <w:p w14:paraId="4D4331E2" w14:textId="77777777" w:rsidR="00446EE0" w:rsidRPr="00446EE0" w:rsidRDefault="00446EE0" w:rsidP="00446EE0">
      <w:pPr>
        <w:numPr>
          <w:ilvl w:val="0"/>
          <w:numId w:val="3"/>
        </w:numPr>
        <w:shd w:val="clear" w:color="auto" w:fill="FFFFFF"/>
        <w:spacing w:after="0" w:line="240" w:lineRule="auto"/>
        <w:rPr>
          <w:rFonts w:ascii="Source Sans Pro" w:eastAsia="Times New Roman" w:hAnsi="Source Sans Pro" w:cs="Times New Roman"/>
          <w:color w:val="1F1F1F"/>
          <w:szCs w:val="24"/>
        </w:rPr>
      </w:pPr>
      <w:r w:rsidRPr="00446EE0">
        <w:rPr>
          <w:rFonts w:ascii="unset" w:eastAsia="Times New Roman" w:hAnsi="unset" w:cs="Times New Roman"/>
          <w:b/>
          <w:bCs/>
          <w:color w:val="1F1F1F"/>
          <w:szCs w:val="24"/>
        </w:rPr>
        <w:t>Platforms</w:t>
      </w:r>
      <w:r w:rsidRPr="00446EE0">
        <w:rPr>
          <w:rFonts w:ascii="Source Sans Pro" w:eastAsia="Times New Roman" w:hAnsi="Source Sans Pro" w:cs="Times New Roman"/>
          <w:color w:val="1F1F1F"/>
          <w:szCs w:val="24"/>
        </w:rPr>
        <w:t xml:space="preserve"> like LinkedIn and Twitter. Use a search on either platform to find data science or data analysis hashtags to follow. You can also post your own questions or articles to generate responses and build connections that way. At the time of this writing, the LinkedIn #dataanalyst hashtag had 11,842 followers, the #dataanalytics hashtag had 98,412 followers, and the #datascience hashtag had 746,945 followers. Many of the same hashtags work on Twitter and even on Instagram.</w:t>
      </w:r>
    </w:p>
    <w:p w14:paraId="25DD8923" w14:textId="77777777" w:rsidR="00446EE0" w:rsidRPr="00446EE0" w:rsidRDefault="00446EE0" w:rsidP="00446EE0">
      <w:pPr>
        <w:numPr>
          <w:ilvl w:val="0"/>
          <w:numId w:val="3"/>
        </w:numPr>
        <w:shd w:val="clear" w:color="auto" w:fill="FFFFFF"/>
        <w:spacing w:after="0" w:line="240" w:lineRule="auto"/>
        <w:rPr>
          <w:rFonts w:ascii="Source Sans Pro" w:eastAsia="Times New Roman" w:hAnsi="Source Sans Pro" w:cs="Times New Roman"/>
          <w:color w:val="1F1F1F"/>
          <w:szCs w:val="24"/>
        </w:rPr>
      </w:pPr>
      <w:r w:rsidRPr="00446EE0">
        <w:rPr>
          <w:rFonts w:ascii="unset" w:eastAsia="Times New Roman" w:hAnsi="unset" w:cs="Times New Roman"/>
          <w:b/>
          <w:bCs/>
          <w:color w:val="1F1F1F"/>
          <w:szCs w:val="24"/>
        </w:rPr>
        <w:t xml:space="preserve">Webinars </w:t>
      </w:r>
      <w:r w:rsidRPr="00446EE0">
        <w:rPr>
          <w:rFonts w:ascii="Source Sans Pro" w:eastAsia="Times New Roman" w:hAnsi="Source Sans Pro" w:cs="Times New Roman"/>
          <w:color w:val="1F1F1F"/>
          <w:szCs w:val="24"/>
        </w:rPr>
        <w:t xml:space="preserve">may showcase a panel of speakers and are usually recorded for convenient access and playback. You can see who is on a webinar panel and follow them too. Plus, a lot of webinars are free. One interesting pick is the </w:t>
      </w:r>
      <w:hyperlink r:id="rId9" w:tgtFrame="_blank" w:tooltip="This link takes you to Tableau's on-demand webinars about how they use Tableau themselves." w:history="1">
        <w:r w:rsidRPr="00446EE0">
          <w:rPr>
            <w:rFonts w:ascii="Source Sans Pro" w:eastAsia="Times New Roman" w:hAnsi="Source Sans Pro" w:cs="Times New Roman"/>
            <w:color w:val="0056D2"/>
            <w:szCs w:val="24"/>
            <w:u w:val="single"/>
          </w:rPr>
          <w:t>Tableau on Tableau webinar series</w:t>
        </w:r>
      </w:hyperlink>
      <w:r w:rsidRPr="00446EE0">
        <w:rPr>
          <w:rFonts w:ascii="Source Sans Pro" w:eastAsia="Times New Roman" w:hAnsi="Source Sans Pro" w:cs="Times New Roman"/>
          <w:color w:val="1F1F1F"/>
          <w:szCs w:val="24"/>
        </w:rPr>
        <w:t>. Find out how Tableau has used Tableau in its internal departments. </w:t>
      </w:r>
    </w:p>
    <w:p w14:paraId="3EE2DBFB" w14:textId="77777777" w:rsidR="00446EE0" w:rsidRPr="00446EE0" w:rsidRDefault="00446EE0" w:rsidP="00446EE0">
      <w:pPr>
        <w:shd w:val="clear" w:color="auto" w:fill="FFFFFF"/>
        <w:spacing w:before="480" w:after="240" w:line="240" w:lineRule="auto"/>
        <w:outlineLvl w:val="1"/>
        <w:rPr>
          <w:rFonts w:ascii="Source Sans Pro" w:eastAsia="Times New Roman" w:hAnsi="Source Sans Pro" w:cs="Times New Roman"/>
          <w:b/>
          <w:bCs/>
          <w:color w:val="1F1F1F"/>
          <w:spacing w:val="-2"/>
          <w:sz w:val="36"/>
          <w:szCs w:val="36"/>
        </w:rPr>
      </w:pPr>
      <w:r w:rsidRPr="00446EE0">
        <w:rPr>
          <w:rFonts w:ascii="Source Sans Pro" w:eastAsia="Times New Roman" w:hAnsi="Source Sans Pro" w:cs="Times New Roman"/>
          <w:b/>
          <w:bCs/>
          <w:color w:val="1F1F1F"/>
          <w:spacing w:val="-2"/>
          <w:sz w:val="36"/>
          <w:szCs w:val="36"/>
        </w:rPr>
        <w:t>In-person (offline) gatherings</w:t>
      </w:r>
    </w:p>
    <w:p w14:paraId="201E04FA" w14:textId="363DC055" w:rsidR="00446EE0" w:rsidRPr="00446EE0" w:rsidRDefault="00446EE0" w:rsidP="00446EE0">
      <w:pPr>
        <w:shd w:val="clear" w:color="auto" w:fill="FFFFFF"/>
        <w:spacing w:after="0" w:line="240" w:lineRule="auto"/>
        <w:rPr>
          <w:rFonts w:ascii="Arial" w:eastAsia="Times New Roman" w:hAnsi="Arial" w:cs="Arial"/>
          <w:color w:val="1F1F1F"/>
          <w:sz w:val="21"/>
          <w:szCs w:val="21"/>
        </w:rPr>
      </w:pPr>
      <w:r w:rsidRPr="00446EE0">
        <w:rPr>
          <w:rFonts w:ascii="Arial" w:eastAsia="Times New Roman" w:hAnsi="Arial" w:cs="Arial"/>
          <w:noProof/>
          <w:color w:val="1F1F1F"/>
          <w:sz w:val="21"/>
          <w:szCs w:val="21"/>
        </w:rPr>
        <w:drawing>
          <wp:inline distT="0" distB="0" distL="0" distR="0" wp14:anchorId="563BCB6D" wp14:editId="58B86D16">
            <wp:extent cx="5943600" cy="1513205"/>
            <wp:effectExtent l="0" t="0" r="0" b="0"/>
            <wp:docPr id="3" name="Picture 3" descr="Image of a group of people smiling and hanging 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 of a group of people smiling and hanging ou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1513205"/>
                    </a:xfrm>
                    <a:prstGeom prst="rect">
                      <a:avLst/>
                    </a:prstGeom>
                    <a:noFill/>
                    <a:ln>
                      <a:noFill/>
                    </a:ln>
                  </pic:spPr>
                </pic:pic>
              </a:graphicData>
            </a:graphic>
          </wp:inline>
        </w:drawing>
      </w:r>
    </w:p>
    <w:p w14:paraId="3AB1A7AA" w14:textId="77777777" w:rsidR="00446EE0" w:rsidRPr="00446EE0" w:rsidRDefault="00446EE0" w:rsidP="00446EE0">
      <w:pPr>
        <w:shd w:val="clear" w:color="auto" w:fill="FFFFFF"/>
        <w:spacing w:after="240" w:line="240" w:lineRule="auto"/>
        <w:rPr>
          <w:rFonts w:ascii="Source Sans Pro" w:eastAsia="Times New Roman" w:hAnsi="Source Sans Pro" w:cs="Times New Roman"/>
          <w:color w:val="1F1F1F"/>
          <w:szCs w:val="24"/>
        </w:rPr>
      </w:pPr>
      <w:r w:rsidRPr="00446EE0">
        <w:rPr>
          <w:rFonts w:ascii="Source Sans Pro" w:eastAsia="Times New Roman" w:hAnsi="Source Sans Pro" w:cs="Times New Roman"/>
          <w:color w:val="1F1F1F"/>
          <w:szCs w:val="24"/>
        </w:rPr>
        <w:t>In-person gatherings are super valuable in a digitized world. They are a great way to meet people. A lot of online relationships start from in-person gatherings and are carried on after people return home. Many organizations that sponsor annual gatherings also offer virtual meetings and resources during the rest of the year.</w:t>
      </w:r>
    </w:p>
    <w:p w14:paraId="4C79EB1D" w14:textId="77777777" w:rsidR="00446EE0" w:rsidRPr="00446EE0" w:rsidRDefault="00446EE0" w:rsidP="00446EE0">
      <w:pPr>
        <w:shd w:val="clear" w:color="auto" w:fill="FFFFFF"/>
        <w:spacing w:after="240" w:line="240" w:lineRule="auto"/>
        <w:rPr>
          <w:rFonts w:ascii="Source Sans Pro" w:eastAsia="Times New Roman" w:hAnsi="Source Sans Pro" w:cs="Times New Roman"/>
          <w:color w:val="1F1F1F"/>
          <w:szCs w:val="24"/>
        </w:rPr>
      </w:pPr>
      <w:r w:rsidRPr="00446EE0">
        <w:rPr>
          <w:rFonts w:ascii="Source Sans Pro" w:eastAsia="Times New Roman" w:hAnsi="Source Sans Pro" w:cs="Times New Roman"/>
          <w:color w:val="1F1F1F"/>
          <w:szCs w:val="24"/>
        </w:rPr>
        <w:t>Here are a few suggestions to find in-person gatherings in your area:</w:t>
      </w:r>
    </w:p>
    <w:p w14:paraId="7C3DA6E0" w14:textId="77777777" w:rsidR="00446EE0" w:rsidRPr="00446EE0" w:rsidRDefault="00446EE0" w:rsidP="00446EE0">
      <w:pPr>
        <w:numPr>
          <w:ilvl w:val="0"/>
          <w:numId w:val="4"/>
        </w:numPr>
        <w:shd w:val="clear" w:color="auto" w:fill="FFFFFF"/>
        <w:spacing w:after="0" w:line="240" w:lineRule="auto"/>
        <w:rPr>
          <w:rFonts w:ascii="Source Sans Pro" w:eastAsia="Times New Roman" w:hAnsi="Source Sans Pro" w:cs="Times New Roman"/>
          <w:color w:val="1F1F1F"/>
          <w:szCs w:val="24"/>
        </w:rPr>
      </w:pPr>
      <w:r w:rsidRPr="00446EE0">
        <w:rPr>
          <w:rFonts w:ascii="unset" w:eastAsia="Times New Roman" w:hAnsi="unset" w:cs="Times New Roman"/>
          <w:b/>
          <w:bCs/>
          <w:color w:val="1F1F1F"/>
          <w:szCs w:val="24"/>
        </w:rPr>
        <w:t>Conferences</w:t>
      </w:r>
      <w:r w:rsidRPr="00446EE0">
        <w:rPr>
          <w:rFonts w:ascii="Source Sans Pro" w:eastAsia="Times New Roman" w:hAnsi="Source Sans Pro" w:cs="Times New Roman"/>
          <w:color w:val="1F1F1F"/>
          <w:szCs w:val="24"/>
        </w:rPr>
        <w:t xml:space="preserve"> usually present innovative ideas and topics. The cost of conferences vary, and some are pricey. But lots of conferences offer discounts to students and some conferences like </w:t>
      </w:r>
      <w:hyperlink r:id="rId11" w:tgtFrame="_blank" w:tooltip="This link takes you to the Women in Analytics home page." w:history="1">
        <w:r w:rsidRPr="00446EE0">
          <w:rPr>
            <w:rFonts w:ascii="Source Sans Pro" w:eastAsia="Times New Roman" w:hAnsi="Source Sans Pro" w:cs="Times New Roman"/>
            <w:color w:val="0056D2"/>
            <w:szCs w:val="24"/>
            <w:u w:val="single"/>
          </w:rPr>
          <w:t>Women in Analytics</w:t>
        </w:r>
      </w:hyperlink>
      <w:r w:rsidRPr="00446EE0">
        <w:rPr>
          <w:rFonts w:ascii="Source Sans Pro" w:eastAsia="Times New Roman" w:hAnsi="Source Sans Pro" w:cs="Times New Roman"/>
          <w:color w:val="1F1F1F"/>
          <w:szCs w:val="24"/>
        </w:rPr>
        <w:t xml:space="preserve"> aim to increase the number of under-represented groups in the field. Leading research and advisory companies such as </w:t>
      </w:r>
      <w:hyperlink r:id="rId12" w:tgtFrame="_blank" w:tooltip="This link takes you to the Gartner conferences page." w:history="1">
        <w:r w:rsidRPr="00446EE0">
          <w:rPr>
            <w:rFonts w:ascii="Source Sans Pro" w:eastAsia="Times New Roman" w:hAnsi="Source Sans Pro" w:cs="Times New Roman"/>
            <w:color w:val="0056D2"/>
            <w:szCs w:val="24"/>
            <w:u w:val="single"/>
          </w:rPr>
          <w:t>Gartner</w:t>
        </w:r>
      </w:hyperlink>
      <w:r w:rsidRPr="00446EE0">
        <w:rPr>
          <w:rFonts w:ascii="Source Sans Pro" w:eastAsia="Times New Roman" w:hAnsi="Source Sans Pro" w:cs="Times New Roman"/>
          <w:color w:val="1F1F1F"/>
          <w:szCs w:val="24"/>
        </w:rPr>
        <w:t xml:space="preserve"> also sponsor conferences for data and analytics. The </w:t>
      </w:r>
      <w:hyperlink r:id="rId13" w:tgtFrame="_blank" w:tooltip="This link takes you to the KDNuggets list of meetings and online events for data analytics." w:history="1">
        <w:r w:rsidRPr="00446EE0">
          <w:rPr>
            <w:rFonts w:ascii="Source Sans Pro" w:eastAsia="Times New Roman" w:hAnsi="Source Sans Pro" w:cs="Times New Roman"/>
            <w:color w:val="0056D2"/>
            <w:szCs w:val="24"/>
            <w:u w:val="single"/>
          </w:rPr>
          <w:t>KDNuggets list of meetings and online events</w:t>
        </w:r>
      </w:hyperlink>
      <w:r w:rsidRPr="00446EE0">
        <w:rPr>
          <w:rFonts w:ascii="Source Sans Pro" w:eastAsia="Times New Roman" w:hAnsi="Source Sans Pro" w:cs="Times New Roman"/>
          <w:color w:val="1F1F1F"/>
          <w:szCs w:val="24"/>
        </w:rPr>
        <w:t xml:space="preserve"> for AI, analytics, big data, data science, and machine learning is useful. </w:t>
      </w:r>
    </w:p>
    <w:p w14:paraId="6437DC6E" w14:textId="77777777" w:rsidR="00446EE0" w:rsidRPr="00446EE0" w:rsidRDefault="00446EE0" w:rsidP="00446EE0">
      <w:pPr>
        <w:numPr>
          <w:ilvl w:val="0"/>
          <w:numId w:val="5"/>
        </w:numPr>
        <w:shd w:val="clear" w:color="auto" w:fill="FFFFFF"/>
        <w:spacing w:after="0" w:line="240" w:lineRule="auto"/>
        <w:rPr>
          <w:rFonts w:ascii="Source Sans Pro" w:eastAsia="Times New Roman" w:hAnsi="Source Sans Pro" w:cs="Times New Roman"/>
          <w:color w:val="1F1F1F"/>
          <w:szCs w:val="24"/>
        </w:rPr>
      </w:pPr>
      <w:r w:rsidRPr="00446EE0">
        <w:rPr>
          <w:rFonts w:ascii="unset" w:eastAsia="Times New Roman" w:hAnsi="unset" w:cs="Times New Roman"/>
          <w:b/>
          <w:bCs/>
          <w:color w:val="1F1F1F"/>
          <w:szCs w:val="24"/>
        </w:rPr>
        <w:t>Associations</w:t>
      </w:r>
      <w:r w:rsidRPr="00446EE0">
        <w:rPr>
          <w:rFonts w:ascii="Source Sans Pro" w:eastAsia="Times New Roman" w:hAnsi="Source Sans Pro" w:cs="Times New Roman"/>
          <w:color w:val="1F1F1F"/>
          <w:szCs w:val="24"/>
        </w:rPr>
        <w:t xml:space="preserve"> or </w:t>
      </w:r>
      <w:r w:rsidRPr="00446EE0">
        <w:rPr>
          <w:rFonts w:ascii="unset" w:eastAsia="Times New Roman" w:hAnsi="unset" w:cs="Times New Roman"/>
          <w:b/>
          <w:bCs/>
          <w:color w:val="1F1F1F"/>
          <w:szCs w:val="24"/>
        </w:rPr>
        <w:t xml:space="preserve">societies </w:t>
      </w:r>
      <w:r w:rsidRPr="00446EE0">
        <w:rPr>
          <w:rFonts w:ascii="Source Sans Pro" w:eastAsia="Times New Roman" w:hAnsi="Source Sans Pro" w:cs="Times New Roman"/>
          <w:color w:val="1F1F1F"/>
          <w:szCs w:val="24"/>
        </w:rPr>
        <w:t xml:space="preserve">gather members to promote a field like data science. The </w:t>
      </w:r>
      <w:hyperlink r:id="rId14" w:tgtFrame="_blank" w:tooltip="This link takes you to the Digital Analytics Association home page." w:history="1">
        <w:r w:rsidRPr="00446EE0">
          <w:rPr>
            <w:rFonts w:ascii="Source Sans Pro" w:eastAsia="Times New Roman" w:hAnsi="Source Sans Pro" w:cs="Times New Roman"/>
            <w:color w:val="0056D2"/>
            <w:szCs w:val="24"/>
            <w:u w:val="single"/>
          </w:rPr>
          <w:t>Digital Analytics Association</w:t>
        </w:r>
      </w:hyperlink>
      <w:r w:rsidRPr="00446EE0">
        <w:rPr>
          <w:rFonts w:ascii="Source Sans Pro" w:eastAsia="Times New Roman" w:hAnsi="Source Sans Pro" w:cs="Times New Roman"/>
          <w:color w:val="1F1F1F"/>
          <w:szCs w:val="24"/>
        </w:rPr>
        <w:t xml:space="preserve">. The </w:t>
      </w:r>
      <w:hyperlink r:id="rId15" w:tgtFrame="_blank" w:tooltip="This link takes you to a KDNuggets list of data analytics societies and groups." w:history="1">
        <w:r w:rsidRPr="00446EE0">
          <w:rPr>
            <w:rFonts w:ascii="Source Sans Pro" w:eastAsia="Times New Roman" w:hAnsi="Source Sans Pro" w:cs="Times New Roman"/>
            <w:color w:val="0056D2"/>
            <w:szCs w:val="24"/>
            <w:u w:val="single"/>
          </w:rPr>
          <w:t>KDNuggets list of societies and groups</w:t>
        </w:r>
      </w:hyperlink>
      <w:r w:rsidRPr="00446EE0">
        <w:rPr>
          <w:rFonts w:ascii="Source Sans Pro" w:eastAsia="Times New Roman" w:hAnsi="Source Sans Pro" w:cs="Times New Roman"/>
          <w:color w:val="1F1F1F"/>
          <w:szCs w:val="24"/>
        </w:rPr>
        <w:t xml:space="preserve"> for analytics, data mining, data science, and knowledge discovery is useful.</w:t>
      </w:r>
    </w:p>
    <w:p w14:paraId="4E1047F2" w14:textId="77777777" w:rsidR="00446EE0" w:rsidRPr="00446EE0" w:rsidRDefault="00446EE0" w:rsidP="00446EE0">
      <w:pPr>
        <w:numPr>
          <w:ilvl w:val="0"/>
          <w:numId w:val="6"/>
        </w:numPr>
        <w:shd w:val="clear" w:color="auto" w:fill="FFFFFF"/>
        <w:spacing w:after="0" w:line="240" w:lineRule="auto"/>
        <w:rPr>
          <w:rFonts w:ascii="Source Sans Pro" w:eastAsia="Times New Roman" w:hAnsi="Source Sans Pro" w:cs="Times New Roman"/>
          <w:color w:val="1F1F1F"/>
          <w:szCs w:val="24"/>
        </w:rPr>
      </w:pPr>
      <w:r w:rsidRPr="00446EE0">
        <w:rPr>
          <w:rFonts w:ascii="unset" w:eastAsia="Times New Roman" w:hAnsi="unset" w:cs="Times New Roman"/>
          <w:b/>
          <w:bCs/>
          <w:color w:val="1F1F1F"/>
          <w:szCs w:val="24"/>
        </w:rPr>
        <w:lastRenderedPageBreak/>
        <w:t xml:space="preserve">User communities </w:t>
      </w:r>
      <w:r w:rsidRPr="00446EE0">
        <w:rPr>
          <w:rFonts w:ascii="Source Sans Pro" w:eastAsia="Times New Roman" w:hAnsi="Source Sans Pro" w:cs="Times New Roman"/>
          <w:color w:val="1F1F1F"/>
          <w:szCs w:val="24"/>
        </w:rPr>
        <w:t xml:space="preserve">and </w:t>
      </w:r>
      <w:r w:rsidRPr="00446EE0">
        <w:rPr>
          <w:rFonts w:ascii="unset" w:eastAsia="Times New Roman" w:hAnsi="unset" w:cs="Times New Roman"/>
          <w:b/>
          <w:bCs/>
          <w:color w:val="1F1F1F"/>
          <w:szCs w:val="24"/>
        </w:rPr>
        <w:t xml:space="preserve">summits </w:t>
      </w:r>
      <w:r w:rsidRPr="00446EE0">
        <w:rPr>
          <w:rFonts w:ascii="Source Sans Pro" w:eastAsia="Times New Roman" w:hAnsi="Source Sans Pro" w:cs="Times New Roman"/>
          <w:color w:val="1F1F1F"/>
          <w:szCs w:val="24"/>
        </w:rPr>
        <w:t xml:space="preserve">offer events for users of data analysis tools; this is a chance to learn from the best. Have you seen the </w:t>
      </w:r>
      <w:hyperlink r:id="rId16" w:tgtFrame="_blank" w:tooltip="This link takes you to the Tableau online community." w:history="1">
        <w:r w:rsidRPr="00446EE0">
          <w:rPr>
            <w:rFonts w:ascii="Source Sans Pro" w:eastAsia="Times New Roman" w:hAnsi="Source Sans Pro" w:cs="Times New Roman"/>
            <w:color w:val="0056D2"/>
            <w:szCs w:val="24"/>
            <w:u w:val="single"/>
          </w:rPr>
          <w:t>Tableau community</w:t>
        </w:r>
      </w:hyperlink>
      <w:r w:rsidRPr="00446EE0">
        <w:rPr>
          <w:rFonts w:ascii="Source Sans Pro" w:eastAsia="Times New Roman" w:hAnsi="Source Sans Pro" w:cs="Times New Roman"/>
          <w:color w:val="1F1F1F"/>
          <w:szCs w:val="24"/>
        </w:rPr>
        <w:t>?</w:t>
      </w:r>
    </w:p>
    <w:p w14:paraId="61A4DC8A" w14:textId="77777777" w:rsidR="00446EE0" w:rsidRPr="00446EE0" w:rsidRDefault="00446EE0" w:rsidP="00446EE0">
      <w:pPr>
        <w:numPr>
          <w:ilvl w:val="0"/>
          <w:numId w:val="7"/>
        </w:numPr>
        <w:shd w:val="clear" w:color="auto" w:fill="FFFFFF"/>
        <w:spacing w:after="0" w:line="240" w:lineRule="auto"/>
        <w:rPr>
          <w:rFonts w:ascii="Source Sans Pro" w:eastAsia="Times New Roman" w:hAnsi="Source Sans Pro" w:cs="Times New Roman"/>
          <w:color w:val="1F1F1F"/>
          <w:szCs w:val="24"/>
        </w:rPr>
      </w:pPr>
      <w:r w:rsidRPr="00446EE0">
        <w:rPr>
          <w:rFonts w:ascii="unset" w:eastAsia="Times New Roman" w:hAnsi="unset" w:cs="Times New Roman"/>
          <w:b/>
          <w:bCs/>
          <w:color w:val="1F1F1F"/>
          <w:szCs w:val="24"/>
        </w:rPr>
        <w:t xml:space="preserve">Non-profit organizations </w:t>
      </w:r>
      <w:r w:rsidRPr="00446EE0">
        <w:rPr>
          <w:rFonts w:ascii="Source Sans Pro" w:eastAsia="Times New Roman" w:hAnsi="Source Sans Pro" w:cs="Times New Roman"/>
          <w:color w:val="1F1F1F"/>
          <w:szCs w:val="24"/>
        </w:rPr>
        <w:t xml:space="preserve">that promote the ethical use of data science and might offer events for the professional advancement of their members. The </w:t>
      </w:r>
      <w:hyperlink r:id="rId17" w:tgtFrame="_blank" w:tooltip="This link takes you to the Data Science Association's home page." w:history="1">
        <w:r w:rsidRPr="00446EE0">
          <w:rPr>
            <w:rFonts w:ascii="Source Sans Pro" w:eastAsia="Times New Roman" w:hAnsi="Source Sans Pro" w:cs="Times New Roman"/>
            <w:color w:val="0056D2"/>
            <w:szCs w:val="24"/>
            <w:u w:val="single"/>
          </w:rPr>
          <w:t>Data Science Association</w:t>
        </w:r>
      </w:hyperlink>
      <w:r w:rsidRPr="00446EE0">
        <w:rPr>
          <w:rFonts w:ascii="Source Sans Pro" w:eastAsia="Times New Roman" w:hAnsi="Source Sans Pro" w:cs="Times New Roman"/>
          <w:color w:val="1F1F1F"/>
          <w:szCs w:val="24"/>
        </w:rPr>
        <w:t xml:space="preserve"> is one example. </w:t>
      </w:r>
    </w:p>
    <w:p w14:paraId="0CAD7ADE" w14:textId="77777777" w:rsidR="00446EE0" w:rsidRPr="00446EE0" w:rsidRDefault="00446EE0" w:rsidP="00446EE0">
      <w:pPr>
        <w:shd w:val="clear" w:color="auto" w:fill="FFFFFF"/>
        <w:spacing w:before="480" w:after="240" w:line="240" w:lineRule="auto"/>
        <w:outlineLvl w:val="1"/>
        <w:rPr>
          <w:rFonts w:ascii="Source Sans Pro" w:eastAsia="Times New Roman" w:hAnsi="Source Sans Pro" w:cs="Times New Roman"/>
          <w:b/>
          <w:bCs/>
          <w:color w:val="1F1F1F"/>
          <w:spacing w:val="-2"/>
          <w:sz w:val="36"/>
          <w:szCs w:val="36"/>
        </w:rPr>
      </w:pPr>
      <w:r w:rsidRPr="00446EE0">
        <w:rPr>
          <w:rFonts w:ascii="Source Sans Pro" w:eastAsia="Times New Roman" w:hAnsi="Source Sans Pro" w:cs="Times New Roman"/>
          <w:b/>
          <w:bCs/>
          <w:color w:val="1F1F1F"/>
          <w:spacing w:val="-2"/>
          <w:sz w:val="36"/>
          <w:szCs w:val="36"/>
        </w:rPr>
        <w:t>Key takeaways </w:t>
      </w:r>
    </w:p>
    <w:p w14:paraId="764F5D3A" w14:textId="77777777" w:rsidR="00446EE0" w:rsidRPr="00446EE0" w:rsidRDefault="00446EE0" w:rsidP="00446EE0">
      <w:pPr>
        <w:shd w:val="clear" w:color="auto" w:fill="FFFFFF"/>
        <w:spacing w:after="240" w:line="240" w:lineRule="auto"/>
        <w:rPr>
          <w:rFonts w:ascii="Source Sans Pro" w:eastAsia="Times New Roman" w:hAnsi="Source Sans Pro" w:cs="Times New Roman"/>
          <w:color w:val="1F1F1F"/>
          <w:szCs w:val="24"/>
        </w:rPr>
      </w:pPr>
      <w:r w:rsidRPr="00446EE0">
        <w:rPr>
          <w:rFonts w:ascii="Source Sans Pro" w:eastAsia="Times New Roman" w:hAnsi="Source Sans Pro" w:cs="Times New Roman"/>
          <w:color w:val="1F1F1F"/>
          <w:szCs w:val="24"/>
        </w:rPr>
        <w:t>Your connections will help you increase your knowledge and skills. Making and keeping connections is also important to those already working in the field of data analytics. So look for online communities that promote data analysis tools or advance data science. And if available where you live, look for meetups to connect with more people face-to-face. Take advantage of both routes for the best of both worlds!  It is easier to have a conversation and exchange information in-person, but the key advantage of online connections is that they aren’t limited to where you live. Online communities might even connect you to an international crowd.</w:t>
      </w:r>
    </w:p>
    <w:p w14:paraId="51A1B66D" w14:textId="77777777" w:rsidR="00D9335A" w:rsidRPr="00446EE0" w:rsidRDefault="00D9335A" w:rsidP="00446EE0"/>
    <w:sectPr w:rsidR="00D9335A" w:rsidRPr="00446E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775EEF"/>
    <w:multiLevelType w:val="multilevel"/>
    <w:tmpl w:val="7A545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6B61E5F"/>
    <w:multiLevelType w:val="multilevel"/>
    <w:tmpl w:val="C03E8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F4727C1"/>
    <w:multiLevelType w:val="multilevel"/>
    <w:tmpl w:val="95429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F76193A"/>
    <w:multiLevelType w:val="multilevel"/>
    <w:tmpl w:val="EAEC0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69311EF"/>
    <w:multiLevelType w:val="multilevel"/>
    <w:tmpl w:val="4D367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2D85721"/>
    <w:multiLevelType w:val="multilevel"/>
    <w:tmpl w:val="89BC8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899083B"/>
    <w:multiLevelType w:val="multilevel"/>
    <w:tmpl w:val="DEBA2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72276690">
    <w:abstractNumId w:val="5"/>
  </w:num>
  <w:num w:numId="2" w16cid:durableId="2030598750">
    <w:abstractNumId w:val="6"/>
  </w:num>
  <w:num w:numId="3" w16cid:durableId="1109084345">
    <w:abstractNumId w:val="0"/>
  </w:num>
  <w:num w:numId="4" w16cid:durableId="832377539">
    <w:abstractNumId w:val="2"/>
  </w:num>
  <w:num w:numId="5" w16cid:durableId="2066054413">
    <w:abstractNumId w:val="4"/>
  </w:num>
  <w:num w:numId="6" w16cid:durableId="957948246">
    <w:abstractNumId w:val="3"/>
  </w:num>
  <w:num w:numId="7" w16cid:durableId="3198462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EE0"/>
    <w:rsid w:val="000A5141"/>
    <w:rsid w:val="0021392A"/>
    <w:rsid w:val="00446EE0"/>
    <w:rsid w:val="00670B71"/>
    <w:rsid w:val="006F4B69"/>
    <w:rsid w:val="00A9037D"/>
    <w:rsid w:val="00AB6503"/>
    <w:rsid w:val="00D9335A"/>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50BD5"/>
  <w15:chartTrackingRefBased/>
  <w15:docId w15:val="{83D5272D-F564-4EB4-BD2E-82D8EB6D2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4B69"/>
    <w:rPr>
      <w:rFonts w:ascii="Times New Roman" w:hAnsi="Times New Roman"/>
      <w:sz w:val="24"/>
    </w:rPr>
  </w:style>
  <w:style w:type="paragraph" w:styleId="Heading1">
    <w:name w:val="heading 1"/>
    <w:basedOn w:val="Normal"/>
    <w:link w:val="Heading1Char"/>
    <w:uiPriority w:val="9"/>
    <w:qFormat/>
    <w:rsid w:val="00446EE0"/>
    <w:pPr>
      <w:spacing w:before="100" w:beforeAutospacing="1" w:after="100" w:afterAutospacing="1" w:line="240" w:lineRule="auto"/>
      <w:outlineLvl w:val="0"/>
    </w:pPr>
    <w:rPr>
      <w:rFonts w:eastAsia="Times New Roman" w:cs="Times New Roman"/>
      <w:b/>
      <w:bCs/>
      <w:kern w:val="36"/>
      <w:sz w:val="48"/>
      <w:szCs w:val="48"/>
    </w:rPr>
  </w:style>
  <w:style w:type="paragraph" w:styleId="Heading2">
    <w:name w:val="heading 2"/>
    <w:basedOn w:val="Normal"/>
    <w:link w:val="Heading2Char"/>
    <w:uiPriority w:val="9"/>
    <w:qFormat/>
    <w:rsid w:val="00446EE0"/>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6EE0"/>
    <w:pPr>
      <w:ind w:left="720"/>
      <w:contextualSpacing/>
    </w:pPr>
  </w:style>
  <w:style w:type="character" w:customStyle="1" w:styleId="Heading1Char">
    <w:name w:val="Heading 1 Char"/>
    <w:basedOn w:val="DefaultParagraphFont"/>
    <w:link w:val="Heading1"/>
    <w:uiPriority w:val="9"/>
    <w:rsid w:val="00446EE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46EE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46EE0"/>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446EE0"/>
    <w:rPr>
      <w:b/>
      <w:bCs/>
    </w:rPr>
  </w:style>
  <w:style w:type="character" w:styleId="Hyperlink">
    <w:name w:val="Hyperlink"/>
    <w:basedOn w:val="DefaultParagraphFont"/>
    <w:uiPriority w:val="99"/>
    <w:semiHidden/>
    <w:unhideWhenUsed/>
    <w:rsid w:val="00446EE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4712724">
      <w:bodyDiv w:val="1"/>
      <w:marLeft w:val="0"/>
      <w:marRight w:val="0"/>
      <w:marTop w:val="0"/>
      <w:marBottom w:val="0"/>
      <w:divBdr>
        <w:top w:val="none" w:sz="0" w:space="0" w:color="auto"/>
        <w:left w:val="none" w:sz="0" w:space="0" w:color="auto"/>
        <w:bottom w:val="none" w:sz="0" w:space="0" w:color="auto"/>
        <w:right w:val="none" w:sz="0" w:space="0" w:color="auto"/>
      </w:divBdr>
      <w:divsChild>
        <w:div w:id="634795388">
          <w:marLeft w:val="0"/>
          <w:marRight w:val="0"/>
          <w:marTop w:val="0"/>
          <w:marBottom w:val="720"/>
          <w:divBdr>
            <w:top w:val="none" w:sz="0" w:space="0" w:color="auto"/>
            <w:left w:val="none" w:sz="0" w:space="0" w:color="auto"/>
            <w:bottom w:val="none" w:sz="0" w:space="0" w:color="auto"/>
            <w:right w:val="none" w:sz="0" w:space="0" w:color="auto"/>
          </w:divBdr>
        </w:div>
        <w:div w:id="334842832">
          <w:marLeft w:val="0"/>
          <w:marRight w:val="0"/>
          <w:marTop w:val="0"/>
          <w:marBottom w:val="0"/>
          <w:divBdr>
            <w:top w:val="none" w:sz="0" w:space="0" w:color="auto"/>
            <w:left w:val="none" w:sz="0" w:space="0" w:color="auto"/>
            <w:bottom w:val="none" w:sz="0" w:space="0" w:color="auto"/>
            <w:right w:val="none" w:sz="0" w:space="0" w:color="auto"/>
          </w:divBdr>
          <w:divsChild>
            <w:div w:id="1641417552">
              <w:marLeft w:val="0"/>
              <w:marRight w:val="0"/>
              <w:marTop w:val="0"/>
              <w:marBottom w:val="0"/>
              <w:divBdr>
                <w:top w:val="none" w:sz="0" w:space="0" w:color="auto"/>
                <w:left w:val="none" w:sz="0" w:space="0" w:color="auto"/>
                <w:bottom w:val="none" w:sz="0" w:space="0" w:color="auto"/>
                <w:right w:val="none" w:sz="0" w:space="0" w:color="auto"/>
              </w:divBdr>
              <w:divsChild>
                <w:div w:id="231504870">
                  <w:marLeft w:val="0"/>
                  <w:marRight w:val="0"/>
                  <w:marTop w:val="0"/>
                  <w:marBottom w:val="0"/>
                  <w:divBdr>
                    <w:top w:val="none" w:sz="0" w:space="0" w:color="auto"/>
                    <w:left w:val="none" w:sz="0" w:space="0" w:color="auto"/>
                    <w:bottom w:val="none" w:sz="0" w:space="0" w:color="auto"/>
                    <w:right w:val="none" w:sz="0" w:space="0" w:color="auto"/>
                  </w:divBdr>
                  <w:divsChild>
                    <w:div w:id="839392061">
                      <w:marLeft w:val="0"/>
                      <w:marRight w:val="0"/>
                      <w:marTop w:val="0"/>
                      <w:marBottom w:val="0"/>
                      <w:divBdr>
                        <w:top w:val="none" w:sz="0" w:space="0" w:color="auto"/>
                        <w:left w:val="none" w:sz="0" w:space="0" w:color="auto"/>
                        <w:bottom w:val="none" w:sz="0" w:space="0" w:color="auto"/>
                        <w:right w:val="none" w:sz="0" w:space="0" w:color="auto"/>
                      </w:divBdr>
                      <w:divsChild>
                        <w:div w:id="1017729388">
                          <w:marLeft w:val="0"/>
                          <w:marRight w:val="0"/>
                          <w:marTop w:val="0"/>
                          <w:marBottom w:val="0"/>
                          <w:divBdr>
                            <w:top w:val="none" w:sz="0" w:space="0" w:color="auto"/>
                            <w:left w:val="none" w:sz="0" w:space="0" w:color="auto"/>
                            <w:bottom w:val="none" w:sz="0" w:space="0" w:color="auto"/>
                            <w:right w:val="none" w:sz="0" w:space="0" w:color="auto"/>
                          </w:divBdr>
                          <w:divsChild>
                            <w:div w:id="1579708820">
                              <w:marLeft w:val="0"/>
                              <w:marRight w:val="0"/>
                              <w:marTop w:val="0"/>
                              <w:marBottom w:val="0"/>
                              <w:divBdr>
                                <w:top w:val="none" w:sz="0" w:space="0" w:color="auto"/>
                                <w:left w:val="none" w:sz="0" w:space="0" w:color="auto"/>
                                <w:bottom w:val="none" w:sz="0" w:space="0" w:color="auto"/>
                                <w:right w:val="none" w:sz="0" w:space="0" w:color="auto"/>
                              </w:divBdr>
                            </w:div>
                            <w:div w:id="168948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0479800">
      <w:bodyDiv w:val="1"/>
      <w:marLeft w:val="0"/>
      <w:marRight w:val="0"/>
      <w:marTop w:val="0"/>
      <w:marBottom w:val="0"/>
      <w:divBdr>
        <w:top w:val="none" w:sz="0" w:space="0" w:color="auto"/>
        <w:left w:val="none" w:sz="0" w:space="0" w:color="auto"/>
        <w:bottom w:val="none" w:sz="0" w:space="0" w:color="auto"/>
        <w:right w:val="none" w:sz="0" w:space="0" w:color="auto"/>
      </w:divBdr>
      <w:divsChild>
        <w:div w:id="1942637896">
          <w:marLeft w:val="0"/>
          <w:marRight w:val="0"/>
          <w:marTop w:val="0"/>
          <w:marBottom w:val="720"/>
          <w:divBdr>
            <w:top w:val="none" w:sz="0" w:space="0" w:color="auto"/>
            <w:left w:val="none" w:sz="0" w:space="0" w:color="auto"/>
            <w:bottom w:val="none" w:sz="0" w:space="0" w:color="auto"/>
            <w:right w:val="none" w:sz="0" w:space="0" w:color="auto"/>
          </w:divBdr>
        </w:div>
        <w:div w:id="1157304560">
          <w:marLeft w:val="0"/>
          <w:marRight w:val="0"/>
          <w:marTop w:val="0"/>
          <w:marBottom w:val="0"/>
          <w:divBdr>
            <w:top w:val="none" w:sz="0" w:space="0" w:color="auto"/>
            <w:left w:val="none" w:sz="0" w:space="0" w:color="auto"/>
            <w:bottom w:val="none" w:sz="0" w:space="0" w:color="auto"/>
            <w:right w:val="none" w:sz="0" w:space="0" w:color="auto"/>
          </w:divBdr>
          <w:divsChild>
            <w:div w:id="455753104">
              <w:marLeft w:val="0"/>
              <w:marRight w:val="0"/>
              <w:marTop w:val="0"/>
              <w:marBottom w:val="0"/>
              <w:divBdr>
                <w:top w:val="none" w:sz="0" w:space="0" w:color="auto"/>
                <w:left w:val="none" w:sz="0" w:space="0" w:color="auto"/>
                <w:bottom w:val="none" w:sz="0" w:space="0" w:color="auto"/>
                <w:right w:val="none" w:sz="0" w:space="0" w:color="auto"/>
              </w:divBdr>
              <w:divsChild>
                <w:div w:id="71200289">
                  <w:marLeft w:val="0"/>
                  <w:marRight w:val="0"/>
                  <w:marTop w:val="0"/>
                  <w:marBottom w:val="0"/>
                  <w:divBdr>
                    <w:top w:val="none" w:sz="0" w:space="0" w:color="auto"/>
                    <w:left w:val="none" w:sz="0" w:space="0" w:color="auto"/>
                    <w:bottom w:val="none" w:sz="0" w:space="0" w:color="auto"/>
                    <w:right w:val="none" w:sz="0" w:space="0" w:color="auto"/>
                  </w:divBdr>
                  <w:divsChild>
                    <w:div w:id="464934304">
                      <w:marLeft w:val="0"/>
                      <w:marRight w:val="0"/>
                      <w:marTop w:val="0"/>
                      <w:marBottom w:val="0"/>
                      <w:divBdr>
                        <w:top w:val="none" w:sz="0" w:space="0" w:color="auto"/>
                        <w:left w:val="none" w:sz="0" w:space="0" w:color="auto"/>
                        <w:bottom w:val="none" w:sz="0" w:space="0" w:color="auto"/>
                        <w:right w:val="none" w:sz="0" w:space="0" w:color="auto"/>
                      </w:divBdr>
                      <w:divsChild>
                        <w:div w:id="1626035013">
                          <w:marLeft w:val="0"/>
                          <w:marRight w:val="0"/>
                          <w:marTop w:val="0"/>
                          <w:marBottom w:val="0"/>
                          <w:divBdr>
                            <w:top w:val="none" w:sz="0" w:space="0" w:color="auto"/>
                            <w:left w:val="none" w:sz="0" w:space="0" w:color="auto"/>
                            <w:bottom w:val="none" w:sz="0" w:space="0" w:color="auto"/>
                            <w:right w:val="none" w:sz="0" w:space="0" w:color="auto"/>
                          </w:divBdr>
                          <w:divsChild>
                            <w:div w:id="1530335597">
                              <w:marLeft w:val="0"/>
                              <w:marRight w:val="0"/>
                              <w:marTop w:val="0"/>
                              <w:marBottom w:val="0"/>
                              <w:divBdr>
                                <w:top w:val="none" w:sz="0" w:space="0" w:color="auto"/>
                                <w:left w:val="none" w:sz="0" w:space="0" w:color="auto"/>
                                <w:bottom w:val="none" w:sz="0" w:space="0" w:color="auto"/>
                                <w:right w:val="none" w:sz="0" w:space="0" w:color="auto"/>
                              </w:divBdr>
                            </w:div>
                            <w:div w:id="126630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eetup.com/topics/data-analytics/" TargetMode="External"/><Relationship Id="rId13" Type="http://schemas.openxmlformats.org/officeDocument/2006/relationships/hyperlink" Target="https://www.kdnuggets.com/meetings/index.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 TargetMode="External"/><Relationship Id="rId12" Type="http://schemas.openxmlformats.org/officeDocument/2006/relationships/hyperlink" Target="https://emtemp.gcom.cloud/ngw/eventassets/common/conference-calendar/gartner-conference-calendar.pdf" TargetMode="External"/><Relationship Id="rId17" Type="http://schemas.openxmlformats.org/officeDocument/2006/relationships/hyperlink" Target="https://www.datascienceassn.org/" TargetMode="External"/><Relationship Id="rId2" Type="http://schemas.openxmlformats.org/officeDocument/2006/relationships/styles" Target="styles.xml"/><Relationship Id="rId16" Type="http://schemas.openxmlformats.org/officeDocument/2006/relationships/hyperlink" Target="https://community.tableau.com/s/" TargetMode="External"/><Relationship Id="rId1" Type="http://schemas.openxmlformats.org/officeDocument/2006/relationships/numbering" Target="numbering.xml"/><Relationship Id="rId6" Type="http://schemas.openxmlformats.org/officeDocument/2006/relationships/hyperlink" Target="https://dataelixir.com/" TargetMode="External"/><Relationship Id="rId11" Type="http://schemas.openxmlformats.org/officeDocument/2006/relationships/hyperlink" Target="https://womeninanalytics.com/about/" TargetMode="External"/><Relationship Id="rId5" Type="http://schemas.openxmlformats.org/officeDocument/2006/relationships/image" Target="media/image1.png"/><Relationship Id="rId15" Type="http://schemas.openxmlformats.org/officeDocument/2006/relationships/hyperlink" Target="https://www.kdnuggets.com/websites/societies.html"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tableau.com/learn/series/how-we-do-data" TargetMode="External"/><Relationship Id="rId14" Type="http://schemas.openxmlformats.org/officeDocument/2006/relationships/hyperlink" Target="https://www.digitalanalyticsassociation.org/" TargetMode="External"/></Relationships>
</file>

<file path=word/theme/theme1.xml><?xml version="1.0" encoding="utf-8"?>
<a:theme xmlns:a="http://schemas.openxmlformats.org/drawingml/2006/main" name="ธีมของ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1069</Words>
  <Characters>5562</Characters>
  <Application>Microsoft Office Word</Application>
  <DocSecurity>0</DocSecurity>
  <Lines>94</Lines>
  <Paragraphs>36</Paragraphs>
  <ScaleCrop>false</ScaleCrop>
  <Company/>
  <LinksUpToDate>false</LinksUpToDate>
  <CharactersWithSpaces>6595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krissanapong palakham</dc:creator>
  <cp:keywords/>
  <dc:description/>
  <cp:lastModifiedBy>krissanapong palakham</cp:lastModifiedBy>
  <cp:revision>1</cp:revision>
  <dcterms:created xsi:type="dcterms:W3CDTF">2023-01-06T17:26:00Z</dcterms:created>
  <dcterms:modified xsi:type="dcterms:W3CDTF">2023-01-06T17:27:00Z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e17cff0ef29671e0633aa0c51b9a6efc89bf3a1109cc4871c673c8a7a3452c26</vt:lpwstr>
  </property>
</Properties>
</file>