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Explainable Vision-Language Diagnostic Assistant</w:t>
      </w:r>
    </w:p>
    <w:p>
      <w:pPr>
        <w:spacing w:after="100"/>
        <w:jc w:val="center"/>
      </w:pPr>
      <w:r>
        <w:rPr>
          <w:b/>
          <w:bCs/>
          <w:sz w:val="32"/>
          <w:szCs w:val="32"/>
        </w:rPr>
        <w:t xml:space="preserve">for Chest Radiographs with Offline Rural Deployment</w:t>
      </w:r>
    </w:p>
    <w:p>
      <w:pPr>
        <w:spacing w:after="300"/>
        <w:jc w:val="center"/>
      </w:pPr>
      <w:r>
        <w:rPr>
          <w:i/>
          <w:iCs/>
          <w:sz w:val="26"/>
          <w:szCs w:val="26"/>
        </w:rPr>
        <w:t xml:space="preserve">Project Review-2 Report</w:t>
      </w:r>
    </w:p>
    <w:p>
      <w:pPr>
        <w:spacing w:after="400"/>
        <w:jc w:val="center"/>
      </w:pPr>
      <w:r>
        <w:rPr>
          <w:color w:val="555555"/>
          <w:sz w:val="22"/>
          <w:szCs w:val="22"/>
        </w:rPr>
        <w:t xml:space="preserve">NLP Specialization Capstone Project</w:t>
      </w:r>
    </w:p>
    <w:p>
      <w:pPr>
        <w:pStyle w:val="Heading1"/>
        <w:spacing w:after="150" w:before="300"/>
      </w:pPr>
      <w:r>
        <w:t xml:space="preserve">1. Introduction</w:t>
      </w:r>
    </w:p>
    <w:p>
      <w:pPr>
        <w:spacing w:after="120"/>
      </w:pPr>
      <w:r>
        <w:t xml:space="preserve">Rural clinics frequently lack access to a radiologist, delaying diagnosis for conditions visible on a chest X-ray. This project builds an explainable, CPU-deployable diagnostic assistant that classifies a chest X-ray across 11 conditions, visually marks the region driving each prediction, generates a grounded natural-language report, and recommends a triage urgency tier -- with the explicit goal of supporting, not replacing, clinical judgment.</w:t>
      </w:r>
    </w:p>
    <w:p>
      <w:pPr>
        <w:spacing w:after="120"/>
      </w:pPr>
      <w:r>
        <w:t xml:space="preserve">The system was scoped and iterated under two hard constraints: CPU-only training hardware and a fixed development timeline. Several architecture decisions documented below (backbone choice, explainability method, use of retrieval instead of open-ended generation) were made specifically to keep the system honest about what is achievable under these constraints, rather than overstating capability.</w:t>
      </w:r>
    </w:p>
    <w:p>
      <w:pPr>
        <w:pStyle w:val="Heading1"/>
        <w:spacing w:after="150" w:before="300"/>
      </w:pPr>
      <w:r>
        <w:t xml:space="preserve">2. Methodology</w:t>
      </w:r>
    </w:p>
    <w:p>
      <w:pPr>
        <w:spacing w:after="120"/>
      </w:pPr>
      <w:r>
        <w:t xml:space="preserve">The project followed an iterative, evidence-driven methodology rather than committing to a fixed architecture upfront:</w:t>
      </w:r>
    </w:p>
    <w:p>
      <w:pPr>
        <w:pStyle w:val="ListParagraph"/>
        <w:numPr>
          <w:ilvl w:val="0"/>
          <w:numId w:val="2"/>
        </w:numPr>
        <w:spacing w:after="60"/>
      </w:pPr>
      <w:r>
        <w:t xml:space="preserve">Data-driven class selection: rather than using all 14 NIH ChestX-ray14 labels, per-class support was measured directly in the training sample, and only conditions with sufficient positive examples were retained (11 of 14), avoiding classes too rare to learn reliably (e.g. Hernia, 13 examples).</w:t>
      </w:r>
    </w:p>
    <w:p>
      <w:pPr>
        <w:pStyle w:val="ListParagraph"/>
        <w:numPr>
          <w:ilvl w:val="0"/>
          <w:numId w:val="2"/>
        </w:numPr>
        <w:spacing w:after="60"/>
      </w:pPr>
      <w:r>
        <w:t xml:space="preserve">Transfer learning with a frozen backbone: both backbones evaluated (DenseNet121, ViT-B/32) use ImageNet-pretrained weights with most layers frozen, fine-tuning only the final block(s) and classifier head -- the only configuration that keeps training time realistic on CPU.</w:t>
      </w:r>
    </w:p>
    <w:p>
      <w:pPr>
        <w:pStyle w:val="ListParagraph"/>
        <w:numPr>
          <w:ilvl w:val="0"/>
          <w:numId w:val="2"/>
        </w:numPr>
        <w:spacing w:after="60"/>
      </w:pPr>
      <w:r>
        <w:t xml:space="preserve">Class-imbalance correction via a weighted loss function, since "No Finding" and several disease classes are heavily underrepresented.</w:t>
      </w:r>
    </w:p>
    <w:p>
      <w:pPr>
        <w:pStyle w:val="ListParagraph"/>
        <w:numPr>
          <w:ilvl w:val="0"/>
          <w:numId w:val="2"/>
        </w:numPr>
        <w:spacing w:after="60"/>
      </w:pPr>
      <w:r>
        <w:t xml:space="preserve">Best-checkpoint selection by validation F1 rather than final-epoch weights, after observing consistent overfitting (training loss approaching zero while validation F1 plateaued or declined).</w:t>
      </w:r>
    </w:p>
    <w:p>
      <w:pPr>
        <w:pStyle w:val="ListParagraph"/>
        <w:numPr>
          <w:ilvl w:val="0"/>
          <w:numId w:val="2"/>
        </w:numPr>
        <w:spacing w:after="60"/>
      </w:pPr>
      <w:r>
        <w:t xml:space="preserve">Post-hoc per-class threshold tuning: after training, per-class decision thresholds were optimized against the validation precision-recall curve, improving macro F1 without any additional training.</w:t>
      </w:r>
    </w:p>
    <w:p>
      <w:pPr>
        <w:pStyle w:val="ListParagraph"/>
        <w:numPr>
          <w:ilvl w:val="0"/>
          <w:numId w:val="2"/>
        </w:numPr>
        <w:spacing w:after="60"/>
      </w:pPr>
      <w:r>
        <w:t xml:space="preserve">Retrieval-augmented, not generative, report text: report language is retrieved from real radiology reports (OpenI corpus) matched to the predicted condition via TF-IDF similarity, rather than generated freely by a language model -- this keeps output grounded in real clinical phrasing and avoids fabrication risk.</w:t>
      </w:r>
    </w:p>
    <w:p>
      <w:pPr>
        <w:pStyle w:val="ListParagraph"/>
        <w:numPr>
          <w:ilvl w:val="0"/>
          <w:numId w:val="2"/>
        </w:numPr>
        <w:spacing w:after="60"/>
      </w:pPr>
      <w:r>
        <w:t xml:space="preserve">Independent cross-checks: a zero-shot CLIP comparison and a supplementary BLIP v1 caption were added as secondary signals from architecturally distinct pretrained models, clearly separated from the primary diagnostic pipeline.</w:t>
      </w:r>
    </w:p>
    <w:p>
      <w:pPr>
        <w:pStyle w:val="Heading1"/>
        <w:spacing w:after="150" w:before="300"/>
      </w:pPr>
      <w:r>
        <w:t xml:space="preserve">3. System Design</w:t>
      </w:r>
    </w:p>
    <w:p>
      <w:pPr>
        <w:spacing w:after="120"/>
      </w:pPr>
      <w:r>
        <w:t xml:space="preserve">The system is organized as a linear pipeline with two independent output branches (vision explainability and text reporting) that recombine at the presentation layer:</w:t>
      </w:r>
    </w:p>
    <w:p>
      <w:pPr>
        <w:pStyle w:val="ListParagraph"/>
        <w:numPr>
          <w:ilvl w:val="0"/>
          <w:numId w:val="2"/>
        </w:numPr>
        <w:spacing w:after="60"/>
      </w:pPr>
      <w:r>
        <w:t xml:space="preserve">Input: an uploaded chest X-ray image (PNG/JPG).</w:t>
      </w:r>
    </w:p>
    <w:p>
      <w:pPr>
        <w:pStyle w:val="ListParagraph"/>
        <w:numPr>
          <w:ilvl w:val="0"/>
          <w:numId w:val="2"/>
        </w:numPr>
        <w:spacing w:after="60"/>
      </w:pPr>
      <w:r>
        <w:t xml:space="preserve">Classification stage: the fine-tuned ViT-B/32 model outputs a probability per condition; each is compared against its own tuned threshold (not a single global cutoff), producing a list of flagged conditions.</w:t>
      </w:r>
    </w:p>
    <w:p>
      <w:pPr>
        <w:pStyle w:val="ListParagraph"/>
        <w:numPr>
          <w:ilvl w:val="0"/>
          <w:numId w:val="2"/>
        </w:numPr>
        <w:spacing w:after="60"/>
      </w:pPr>
      <w:r>
        <w:t xml:space="preserve">Explainability stage: for the primary (highest-confidence) flagged condition, attention weights are extracted from the final transformer block to produce a heatmap and a red-contour region marking.</w:t>
      </w:r>
    </w:p>
    <w:p>
      <w:pPr>
        <w:pStyle w:val="ListParagraph"/>
        <w:numPr>
          <w:ilvl w:val="0"/>
          <w:numId w:val="2"/>
        </w:numPr>
        <w:spacing w:after="60"/>
      </w:pPr>
      <w:r>
        <w:t xml:space="preserve">Reporting stage: for every flagged condition, the TF-IDF retrieval index returns the closest matching real report text; a combined, multi-condition report is assembled with precautions and a triage recommendation.</w:t>
      </w:r>
    </w:p>
    <w:p>
      <w:pPr>
        <w:pStyle w:val="ListParagraph"/>
        <w:numPr>
          <w:ilvl w:val="0"/>
          <w:numId w:val="2"/>
        </w:numPr>
        <w:spacing w:after="60"/>
      </w:pPr>
      <w:r>
        <w:t xml:space="preserve">Triage stage: a deterministic severity table combines all flagged conditions' severities and confidence levels into a single urgency tier.</w:t>
      </w:r>
    </w:p>
    <w:p>
      <w:pPr>
        <w:pStyle w:val="ListParagraph"/>
        <w:numPr>
          <w:ilvl w:val="0"/>
          <w:numId w:val="2"/>
        </w:numPr>
        <w:spacing w:after="60"/>
      </w:pPr>
      <w:r>
        <w:t xml:space="preserve">Cross-check stage: CLIP zero-shot scoring and a BLIP v1 caption are computed independently and displayed as supplementary signals.</w:t>
      </w:r>
    </w:p>
    <w:p>
      <w:pPr>
        <w:pStyle w:val="ListParagraph"/>
        <w:numPr>
          <w:ilvl w:val="0"/>
          <w:numId w:val="2"/>
        </w:numPr>
        <w:spacing w:after="60"/>
      </w:pPr>
      <w:r>
        <w:t xml:space="preserve">Presentation stage: a Streamlit web app displays the three image views (original, heatmap, marked region), the structured report, and offers a downloadable PDF combining all of the above plus patient details and a technical addendum for clinical staff.</w:t>
      </w:r>
    </w:p>
    <w:p>
      <w:pPr>
        <w:pStyle w:val="Heading1"/>
        <w:spacing w:after="150" w:before="300"/>
      </w:pPr>
      <w:r>
        <w:t xml:space="preserve">4. Modern Tools and Technologies</w:t>
      </w:r>
    </w:p>
    <w:p>
      <w:pPr>
        <w:pStyle w:val="ListParagraph"/>
        <w:numPr>
          <w:ilvl w:val="0"/>
          <w:numId w:val="2"/>
        </w:numPr>
        <w:spacing w:after="60"/>
      </w:pPr>
      <w:r>
        <w:t xml:space="preserve">PyTorch / torchvision -- model definition, training loop, ImageNet-pretrained ViT-B/32 and DenseNet121 weights.</w:t>
      </w:r>
    </w:p>
    <w:p>
      <w:pPr>
        <w:pStyle w:val="ListParagraph"/>
        <w:numPr>
          <w:ilvl w:val="0"/>
          <w:numId w:val="2"/>
        </w:numPr>
        <w:spacing w:after="60"/>
      </w:pPr>
      <w:r>
        <w:t xml:space="preserve">HuggingFace Transformers -- CLIP (openai/clip-vit-base-patch32) and BLIP v1 (Salesforce/blip-image-captioning-base) for the cross-check and captioning components.</w:t>
      </w:r>
    </w:p>
    <w:p>
      <w:pPr>
        <w:pStyle w:val="ListParagraph"/>
        <w:numPr>
          <w:ilvl w:val="0"/>
          <w:numId w:val="2"/>
        </w:numPr>
        <w:spacing w:after="60"/>
      </w:pPr>
      <w:r>
        <w:t xml:space="preserve">scikit-learn -- TF-IDF vectorization and cosine similarity for report retrieval; precision-recall curves for threshold tuning; classification metrics for evaluation.</w:t>
      </w:r>
    </w:p>
    <w:p>
      <w:pPr>
        <w:pStyle w:val="ListParagraph"/>
        <w:numPr>
          <w:ilvl w:val="0"/>
          <w:numId w:val="2"/>
        </w:numPr>
        <w:spacing w:after="60"/>
      </w:pPr>
      <w:r>
        <w:t xml:space="preserve">OpenCV -- heatmap overlay blending and contour detection for region marking.</w:t>
      </w:r>
    </w:p>
    <w:p>
      <w:pPr>
        <w:pStyle w:val="ListParagraph"/>
        <w:numPr>
          <w:ilvl w:val="0"/>
          <w:numId w:val="2"/>
        </w:numPr>
        <w:spacing w:after="60"/>
      </w:pPr>
      <w:r>
        <w:t xml:space="preserve">pandas -- dataset and report corpus handling (NIH ChestX-ray14 labels, OpenI reports).</w:t>
      </w:r>
    </w:p>
    <w:p>
      <w:pPr>
        <w:pStyle w:val="ListParagraph"/>
        <w:numPr>
          <w:ilvl w:val="0"/>
          <w:numId w:val="2"/>
        </w:numPr>
        <w:spacing w:after="60"/>
      </w:pPr>
      <w:r>
        <w:t xml:space="preserve">Streamlit -- interactive web application for end-to-end demonstration.</w:t>
      </w:r>
    </w:p>
    <w:p>
      <w:pPr>
        <w:pStyle w:val="ListParagraph"/>
        <w:numPr>
          <w:ilvl w:val="0"/>
          <w:numId w:val="2"/>
        </w:numPr>
        <w:spacing w:after="60"/>
      </w:pPr>
      <w:r>
        <w:t xml:space="preserve">fpdf2 -- structured, multi-page PDF report generation with embedded images and tables.</w:t>
      </w:r>
    </w:p>
    <w:p>
      <w:pPr>
        <w:pStyle w:val="ListParagraph"/>
        <w:numPr>
          <w:ilvl w:val="0"/>
          <w:numId w:val="2"/>
        </w:numPr>
        <w:spacing w:after="60"/>
      </w:pPr>
      <w:r>
        <w:t xml:space="preserve">Kaggle / kagglehub -- dataset acquisition (NIH ChestX-ray14 sample, Indiana University / OpenI report corpus).</w:t>
      </w:r>
    </w:p>
    <w:p>
      <w:pPr>
        <w:pStyle w:val="Heading1"/>
        <w:spacing w:after="150" w:before="300"/>
      </w:pPr>
      <w:r>
        <w:t xml:space="preserve">5. Implementation</w:t>
      </w:r>
    </w:p>
    <w:p>
      <w:pPr>
        <w:pStyle w:val="Heading2"/>
        <w:spacing w:after="100" w:before="200"/>
      </w:pPr>
      <w:r>
        <w:t xml:space="preserve">5.1 Datasets</w:t>
      </w:r>
    </w:p>
    <w:p>
      <w:pPr>
        <w:spacing w:after="120"/>
      </w:pPr>
      <w:r>
        <w:t xml:space="preserve">NIH ChestX-ray14 (Kaggle sample subset): 5,606 images with multi-label findings, used to train and validate the classifier. Indiana University / OpenI chest X-ray collection: 7,426 real radiology reports (findings + impression text), used to build the retrieval index for report generation.</w:t>
      </w:r>
    </w:p>
    <w:p>
      <w:pPr>
        <w:pStyle w:val="Heading2"/>
        <w:spacing w:after="100" w:before="200"/>
      </w:pPr>
      <w:r>
        <w:t xml:space="preserve">5.2 Algorithms Used and Corresponding Files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400"/>
      </w:tblGrid>
      <w:tr>
        <w:tc>
          <w:tcPr>
            <w:tcW w:type="dxa" w:w="3200"/>
            <w:shd w:fill="D9E2F3" w:val="clear"/>
          </w:tcPr>
          <w:p>
            <w:r>
              <w:rPr>
                <w:b/>
                <w:bCs/>
              </w:rPr>
              <w:t xml:space="preserve">Algorithm / Technique</w:t>
            </w:r>
          </w:p>
        </w:tc>
        <w:tc>
          <w:tcPr>
            <w:tcW w:type="dxa" w:w="2400"/>
            <w:shd w:fill="D9E2F3" w:val="clear"/>
          </w:tcPr>
          <w:p>
            <w:r>
              <w:rPr>
                <w:b/>
                <w:bCs/>
              </w:rPr>
              <w:t xml:space="preserve">File(s)</w:t>
            </w:r>
          </w:p>
        </w:tc>
        <w:tc>
          <w:tcPr>
            <w:tcW w:type="dxa" w:w="4400"/>
            <w:shd w:fill="D9E2F3" w:val="clear"/>
          </w:tcPr>
          <w:p>
            <w:r>
              <w:rPr>
                <w:b/>
                <w:bCs/>
              </w:rPr>
              <w:t xml:space="preserve">Purpose</w:t>
            </w:r>
          </w:p>
        </w:tc>
      </w:tr>
      <w:tr>
        <w:tc>
          <w:tcPr>
            <w:tcW w:type="dxa" w:w="3200"/>
          </w:tcPr>
          <w:p>
            <w:r>
              <w:rPr>
                <w:b w:val="false"/>
                <w:bCs w:val="false"/>
              </w:rPr>
              <w:t xml:space="preserve">ViT-B/32 transfer learning (frozen backbone, last 2 blocks + head fine-tuned)</w:t>
            </w:r>
          </w:p>
        </w:tc>
        <w:tc>
          <w:tcPr>
            <w:tcW w:type="dxa" w:w="2400"/>
          </w:tcPr>
          <w:p>
            <w:r>
              <w:rPr>
                <w:b w:val="false"/>
                <w:bCs w:val="false"/>
              </w:rPr>
              <w:t xml:space="preserve">model.py, train.py</w:t>
            </w:r>
          </w:p>
        </w:tc>
        <w:tc>
          <w:tcPr>
            <w:tcW w:type="dxa" w:w="4400"/>
          </w:tcPr>
          <w:p>
            <w:r>
              <w:rPr>
                <w:b w:val="false"/>
                <w:bCs w:val="false"/>
              </w:rPr>
              <w:t xml:space="preserve">Multi-label classification across 11 chest X-ray conditions</w:t>
            </w:r>
          </w:p>
        </w:tc>
      </w:tr>
      <w:tr>
        <w:tc>
          <w:tcPr>
            <w:tcW w:type="dxa" w:w="3200"/>
          </w:tcPr>
          <w:p>
            <w:r>
              <w:rPr>
                <w:b w:val="false"/>
                <w:bCs w:val="false"/>
              </w:rPr>
              <w:t xml:space="preserve">DenseNet121 transfer learning (earlier baseline, retained for comparison)</w:t>
            </w:r>
          </w:p>
        </w:tc>
        <w:tc>
          <w:tcPr>
            <w:tcW w:type="dxa" w:w="2400"/>
          </w:tcPr>
          <w:p>
            <w:r>
              <w:rPr>
                <w:b w:val="false"/>
                <w:bCs w:val="false"/>
              </w:rPr>
              <w:t xml:space="preserve">model.py (prior version), evaluation notes</w:t>
            </w:r>
          </w:p>
        </w:tc>
        <w:tc>
          <w:tcPr>
            <w:tcW w:type="dxa" w:w="4400"/>
          </w:tcPr>
          <w:p>
            <w:r>
              <w:rPr>
                <w:b w:val="false"/>
                <w:bCs w:val="false"/>
              </w:rPr>
              <w:t xml:space="preserve">Initial CNN baseline used to benchmark the ViT swap</w:t>
            </w:r>
          </w:p>
        </w:tc>
      </w:tr>
      <w:tr>
        <w:tc>
          <w:tcPr>
            <w:tcW w:type="dxa" w:w="3200"/>
          </w:tcPr>
          <w:p>
            <w:r>
              <w:rPr>
                <w:b w:val="false"/>
                <w:bCs w:val="false"/>
              </w:rPr>
              <w:t xml:space="preserve">Class-imbalance-aware loss (BCEWithLogitsLoss + pos_weight)</w:t>
            </w:r>
          </w:p>
        </w:tc>
        <w:tc>
          <w:tcPr>
            <w:tcW w:type="dxa" w:w="2400"/>
          </w:tcPr>
          <w:p>
            <w:r>
              <w:rPr>
                <w:b w:val="false"/>
                <w:bCs w:val="false"/>
              </w:rPr>
              <w:t xml:space="preserve">train.py</w:t>
            </w:r>
          </w:p>
        </w:tc>
        <w:tc>
          <w:tcPr>
            <w:tcW w:type="dxa" w:w="4400"/>
          </w:tcPr>
          <w:p>
            <w:r>
              <w:rPr>
                <w:b w:val="false"/>
                <w:bCs w:val="false"/>
              </w:rPr>
              <w:t xml:space="preserve">Counteracts the dominance of "No Finding" and rare-disease classes during training</w:t>
            </w:r>
          </w:p>
        </w:tc>
      </w:tr>
      <w:tr>
        <w:tc>
          <w:tcPr>
            <w:tcW w:type="dxa" w:w="3200"/>
          </w:tcPr>
          <w:p>
            <w:r>
              <w:rPr>
                <w:b w:val="false"/>
                <w:bCs w:val="false"/>
              </w:rPr>
              <w:t xml:space="preserve">Best-checkpoint selection by validation F1</w:t>
            </w:r>
          </w:p>
        </w:tc>
        <w:tc>
          <w:tcPr>
            <w:tcW w:type="dxa" w:w="2400"/>
          </w:tcPr>
          <w:p>
            <w:r>
              <w:rPr>
                <w:b w:val="false"/>
                <w:bCs w:val="false"/>
              </w:rPr>
              <w:t xml:space="preserve">train.py</w:t>
            </w:r>
          </w:p>
        </w:tc>
        <w:tc>
          <w:tcPr>
            <w:tcW w:type="dxa" w:w="4400"/>
          </w:tcPr>
          <w:p>
            <w:r>
              <w:rPr>
                <w:b w:val="false"/>
                <w:bCs w:val="false"/>
              </w:rPr>
              <w:t xml:space="preserve">Prevents saving an overfit final-epoch model; keeps the best-generalizing epoch</w:t>
            </w:r>
          </w:p>
        </w:tc>
      </w:tr>
      <w:tr>
        <w:tc>
          <w:tcPr>
            <w:tcW w:type="dxa" w:w="3200"/>
          </w:tcPr>
          <w:p>
            <w:r>
              <w:rPr>
                <w:b w:val="false"/>
                <w:bCs w:val="false"/>
              </w:rPr>
              <w:t xml:space="preserve">Per-class threshold tuning via precision-recall curve</w:t>
            </w:r>
          </w:p>
        </w:tc>
        <w:tc>
          <w:tcPr>
            <w:tcW w:type="dxa" w:w="2400"/>
          </w:tcPr>
          <w:p>
            <w:r>
              <w:rPr>
                <w:b w:val="false"/>
                <w:bCs w:val="false"/>
              </w:rPr>
              <w:t xml:space="preserve">tune_thresholds.py</w:t>
            </w:r>
          </w:p>
        </w:tc>
        <w:tc>
          <w:tcPr>
            <w:tcW w:type="dxa" w:w="4400"/>
          </w:tcPr>
          <w:p>
            <w:r>
              <w:rPr>
                <w:b w:val="false"/>
                <w:bCs w:val="false"/>
              </w:rPr>
              <w:t xml:space="preserve">Replaces a flat 0.5 cutoff with an optimized threshold per condition, improving macro F1 without retraining</w:t>
            </w:r>
          </w:p>
        </w:tc>
      </w:tr>
      <w:tr>
        <w:tc>
          <w:tcPr>
            <w:tcW w:type="dxa" w:w="3200"/>
          </w:tcPr>
          <w:p>
            <w:r>
              <w:rPr>
                <w:b w:val="false"/>
                <w:bCs w:val="false"/>
              </w:rPr>
              <w:t xml:space="preserve">Attention-based explainability (CLS-token attention over patches)</w:t>
            </w:r>
          </w:p>
        </w:tc>
        <w:tc>
          <w:tcPr>
            <w:tcW w:type="dxa" w:w="2400"/>
          </w:tcPr>
          <w:p>
            <w:r>
              <w:rPr>
                <w:b w:val="false"/>
                <w:bCs w:val="false"/>
              </w:rPr>
              <w:t xml:space="preserve">gradcam.py</w:t>
            </w:r>
          </w:p>
        </w:tc>
        <w:tc>
          <w:tcPr>
            <w:tcW w:type="dxa" w:w="4400"/>
          </w:tcPr>
          <w:p>
            <w:r>
              <w:rPr>
                <w:b w:val="false"/>
                <w:bCs w:val="false"/>
              </w:rPr>
              <w:t xml:space="preserve">Visualizes which image regions drove the prediction; used in place of gradient-based Grad-CAM after diagnosing token homogenization in the ViT backbone</w:t>
            </w:r>
          </w:p>
        </w:tc>
      </w:tr>
      <w:tr>
        <w:tc>
          <w:tcPr>
            <w:tcW w:type="dxa" w:w="3200"/>
          </w:tcPr>
          <w:p>
            <w:r>
              <w:rPr>
                <w:b w:val="false"/>
                <w:bCs w:val="false"/>
              </w:rPr>
              <w:t xml:space="preserve">Contour / region marking (OpenCV thresholding + contour detection)</w:t>
            </w:r>
          </w:p>
        </w:tc>
        <w:tc>
          <w:tcPr>
            <w:tcW w:type="dxa" w:w="2400"/>
          </w:tcPr>
          <w:p>
            <w:r>
              <w:rPr>
                <w:b w:val="false"/>
                <w:bCs w:val="false"/>
              </w:rPr>
              <w:t xml:space="preserve">gradcam.py</w:t>
            </w:r>
          </w:p>
        </w:tc>
        <w:tc>
          <w:tcPr>
            <w:tcW w:type="dxa" w:w="4400"/>
          </w:tcPr>
          <w:p>
            <w:r>
              <w:rPr>
                <w:b w:val="false"/>
                <w:bCs w:val="false"/>
              </w:rPr>
              <w:t xml:space="preserve">Draws a clear boundary around the flagged region for clinical readability</w:t>
            </w:r>
          </w:p>
        </w:tc>
      </w:tr>
      <w:tr>
        <w:tc>
          <w:tcPr>
            <w:tcW w:type="dxa" w:w="3200"/>
          </w:tcPr>
          <w:p>
            <w:r>
              <w:rPr>
                <w:b w:val="false"/>
                <w:bCs w:val="false"/>
              </w:rPr>
              <w:t xml:space="preserve">TF-IDF retrieval-augmented report generation</w:t>
            </w:r>
          </w:p>
        </w:tc>
        <w:tc>
          <w:tcPr>
            <w:tcW w:type="dxa" w:w="2400"/>
          </w:tcPr>
          <w:p>
            <w:r>
              <w:rPr>
                <w:b w:val="false"/>
                <w:bCs w:val="false"/>
              </w:rPr>
              <w:t xml:space="preserve">report_index.py, report_generator.py</w:t>
            </w:r>
          </w:p>
        </w:tc>
        <w:tc>
          <w:tcPr>
            <w:tcW w:type="dxa" w:w="4400"/>
          </w:tcPr>
          <w:p>
            <w:r>
              <w:rPr>
                <w:b w:val="false"/>
                <w:bCs w:val="false"/>
              </w:rPr>
              <w:t xml:space="preserve">Retrieves and adapts real radiology report text (OpenI corpus) matching each predicted condition</w:t>
            </w:r>
          </w:p>
        </w:tc>
      </w:tr>
      <w:tr>
        <w:tc>
          <w:tcPr>
            <w:tcW w:type="dxa" w:w="3200"/>
          </w:tcPr>
          <w:p>
            <w:r>
              <w:rPr>
                <w:b w:val="false"/>
                <w:bCs w:val="false"/>
              </w:rPr>
              <w:t xml:space="preserve">Rule-based deterministic triage</w:t>
            </w:r>
          </w:p>
        </w:tc>
        <w:tc>
          <w:tcPr>
            <w:tcW w:type="dxa" w:w="2400"/>
          </w:tcPr>
          <w:p>
            <w:r>
              <w:rPr>
                <w:b w:val="false"/>
                <w:bCs w:val="false"/>
              </w:rPr>
              <w:t xml:space="preserve">triage.py</w:t>
            </w:r>
          </w:p>
        </w:tc>
        <w:tc>
          <w:tcPr>
            <w:tcW w:type="dxa" w:w="4400"/>
          </w:tcPr>
          <w:p>
            <w:r>
              <w:rPr>
                <w:b w:val="false"/>
                <w:bCs w:val="false"/>
              </w:rPr>
              <w:t xml:space="preserve">Maps condition + confidence to an urgency tier (Routine / Soon / Urgent / Immediate)</w:t>
            </w:r>
          </w:p>
        </w:tc>
      </w:tr>
      <w:tr>
        <w:tc>
          <w:tcPr>
            <w:tcW w:type="dxa" w:w="3200"/>
          </w:tcPr>
          <w:p>
            <w:r>
              <w:rPr>
                <w:b w:val="false"/>
                <w:bCs w:val="false"/>
              </w:rPr>
              <w:t xml:space="preserve">CLIP zero-shot cross-verification</w:t>
            </w:r>
          </w:p>
        </w:tc>
        <w:tc>
          <w:tcPr>
            <w:tcW w:type="dxa" w:w="2400"/>
          </w:tcPr>
          <w:p>
            <w:r>
              <w:rPr>
                <w:b w:val="false"/>
                <w:bCs w:val="false"/>
              </w:rPr>
              <w:t xml:space="preserve">clip_verify.py</w:t>
            </w:r>
          </w:p>
        </w:tc>
        <w:tc>
          <w:tcPr>
            <w:tcW w:type="dxa" w:w="4400"/>
          </w:tcPr>
          <w:p>
            <w:r>
              <w:rPr>
                <w:b w:val="false"/>
                <w:bCs w:val="false"/>
              </w:rPr>
              <w:t xml:space="preserve">Independent second-opinion check using a different pretrained architecture, no fine-tuning</w:t>
            </w:r>
          </w:p>
        </w:tc>
      </w:tr>
      <w:tr>
        <w:tc>
          <w:tcPr>
            <w:tcW w:type="dxa" w:w="3200"/>
          </w:tcPr>
          <w:p>
            <w:r>
              <w:rPr>
                <w:b w:val="false"/>
                <w:bCs w:val="false"/>
              </w:rPr>
              <w:t xml:space="preserve">BLIP v1 image captioning</w:t>
            </w:r>
          </w:p>
        </w:tc>
        <w:tc>
          <w:tcPr>
            <w:tcW w:type="dxa" w:w="2400"/>
          </w:tcPr>
          <w:p>
            <w:r>
              <w:rPr>
                <w:b w:val="false"/>
                <w:bCs w:val="false"/>
              </w:rPr>
              <w:t xml:space="preserve">blip_caption.py</w:t>
            </w:r>
          </w:p>
        </w:tc>
        <w:tc>
          <w:tcPr>
            <w:tcW w:type="dxa" w:w="4400"/>
          </w:tcPr>
          <w:p>
            <w:r>
              <w:rPr>
                <w:b w:val="false"/>
                <w:bCs w:val="false"/>
              </w:rPr>
              <w:t xml:space="preserve">Supplementary general-purpose image caption (explicitly not BLIP-2; disclosed limitation of natural-photo pretraining)</w:t>
            </w:r>
          </w:p>
        </w:tc>
      </w:tr>
      <w:tr>
        <w:tc>
          <w:tcPr>
            <w:tcW w:type="dxa" w:w="3200"/>
          </w:tcPr>
          <w:p>
            <w:r>
              <w:rPr>
                <w:b w:val="false"/>
                <w:bCs w:val="false"/>
              </w:rPr>
              <w:t xml:space="preserve">PDF report generation (fpdf2)</w:t>
            </w:r>
          </w:p>
        </w:tc>
        <w:tc>
          <w:tcPr>
            <w:tcW w:type="dxa" w:w="2400"/>
          </w:tcPr>
          <w:p>
            <w:r>
              <w:rPr>
                <w:b w:val="false"/>
                <w:bCs w:val="false"/>
              </w:rPr>
              <w:t xml:space="preserve">report_pdf.py</w:t>
            </w:r>
          </w:p>
        </w:tc>
        <w:tc>
          <w:tcPr>
            <w:tcW w:type="dxa" w:w="4400"/>
          </w:tcPr>
          <w:p>
            <w:r>
              <w:rPr>
                <w:b w:val="false"/>
                <w:bCs w:val="false"/>
              </w:rPr>
              <w:t xml:space="preserve">Produces a downloadable report combining patient info, images, findings, triage, precautions, and technical notes</w:t>
            </w:r>
          </w:p>
        </w:tc>
      </w:tr>
      <w:tr>
        <w:tc>
          <w:tcPr>
            <w:tcW w:type="dxa" w:w="3200"/>
          </w:tcPr>
          <w:p>
            <w:r>
              <w:rPr>
                <w:b w:val="false"/>
                <w:bCs w:val="false"/>
              </w:rPr>
              <w:t xml:space="preserve">Streamlit interactive UI</w:t>
            </w:r>
          </w:p>
        </w:tc>
        <w:tc>
          <w:tcPr>
            <w:tcW w:type="dxa" w:w="2400"/>
          </w:tcPr>
          <w:p>
            <w:r>
              <w:rPr>
                <w:b w:val="false"/>
                <w:bCs w:val="false"/>
              </w:rPr>
              <w:t xml:space="preserve">app/app.py</w:t>
            </w:r>
          </w:p>
        </w:tc>
        <w:tc>
          <w:tcPr>
            <w:tcW w:type="dxa" w:w="4400"/>
          </w:tcPr>
          <w:p>
            <w:r>
              <w:rPr>
                <w:b w:val="false"/>
                <w:bCs w:val="false"/>
              </w:rPr>
              <w:t xml:space="preserve">End-user interface: upload, 3-panel image view, report display, PDF download</w:t>
            </w:r>
          </w:p>
        </w:tc>
      </w:tr>
    </w:tbl>
    <w:p>
      <w:r>
        <w:br w:type="page"/>
      </w:r>
    </w:p>
    <w:p>
      <w:pPr>
        <w:pStyle w:val="Heading1"/>
        <w:spacing w:after="150" w:before="300"/>
      </w:pPr>
      <w:r>
        <w:t xml:space="preserve">6. Results</w:t>
      </w:r>
    </w:p>
    <w:p>
      <w:pPr>
        <w:pStyle w:val="Heading2"/>
        <w:spacing w:after="100" w:before="200"/>
      </w:pPr>
      <w:r>
        <w:t xml:space="preserve">6.1 Classifier Performance</w:t>
      </w:r>
    </w:p>
    <w:p>
      <w:pPr>
        <w:spacing w:after="120"/>
      </w:pPr>
      <w:r>
        <w:t xml:space="preserve">Two backbones were trained and evaluated on the same 11-class, held-out validation split (840 images):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900"/>
        <w:gridCol w:w="2900"/>
      </w:tblGrid>
      <w:tr>
        <w:tc>
          <w:tcPr>
            <w:tcW w:type="dxa" w:w="2200"/>
            <w:shd w:fill="D9E2F3" w:val="clear"/>
          </w:tcPr>
          <w:p>
            <w:r>
              <w:rPr>
                <w:b/>
                <w:bCs/>
              </w:rPr>
              <w:t xml:space="preserve">Backbone</w:t>
            </w:r>
          </w:p>
        </w:tc>
        <w:tc>
          <w:tcPr>
            <w:tcW w:type="dxa" w:w="1400"/>
            <w:shd w:fill="D9E2F3" w:val="clear"/>
          </w:tcPr>
          <w:p>
            <w:r>
              <w:rPr>
                <w:b/>
                <w:bCs/>
              </w:rPr>
              <w:t xml:space="preserve">Classes</w:t>
            </w:r>
          </w:p>
        </w:tc>
        <w:tc>
          <w:tcPr>
            <w:tcW w:type="dxa" w:w="2900"/>
            <w:shd w:fill="D9E2F3" w:val="clear"/>
          </w:tcPr>
          <w:p>
            <w:r>
              <w:rPr>
                <w:b/>
                <w:bCs/>
              </w:rPr>
              <w:t xml:space="preserve">Best Val. Macro F1 (0.5 threshold)</w:t>
            </w:r>
          </w:p>
        </w:tc>
        <w:tc>
          <w:tcPr>
            <w:tcW w:type="dxa" w:w="2900"/>
            <w:shd w:fill="D9E2F3" w:val="clear"/>
          </w:tcPr>
          <w:p>
            <w:r>
              <w:rPr>
                <w:b/>
                <w:bCs/>
              </w:rPr>
              <w:t xml:space="preserve">Macro F1 (tuned thresholds)</w:t>
            </w:r>
          </w:p>
        </w:tc>
      </w:tr>
      <w:tr>
        <w:tc>
          <w:tcPr>
            <w:tcW w:type="dxa" w:w="2200"/>
          </w:tcPr>
          <w:p>
            <w:r>
              <w:rPr>
                <w:b w:val="false"/>
                <w:bCs w:val="false"/>
              </w:rPr>
              <w:t xml:space="preserve">DenseNet121 (CNN)</w:t>
            </w:r>
          </w:p>
        </w:tc>
        <w:tc>
          <w:tcPr>
            <w:tcW w:type="dxa" w:w="1400"/>
          </w:tcPr>
          <w:p>
            <w:r>
              <w:rPr>
                <w:b w:val="false"/>
                <w:bCs w:val="false"/>
              </w:rPr>
              <w:t xml:space="preserve">11</w:t>
            </w:r>
          </w:p>
        </w:tc>
        <w:tc>
          <w:tcPr>
            <w:tcW w:type="dxa" w:w="2900"/>
          </w:tcPr>
          <w:p>
            <w:r>
              <w:rPr>
                <w:b w:val="false"/>
                <w:bCs w:val="false"/>
              </w:rPr>
              <w:t xml:space="preserve">0.254</w:t>
            </w:r>
          </w:p>
        </w:tc>
        <w:tc>
          <w:tcPr>
            <w:tcW w:type="dxa" w:w="2900"/>
          </w:tcPr>
          <w:p>
            <w:r>
              <w:rPr>
                <w:b w:val="false"/>
                <w:bCs w:val="false"/>
              </w:rPr>
              <w:t xml:space="preserve">0.304</w:t>
            </w:r>
          </w:p>
        </w:tc>
      </w:tr>
      <w:tr>
        <w:tc>
          <w:tcPr>
            <w:tcW w:type="dxa" w:w="2200"/>
          </w:tcPr>
          <w:p>
            <w:r>
              <w:rPr>
                <w:b w:val="false"/>
                <w:bCs w:val="false"/>
              </w:rPr>
              <w:t xml:space="preserve">ViT-B/32 (Transformer)</w:t>
            </w:r>
          </w:p>
        </w:tc>
        <w:tc>
          <w:tcPr>
            <w:tcW w:type="dxa" w:w="1400"/>
          </w:tcPr>
          <w:p>
            <w:r>
              <w:rPr>
                <w:b w:val="false"/>
                <w:bCs w:val="false"/>
              </w:rPr>
              <w:t xml:space="preserve">11</w:t>
            </w:r>
          </w:p>
        </w:tc>
        <w:tc>
          <w:tcPr>
            <w:tcW w:type="dxa" w:w="2900"/>
          </w:tcPr>
          <w:p>
            <w:r>
              <w:rPr>
                <w:b w:val="false"/>
                <w:bCs w:val="false"/>
              </w:rPr>
              <w:t xml:space="preserve">0.230</w:t>
            </w:r>
          </w:p>
        </w:tc>
        <w:tc>
          <w:tcPr>
            <w:tcW w:type="dxa" w:w="2900"/>
          </w:tcPr>
          <w:p>
            <w:r>
              <w:rPr>
                <w:b w:val="false"/>
                <w:bCs w:val="false"/>
              </w:rPr>
              <w:t xml:space="preserve">0.260</w:t>
            </w:r>
          </w:p>
        </w:tc>
      </w:tr>
    </w:tbl>
    <w:p>
      <w:pPr>
        <w:spacing w:after="120"/>
      </w:pPr>
      <w:r>
        <w:t xml:space="preserve"/>
      </w:r>
    </w:p>
    <w:p>
      <w:pPr>
        <w:spacing w:after="120"/>
      </w:pPr>
      <w:r>
        <w:t xml:space="preserve">The ViT-B/32 backbone scored slightly below DenseNet121 under identical conditions. This is consistent with a well-documented property of Vision Transformers: unlike CNNs, ViT lacks built-in locality and translation-invariance biases, and typically needs more training data to reach comparable performance -- an expected outcome given the small (~4,800 image) training set, not an implementation defect.</w:t>
      </w:r>
    </w:p>
    <w:p>
      <w:pPr>
        <w:pStyle w:val="Heading2"/>
        <w:spacing w:after="100" w:before="200"/>
      </w:pPr>
      <w:r>
        <w:t xml:space="preserve">6.2 Impact of Threshold Tuning</w:t>
      </w:r>
    </w:p>
    <w:p>
      <w:pPr>
        <w:spacing w:after="120"/>
      </w:pPr>
      <w:r>
        <w:t xml:space="preserve">Per-class threshold tuning meaningfully improved recall on higher-severity, lower-frequency conditions without retraining. For example, on the DenseNet121 model, tuned thresholds raised recall on Cardiomegaly from 0.062 to 0.75, Mass from 0.079 to 0.45, and Pneumonia from 0.00 to 0.33 -- at the cost of lower precision (more false positives) on those same classes. This trade-off was deliberately accepted: for a triage/screening tool, missing a real finding (false negative) is a more serious failure than a false alarm a clinician can quickly rule out.</w:t>
      </w:r>
    </w:p>
    <w:p>
      <w:pPr>
        <w:pStyle w:val="Heading2"/>
        <w:spacing w:after="100" w:before="200"/>
      </w:pPr>
      <w:r>
        <w:t xml:space="preserve">6.3 Explainability: Method Change and Validation</w:t>
      </w:r>
    </w:p>
    <w:p>
      <w:pPr>
        <w:spacing w:after="120"/>
      </w:pPr>
      <w:r>
        <w:t xml:space="preserve">Initial gradient-based Grad-CAM, adapted from its CNN origins to hook the ViT's final transformer block, produced degenerate output (zero variance across all patches) on the trained model. Diagnosis traced this to token homogenization: with only 2 of 12 transformer blocks fine-tuned, patch-level representations in the deepest block converge to near-identical values. The explainability method was changed to attention-based visualization -- extracting the CLS token's attention distribution over patches, the standard approach in the ViT literature -- which produced real, non-degenerate spatial variation (heatmap standard deviation of 0.277 versus 0.000 for the gradient-based attempt) and is architecturally more appropriate for a transformer than a CNN-derived technique.</w:t>
      </w:r>
    </w:p>
    <w:p>
      <w:pPr>
        <w:pStyle w:val="Heading2"/>
        <w:spacing w:after="100" w:before="200"/>
      </w:pPr>
      <w:r>
        <w:t xml:space="preserve">6.4 Qualitative Case Validation</w:t>
      </w:r>
    </w:p>
    <w:p>
      <w:pPr>
        <w:spacing w:after="120"/>
      </w:pPr>
      <w:r>
        <w:t xml:space="preserve">On a held-out example (ground truth: Cardiomegaly, Edema, Effusion), the pipeline correctly flagged Cardiomegaly at 99.9% confidence and, after the multi-condition reporting upgrade, also correctly flagged Effusion. Edema was not flagged, as it was one of the three conditions excluded from the class list for insufficient training examples (118 positive instances) -- a documented, deliberate scope limitation rather than a model failure.</w:t>
      </w:r>
    </w:p>
    <w:p>
      <w:pPr>
        <w:pStyle w:val="Heading1"/>
        <w:spacing w:after="150" w:before="300"/>
      </w:pPr>
      <w:r>
        <w:t xml:space="preserve">7. Limitations</w:t>
      </w:r>
    </w:p>
    <w:p>
      <w:pPr>
        <w:pStyle w:val="ListParagraph"/>
        <w:numPr>
          <w:ilvl w:val="0"/>
          <w:numId w:val="2"/>
        </w:numPr>
        <w:spacing w:after="60"/>
      </w:pPr>
      <w:r>
        <w:t xml:space="preserve">Training data is a ~5,600-image subset of the full 112,000-image NIH ChestX-ray14 dataset; performance would likely improve with the full dataset and GPU-scale training.</w:t>
      </w:r>
    </w:p>
    <w:p>
      <w:pPr>
        <w:pStyle w:val="ListParagraph"/>
        <w:numPr>
          <w:ilvl w:val="0"/>
          <w:numId w:val="2"/>
        </w:numPr>
        <w:spacing w:after="60"/>
      </w:pPr>
      <w:r>
        <w:t xml:space="preserve">Several rare conditions (Pneumonia, Mass, Cardiomegaly, Pleural_Thickening) retain low precision even after threshold tuning, reflecting genuine data scarcity rather than a fixable code issue.</w:t>
      </w:r>
    </w:p>
    <w:p>
      <w:pPr>
        <w:pStyle w:val="ListParagraph"/>
        <w:numPr>
          <w:ilvl w:val="0"/>
          <w:numId w:val="2"/>
        </w:numPr>
        <w:spacing w:after="60"/>
      </w:pPr>
      <w:r>
        <w:t xml:space="preserve">The quadrant-based text region description (e.g. "upper right lung field") is a simplification of the true, often more diffuse, attention distribution shown in the heatmap.</w:t>
      </w:r>
    </w:p>
    <w:p>
      <w:pPr>
        <w:pStyle w:val="ListParagraph"/>
        <w:numPr>
          <w:ilvl w:val="0"/>
          <w:numId w:val="2"/>
        </w:numPr>
        <w:spacing w:after="60"/>
      </w:pPr>
      <w:r>
        <w:t xml:space="preserve">Attention-based visualization occasionally attends to non-anatomical image artifacts (e.g. position markers), a known phenomenon in lightly fine-tuned Vision Transformers.</w:t>
      </w:r>
    </w:p>
    <w:p>
      <w:pPr>
        <w:pStyle w:val="ListParagraph"/>
        <w:numPr>
          <w:ilvl w:val="0"/>
          <w:numId w:val="2"/>
        </w:numPr>
        <w:spacing w:after="60"/>
      </w:pPr>
      <w:r>
        <w:t xml:space="preserve">BLIP v1 captions are produced by a model pretrained on natural photographs, not radiology images, and are included as supplementary color rather than a diagnostic signal.</w:t>
      </w:r>
    </w:p>
    <w:p>
      <w:pPr>
        <w:pStyle w:val="ListParagraph"/>
        <w:numPr>
          <w:ilvl w:val="0"/>
          <w:numId w:val="2"/>
        </w:numPr>
        <w:spacing w:after="60"/>
      </w:pPr>
      <w:r>
        <w:t xml:space="preserve">BLIP-2 and full CLIP fine-tuning, part of the original project proposal, were determined to be computationally infeasible on CPU-only hardware (BLIP-2 alone requires 15GB+ RAM just to load its smallest variant) and were substituted with a frozen ViT-B/32 classifier, TF-IDF retrieval, and zero-shot CLIP/BLIP v1 usage respectively.</w:t>
      </w:r>
    </w:p>
    <w:p>
      <w:pPr>
        <w:pStyle w:val="Heading1"/>
        <w:spacing w:after="150" w:before="300"/>
      </w:pPr>
      <w:r>
        <w:t xml:space="preserve">8. Conclusion and Future Work</w:t>
      </w:r>
    </w:p>
    <w:p>
      <w:pPr>
        <w:spacing w:after="120"/>
      </w:pPr>
      <w:r>
        <w:t xml:space="preserve">The system demonstrates a complete, honestly-scoped pipeline: a genuine Vision Transformer classifier, transformer-appropriate explainability, retrieval-grounded report generation, deterministic triage, and independent cross-checks, packaged into both an interactive demo and a clinician-facing PDF export. Future work includes training on the full NIH dataset with GPU acceleration, exploring attention-rollout or relevance-propagation methods for sharper explainability, and fine-tuning BLIP v1 (or, with adequate compute, BLIP-2) directly on radiology report data rather than using it purely zero-shot.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2026-08-26T03:01:32.432Z</dcterms:created>
  <dcterms:modified xsi:type="dcterms:W3CDTF">2026-08-26T03:01:32.446Z</dcterms:modified>
</cp:coreProperties>
</file>

<file path=docProps/custom.xml><?xml version="1.0" encoding="utf-8"?>
<Properties xmlns="http://schemas.openxmlformats.org/officeDocument/2006/custom-properties" xmlns:vt="http://schemas.openxmlformats.org/officeDocument/2006/docPropsVTypes"/>
</file>