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9AEE4" w14:textId="19DDB509" w:rsidR="00A07820" w:rsidRDefault="00ED648C" w:rsidP="00A07820">
      <w:pPr>
        <w:pStyle w:val="Heading"/>
      </w:pPr>
      <w:r>
        <w:t>c</w:t>
      </w:r>
      <w:bookmarkStart w:id="0" w:name="_GoBack"/>
      <w:bookmarkEnd w:id="0"/>
      <w:r w:rsidR="00A07820">
        <w:t xml:space="preserve">omputing and Information Systems Department  </w:t>
      </w:r>
    </w:p>
    <w:p w14:paraId="7567569D" w14:textId="77777777" w:rsidR="00A07820" w:rsidRDefault="00A07820" w:rsidP="00A07820">
      <w:pPr>
        <w:pStyle w:val="Heading"/>
        <w:rPr>
          <w:lang w:val="en-US"/>
        </w:rPr>
      </w:pPr>
      <w:r>
        <w:t>Trent University</w:t>
      </w:r>
    </w:p>
    <w:p w14:paraId="1872B38F" w14:textId="77777777" w:rsidR="00A07820" w:rsidRPr="003B2FF1" w:rsidRDefault="00A07820" w:rsidP="00A07820">
      <w:pPr>
        <w:pStyle w:val="Subtitle"/>
        <w:rPr>
          <w:b/>
        </w:rPr>
      </w:pPr>
      <w:r w:rsidRPr="003B2FF1">
        <w:rPr>
          <w:b/>
        </w:rPr>
        <w:t>COIS 4550H - Artificial Intelligence</w:t>
      </w:r>
    </w:p>
    <w:p w14:paraId="035F256F" w14:textId="77777777" w:rsidR="00A07820" w:rsidRPr="00934857" w:rsidRDefault="00A07820" w:rsidP="00A07820">
      <w:pPr>
        <w:pStyle w:val="Subtitle"/>
        <w:rPr>
          <w:b/>
        </w:rPr>
      </w:pPr>
      <w:r>
        <w:rPr>
          <w:b/>
        </w:rPr>
        <w:t>2019 - Summer</w:t>
      </w:r>
    </w:p>
    <w:p w14:paraId="742BB471" w14:textId="77777777" w:rsidR="00A07820" w:rsidRPr="000518E4" w:rsidRDefault="00A07820" w:rsidP="00A07820">
      <w:pPr>
        <w:pStyle w:val="Subtitle"/>
        <w:rPr>
          <w:b/>
        </w:rPr>
      </w:pPr>
      <w:r w:rsidRPr="000518E4">
        <w:rPr>
          <w:b/>
        </w:rPr>
        <w:t>Distance Education/Online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86"/>
        <w:gridCol w:w="3784"/>
      </w:tblGrid>
      <w:tr w:rsidR="00A07820" w14:paraId="75A5D4E9" w14:textId="77777777" w:rsidTr="00CB45AC">
        <w:trPr>
          <w:cantSplit/>
          <w:trHeight w:val="589"/>
        </w:trPr>
        <w:tc>
          <w:tcPr>
            <w:tcW w:w="3086" w:type="dxa"/>
            <w:shd w:val="clear" w:color="auto" w:fill="auto"/>
          </w:tcPr>
          <w:p w14:paraId="4BB637D4" w14:textId="77777777" w:rsidR="00A07820" w:rsidRDefault="00A07820" w:rsidP="00CB45AC">
            <w:pPr>
              <w:rPr>
                <w:b/>
                <w:sz w:val="22"/>
                <w:szCs w:val="22"/>
              </w:rPr>
            </w:pPr>
            <w:r>
              <w:rPr>
                <w:b/>
              </w:rPr>
              <w:t xml:space="preserve">Instructor: </w:t>
            </w:r>
            <w:r w:rsidRPr="00A44184">
              <w:t xml:space="preserve">Brian </w:t>
            </w:r>
            <w:proofErr w:type="spellStart"/>
            <w:r w:rsidRPr="00A44184">
              <w:t>Hircock</w:t>
            </w:r>
            <w:proofErr w:type="spellEnd"/>
          </w:p>
          <w:p w14:paraId="2888A5B2" w14:textId="77777777" w:rsidR="00A07820" w:rsidRDefault="00A07820" w:rsidP="00CB45AC">
            <w:pPr>
              <w:rPr>
                <w:b/>
                <w:sz w:val="22"/>
                <w:szCs w:val="22"/>
              </w:rPr>
            </w:pPr>
          </w:p>
        </w:tc>
        <w:tc>
          <w:tcPr>
            <w:tcW w:w="3784" w:type="dxa"/>
            <w:shd w:val="clear" w:color="auto" w:fill="auto"/>
          </w:tcPr>
          <w:p w14:paraId="1D4963CD" w14:textId="77777777" w:rsidR="00A07820" w:rsidRDefault="00A07820" w:rsidP="00CB45AC">
            <w:pPr>
              <w:rPr>
                <w:b/>
                <w:sz w:val="22"/>
                <w:szCs w:val="22"/>
              </w:rPr>
            </w:pPr>
            <w:r>
              <w:rPr>
                <w:b/>
              </w:rPr>
              <w:t xml:space="preserve">Email: </w:t>
            </w:r>
            <w:r w:rsidRPr="00A44184">
              <w:t>bhircock@trentu.ca</w:t>
            </w:r>
          </w:p>
          <w:p w14:paraId="2386638D" w14:textId="77777777" w:rsidR="00A07820" w:rsidRDefault="00A07820" w:rsidP="00CB45AC">
            <w:pPr>
              <w:rPr>
                <w:b/>
                <w:sz w:val="22"/>
                <w:szCs w:val="22"/>
              </w:rPr>
            </w:pPr>
          </w:p>
        </w:tc>
      </w:tr>
    </w:tbl>
    <w:p w14:paraId="75E5F3CA" w14:textId="77777777" w:rsidR="00A07820" w:rsidRDefault="00A07820" w:rsidP="00A07820"/>
    <w:p w14:paraId="11C6840C" w14:textId="77777777" w:rsidR="00A07820" w:rsidRPr="002113EF" w:rsidRDefault="00A07820" w:rsidP="00A07820">
      <w:pPr>
        <w:rPr>
          <w:b/>
        </w:rPr>
      </w:pPr>
      <w:r w:rsidRPr="002113EF">
        <w:rPr>
          <w:b/>
        </w:rPr>
        <w:t>Technical Help</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1"/>
        <w:gridCol w:w="3119"/>
      </w:tblGrid>
      <w:tr w:rsidR="00A07820" w14:paraId="2ACFDD4F" w14:textId="77777777" w:rsidTr="00CB45AC">
        <w:trPr>
          <w:cantSplit/>
          <w:trHeight w:val="589"/>
        </w:trPr>
        <w:tc>
          <w:tcPr>
            <w:tcW w:w="3751" w:type="dxa"/>
            <w:shd w:val="clear" w:color="auto" w:fill="auto"/>
          </w:tcPr>
          <w:p w14:paraId="07C476FC" w14:textId="77777777" w:rsidR="00A07820" w:rsidRPr="00EE5C34" w:rsidRDefault="00A07820" w:rsidP="00CB45AC">
            <w:pPr>
              <w:rPr>
                <w:b/>
                <w:szCs w:val="20"/>
              </w:rPr>
            </w:pPr>
            <w:r w:rsidRPr="00EE5C34">
              <w:rPr>
                <w:rFonts w:cs="Segoe UI"/>
                <w:b/>
                <w:color w:val="282828"/>
                <w:szCs w:val="20"/>
                <w:shd w:val="clear" w:color="auto" w:fill="FFFFFF"/>
              </w:rPr>
              <w:t>Technical support:</w:t>
            </w:r>
            <w:r w:rsidRPr="00EE5C34">
              <w:rPr>
                <w:rFonts w:cs="Segoe UI"/>
                <w:color w:val="282828"/>
                <w:szCs w:val="20"/>
                <w:shd w:val="clear" w:color="auto" w:fill="FFFFFF"/>
              </w:rPr>
              <w:t xml:space="preserve"> Learning System Team</w:t>
            </w:r>
          </w:p>
        </w:tc>
        <w:tc>
          <w:tcPr>
            <w:tcW w:w="3119" w:type="dxa"/>
            <w:shd w:val="clear" w:color="auto" w:fill="auto"/>
          </w:tcPr>
          <w:p w14:paraId="171564FC" w14:textId="77777777" w:rsidR="00A07820" w:rsidRDefault="00A07820" w:rsidP="00CB45AC">
            <w:pPr>
              <w:rPr>
                <w:b/>
                <w:sz w:val="22"/>
                <w:szCs w:val="22"/>
              </w:rPr>
            </w:pPr>
            <w:r>
              <w:rPr>
                <w:b/>
              </w:rPr>
              <w:t xml:space="preserve">Email: </w:t>
            </w:r>
            <w:r>
              <w:rPr>
                <w:rFonts w:cs="Segoe UI"/>
                <w:color w:val="282828"/>
                <w:szCs w:val="20"/>
                <w:shd w:val="clear" w:color="auto" w:fill="FFFFFF"/>
              </w:rPr>
              <w:t>online</w:t>
            </w:r>
            <w:r w:rsidRPr="00EE5C34">
              <w:rPr>
                <w:rFonts w:cs="Segoe UI"/>
                <w:color w:val="282828"/>
                <w:szCs w:val="20"/>
                <w:shd w:val="clear" w:color="auto" w:fill="FFFFFF"/>
              </w:rPr>
              <w:t>@trentu.ca</w:t>
            </w:r>
          </w:p>
        </w:tc>
      </w:tr>
      <w:tr w:rsidR="00A07820" w14:paraId="45875431" w14:textId="77777777" w:rsidTr="00CB45AC">
        <w:trPr>
          <w:cantSplit/>
          <w:trHeight w:val="583"/>
        </w:trPr>
        <w:tc>
          <w:tcPr>
            <w:tcW w:w="3751" w:type="dxa"/>
            <w:shd w:val="clear" w:color="auto" w:fill="auto"/>
          </w:tcPr>
          <w:p w14:paraId="0369D74D" w14:textId="77777777" w:rsidR="00A07820" w:rsidRDefault="00A07820" w:rsidP="00CB45AC">
            <w:pPr>
              <w:rPr>
                <w:b/>
              </w:rPr>
            </w:pPr>
            <w:r w:rsidRPr="00EE5C34">
              <w:rPr>
                <w:rFonts w:cs="Segoe UI"/>
                <w:b/>
                <w:color w:val="282828"/>
                <w:szCs w:val="20"/>
                <w:shd w:val="clear" w:color="auto" w:fill="FFFFFF"/>
              </w:rPr>
              <w:t>Local Telephone:</w:t>
            </w:r>
            <w:r w:rsidRPr="00EE5C34">
              <w:rPr>
                <w:rFonts w:cs="Segoe UI"/>
                <w:color w:val="282828"/>
                <w:szCs w:val="20"/>
                <w:shd w:val="clear" w:color="auto" w:fill="FFFFFF"/>
              </w:rPr>
              <w:t xml:space="preserve"> 705-748-1010</w:t>
            </w:r>
          </w:p>
        </w:tc>
        <w:tc>
          <w:tcPr>
            <w:tcW w:w="3119" w:type="dxa"/>
            <w:shd w:val="clear" w:color="auto" w:fill="auto"/>
          </w:tcPr>
          <w:p w14:paraId="0E754FE9" w14:textId="77777777" w:rsidR="00A07820" w:rsidRDefault="00A07820" w:rsidP="00CB45AC">
            <w:pPr>
              <w:rPr>
                <w:b/>
              </w:rPr>
            </w:pPr>
            <w:r w:rsidRPr="00EE5C34">
              <w:rPr>
                <w:rFonts w:cs="Segoe UI"/>
                <w:b/>
                <w:color w:val="282828"/>
                <w:szCs w:val="20"/>
                <w:shd w:val="clear" w:color="auto" w:fill="FFFFFF"/>
              </w:rPr>
              <w:t>Toll-free:</w:t>
            </w:r>
            <w:r w:rsidRPr="00EE5C34">
              <w:rPr>
                <w:rFonts w:cs="Segoe UI"/>
                <w:color w:val="282828"/>
                <w:szCs w:val="20"/>
                <w:shd w:val="clear" w:color="auto" w:fill="FFFFFF"/>
              </w:rPr>
              <w:t xml:space="preserve"> 888-739-8885 ext. 1010</w:t>
            </w:r>
          </w:p>
        </w:tc>
      </w:tr>
    </w:tbl>
    <w:p w14:paraId="73B5BEA1" w14:textId="77777777" w:rsidR="00A07820" w:rsidRDefault="00A07820" w:rsidP="00A07820"/>
    <w:p w14:paraId="1E5F16BC" w14:textId="77777777" w:rsidR="00A07820" w:rsidRPr="003C7955" w:rsidRDefault="00A07820" w:rsidP="00A07820">
      <w:pPr>
        <w:rPr>
          <w:b/>
        </w:rPr>
      </w:pPr>
      <w:r w:rsidRPr="003C7955">
        <w:rPr>
          <w:b/>
        </w:rPr>
        <w:t>Administrative Help</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1"/>
        <w:gridCol w:w="3119"/>
      </w:tblGrid>
      <w:tr w:rsidR="00A07820" w14:paraId="6956D209" w14:textId="77777777" w:rsidTr="00CB45AC">
        <w:trPr>
          <w:cantSplit/>
          <w:trHeight w:val="530"/>
        </w:trPr>
        <w:tc>
          <w:tcPr>
            <w:tcW w:w="3751" w:type="dxa"/>
            <w:shd w:val="clear" w:color="auto" w:fill="auto"/>
          </w:tcPr>
          <w:p w14:paraId="40F7E1AB" w14:textId="77777777" w:rsidR="00A07820" w:rsidRPr="00A44184" w:rsidRDefault="00A07820" w:rsidP="00CB45AC">
            <w:pPr>
              <w:rPr>
                <w:sz w:val="22"/>
                <w:szCs w:val="22"/>
              </w:rPr>
            </w:pPr>
            <w:r w:rsidRPr="00FF4A40">
              <w:rPr>
                <w:rFonts w:cs="Arial"/>
                <w:b/>
              </w:rPr>
              <w:t>Academic Administrative Assistant</w:t>
            </w:r>
            <w:r>
              <w:rPr>
                <w:b/>
              </w:rPr>
              <w:t xml:space="preserve">: </w:t>
            </w:r>
            <w:r>
              <w:t>Bonnie MacKinnon</w:t>
            </w:r>
          </w:p>
          <w:p w14:paraId="00993FE1" w14:textId="77777777" w:rsidR="00A07820" w:rsidRDefault="00A07820" w:rsidP="00CB45AC">
            <w:pPr>
              <w:rPr>
                <w:b/>
                <w:sz w:val="22"/>
                <w:szCs w:val="22"/>
              </w:rPr>
            </w:pPr>
          </w:p>
        </w:tc>
        <w:tc>
          <w:tcPr>
            <w:tcW w:w="3119" w:type="dxa"/>
            <w:shd w:val="clear" w:color="auto" w:fill="auto"/>
          </w:tcPr>
          <w:p w14:paraId="12345DA7" w14:textId="77777777" w:rsidR="00A07820" w:rsidRDefault="00A07820" w:rsidP="00CB45AC">
            <w:pPr>
              <w:rPr>
                <w:b/>
                <w:sz w:val="22"/>
                <w:szCs w:val="22"/>
              </w:rPr>
            </w:pPr>
            <w:r>
              <w:rPr>
                <w:b/>
              </w:rPr>
              <w:t xml:space="preserve">Email: </w:t>
            </w:r>
            <w:r w:rsidRPr="00A44184">
              <w:t>cois@trentu.ca</w:t>
            </w:r>
          </w:p>
          <w:p w14:paraId="7DF98B02" w14:textId="77777777" w:rsidR="00A07820" w:rsidRDefault="00A07820" w:rsidP="00CB45AC">
            <w:pPr>
              <w:rPr>
                <w:b/>
                <w:sz w:val="22"/>
                <w:szCs w:val="22"/>
              </w:rPr>
            </w:pPr>
          </w:p>
        </w:tc>
      </w:tr>
      <w:tr w:rsidR="00A07820" w14:paraId="63904E9C" w14:textId="77777777" w:rsidTr="00CB45AC">
        <w:trPr>
          <w:cantSplit/>
          <w:trHeight w:val="525"/>
        </w:trPr>
        <w:tc>
          <w:tcPr>
            <w:tcW w:w="3751" w:type="dxa"/>
            <w:shd w:val="clear" w:color="auto" w:fill="auto"/>
          </w:tcPr>
          <w:p w14:paraId="42C480B5" w14:textId="77777777" w:rsidR="00A07820" w:rsidRDefault="00A07820" w:rsidP="00CB45AC">
            <w:pPr>
              <w:rPr>
                <w:b/>
              </w:rPr>
            </w:pPr>
            <w:r>
              <w:rPr>
                <w:b/>
              </w:rPr>
              <w:t xml:space="preserve">Office Location: </w:t>
            </w:r>
            <w:r w:rsidRPr="00A44184">
              <w:t>OCA 102.6</w:t>
            </w:r>
          </w:p>
        </w:tc>
        <w:tc>
          <w:tcPr>
            <w:tcW w:w="3119" w:type="dxa"/>
            <w:shd w:val="clear" w:color="auto" w:fill="auto"/>
          </w:tcPr>
          <w:p w14:paraId="078A66A4" w14:textId="77777777" w:rsidR="00A07820" w:rsidRPr="00A44184" w:rsidRDefault="00A07820" w:rsidP="00CB45AC">
            <w:r>
              <w:rPr>
                <w:b/>
              </w:rPr>
              <w:t xml:space="preserve">Telephone: </w:t>
            </w:r>
            <w:r>
              <w:t xml:space="preserve">705-748-1011 </w:t>
            </w:r>
            <w:proofErr w:type="spellStart"/>
            <w:r>
              <w:t>ext</w:t>
            </w:r>
            <w:proofErr w:type="spellEnd"/>
            <w:r>
              <w:t xml:space="preserve"> 7802</w:t>
            </w:r>
          </w:p>
        </w:tc>
      </w:tr>
    </w:tbl>
    <w:p w14:paraId="322496E2" w14:textId="77777777" w:rsidR="00A07820" w:rsidRDefault="00A07820" w:rsidP="00A07820">
      <w:pPr>
        <w:pStyle w:val="Heading3"/>
      </w:pPr>
      <w:r>
        <w:t>Course Description:</w:t>
      </w:r>
    </w:p>
    <w:p w14:paraId="40BD1845" w14:textId="77777777" w:rsidR="00A07820" w:rsidRDefault="00A07820" w:rsidP="00A07820">
      <w:r w:rsidRPr="00AE6D54">
        <w:t xml:space="preserve">This is </w:t>
      </w:r>
      <w:r>
        <w:t xml:space="preserve">a </w:t>
      </w:r>
      <w:r w:rsidRPr="00AE6D54">
        <w:t>gene</w:t>
      </w:r>
      <w:r>
        <w:t>ral-</w:t>
      </w:r>
      <w:r w:rsidRPr="00AE6D54">
        <w:t xml:space="preserve">interest course </w:t>
      </w:r>
      <w:r>
        <w:t>intended to spur the students’ interest in Artificial Intelligence (AI), which frankly is very easy due to the amazing things that AI researchers are capable of doing now and the promise for the future. We examine more about the why and what can be done, along with available tools, rather than the finer details of how it could be built. So programming ability is not a necessity but there are opportunities for students to write code if they choose.</w:t>
      </w:r>
    </w:p>
    <w:p w14:paraId="3158E370" w14:textId="77777777" w:rsidR="00A07820" w:rsidRPr="005B43AF" w:rsidRDefault="00A07820" w:rsidP="00A07820">
      <w:pPr>
        <w:pStyle w:val="Heading4"/>
        <w:rPr>
          <w:b w:val="0"/>
        </w:rPr>
      </w:pPr>
      <w:r>
        <w:t xml:space="preserve">Course Pre-requisites: </w:t>
      </w:r>
      <w:r w:rsidRPr="005B43AF">
        <w:rPr>
          <w:rFonts w:ascii="Calibri" w:hAnsi="Calibri"/>
          <w:b w:val="0"/>
          <w:sz w:val="20"/>
          <w:szCs w:val="20"/>
        </w:rPr>
        <w:t>10.0 university credits with one of COIS 1020H, 1520H, or 1620H recommended</w:t>
      </w:r>
      <w:r>
        <w:rPr>
          <w:rFonts w:ascii="Calibri" w:hAnsi="Calibri"/>
          <w:b w:val="0"/>
          <w:sz w:val="20"/>
          <w:szCs w:val="20"/>
        </w:rPr>
        <w:t>.</w:t>
      </w:r>
    </w:p>
    <w:p w14:paraId="3A1A0765" w14:textId="77777777" w:rsidR="00A07820" w:rsidRDefault="00A07820" w:rsidP="00A07820">
      <w:pPr>
        <w:pStyle w:val="Heading3"/>
      </w:pPr>
      <w:r>
        <w:t>Learning Outcomes:</w:t>
      </w:r>
    </w:p>
    <w:p w14:paraId="139A8104" w14:textId="77777777" w:rsidR="00A07820" w:rsidRDefault="00A07820" w:rsidP="00A07820">
      <w:r>
        <w:t>I have developed the course to address several learning outcomes. By the end of the course a successful student should:</w:t>
      </w:r>
    </w:p>
    <w:p w14:paraId="29542955" w14:textId="77777777" w:rsidR="00A07820" w:rsidRDefault="00A07820" w:rsidP="00A07820">
      <w:pPr>
        <w:numPr>
          <w:ilvl w:val="0"/>
          <w:numId w:val="5"/>
        </w:numPr>
      </w:pPr>
      <w:r>
        <w:t>Become aware of the history of AI and its historical limitations.</w:t>
      </w:r>
    </w:p>
    <w:p w14:paraId="1CC2622B" w14:textId="77777777" w:rsidR="00A07820" w:rsidRDefault="00A07820" w:rsidP="00A07820">
      <w:pPr>
        <w:numPr>
          <w:ilvl w:val="0"/>
          <w:numId w:val="5"/>
        </w:numPr>
      </w:pPr>
      <w:r>
        <w:t>Discover the connections between discoveries in other fields and AI.</w:t>
      </w:r>
    </w:p>
    <w:p w14:paraId="683CDF9D" w14:textId="77777777" w:rsidR="00A07820" w:rsidRDefault="00A07820" w:rsidP="00A07820">
      <w:pPr>
        <w:numPr>
          <w:ilvl w:val="0"/>
          <w:numId w:val="5"/>
        </w:numPr>
      </w:pPr>
      <w:r>
        <w:t>Learn the concepts and limitations of Classical AI.</w:t>
      </w:r>
    </w:p>
    <w:p w14:paraId="025B7BA1" w14:textId="77777777" w:rsidR="00A07820" w:rsidRDefault="00A07820" w:rsidP="00A07820">
      <w:pPr>
        <w:numPr>
          <w:ilvl w:val="0"/>
          <w:numId w:val="5"/>
        </w:numPr>
      </w:pPr>
      <w:r>
        <w:t>Become aware of the concepts and uses for Evolutionary Computing (Genetic algorithms, genetic programming)</w:t>
      </w:r>
    </w:p>
    <w:p w14:paraId="0AA2910E" w14:textId="77777777" w:rsidR="00A07820" w:rsidRDefault="00A07820" w:rsidP="00A07820">
      <w:pPr>
        <w:numPr>
          <w:ilvl w:val="0"/>
          <w:numId w:val="5"/>
        </w:numPr>
      </w:pPr>
      <w:r>
        <w:t>Learn how neural nets work and their applications.</w:t>
      </w:r>
    </w:p>
    <w:p w14:paraId="19A37718" w14:textId="77777777" w:rsidR="00A07820" w:rsidRDefault="00A07820" w:rsidP="00A07820">
      <w:pPr>
        <w:numPr>
          <w:ilvl w:val="0"/>
          <w:numId w:val="5"/>
        </w:numPr>
      </w:pPr>
      <w:r>
        <w:t>Become aware of intelligent agents, both hardware and software.</w:t>
      </w:r>
    </w:p>
    <w:p w14:paraId="2F1C963F" w14:textId="77777777" w:rsidR="00A07820" w:rsidRDefault="00A07820" w:rsidP="00A07820">
      <w:pPr>
        <w:numPr>
          <w:ilvl w:val="0"/>
          <w:numId w:val="5"/>
        </w:numPr>
      </w:pPr>
      <w:r>
        <w:t>Learn how AI can be used in games</w:t>
      </w:r>
    </w:p>
    <w:p w14:paraId="76BCC4DD" w14:textId="77777777" w:rsidR="00A07820" w:rsidRDefault="00A07820" w:rsidP="00A07820">
      <w:pPr>
        <w:numPr>
          <w:ilvl w:val="0"/>
          <w:numId w:val="5"/>
        </w:numPr>
      </w:pPr>
      <w:r>
        <w:t>Discover how AI impacts out everyday lives now and potentially in the future</w:t>
      </w:r>
    </w:p>
    <w:p w14:paraId="42D94FE7" w14:textId="77777777" w:rsidR="00A07820" w:rsidRDefault="00A07820" w:rsidP="00A07820">
      <w:pPr>
        <w:pStyle w:val="Heading3"/>
      </w:pPr>
      <w:r>
        <w:t>Online Course Structure</w:t>
      </w:r>
    </w:p>
    <w:p w14:paraId="25DB2BA8" w14:textId="77777777" w:rsidR="00A07820" w:rsidRDefault="00A07820" w:rsidP="00A07820">
      <w:r>
        <w:t>In this course students will be presented with material in various ways:</w:t>
      </w:r>
    </w:p>
    <w:p w14:paraId="6426A498" w14:textId="77777777" w:rsidR="00A07820" w:rsidRDefault="00A07820" w:rsidP="00A07820">
      <w:pPr>
        <w:numPr>
          <w:ilvl w:val="0"/>
          <w:numId w:val="6"/>
        </w:numPr>
      </w:pPr>
      <w:r>
        <w:t>Posted course notes and other readings</w:t>
      </w:r>
    </w:p>
    <w:p w14:paraId="39854FE2" w14:textId="77777777" w:rsidR="00A07820" w:rsidRDefault="00A07820" w:rsidP="00A07820">
      <w:pPr>
        <w:numPr>
          <w:ilvl w:val="0"/>
          <w:numId w:val="6"/>
        </w:numPr>
      </w:pPr>
      <w:r>
        <w:t>Short audio clips stressing the key points of each module</w:t>
      </w:r>
    </w:p>
    <w:p w14:paraId="4A5663D2" w14:textId="77777777" w:rsidR="00A07820" w:rsidRDefault="00A07820" w:rsidP="00A07820">
      <w:pPr>
        <w:numPr>
          <w:ilvl w:val="0"/>
          <w:numId w:val="6"/>
        </w:numPr>
      </w:pPr>
      <w:r>
        <w:t xml:space="preserve">Discussion groups </w:t>
      </w:r>
    </w:p>
    <w:p w14:paraId="6F405D82" w14:textId="77777777" w:rsidR="00A07820" w:rsidRDefault="00A07820" w:rsidP="00A07820">
      <w:pPr>
        <w:numPr>
          <w:ilvl w:val="0"/>
          <w:numId w:val="6"/>
        </w:numPr>
      </w:pPr>
      <w:r>
        <w:lastRenderedPageBreak/>
        <w:t>Online video clips</w:t>
      </w:r>
    </w:p>
    <w:p w14:paraId="1350257D" w14:textId="77777777" w:rsidR="00A07820" w:rsidRDefault="00A07820" w:rsidP="00A07820">
      <w:pPr>
        <w:pStyle w:val="Heading3"/>
      </w:pPr>
      <w:r>
        <w:t>Course Format:</w:t>
      </w:r>
    </w:p>
    <w:p w14:paraId="04BAD733" w14:textId="77777777" w:rsidR="00A07820" w:rsidRDefault="00A07820" w:rsidP="00A07820">
      <w:r>
        <w:t xml:space="preserve">The course consists of 6 modules. There will be 4 assignments and a report. Students are also expected to take part in online discussions as part of the assignments. There will an invigilated final exam. </w:t>
      </w:r>
    </w:p>
    <w:p w14:paraId="0EDE6824" w14:textId="77777777" w:rsidR="00A07820" w:rsidRDefault="00A07820" w:rsidP="00A07820">
      <w:pPr>
        <w:pStyle w:val="Heading3"/>
      </w:pPr>
      <w:r>
        <w:t xml:space="preserve">Required Course Material: </w:t>
      </w:r>
      <w:r w:rsidRPr="00116A9A">
        <w:rPr>
          <w:rFonts w:ascii="Calibri" w:hAnsi="Calibri"/>
          <w:b w:val="0"/>
          <w:sz w:val="20"/>
          <w:szCs w:val="20"/>
        </w:rPr>
        <w:t>None</w:t>
      </w:r>
    </w:p>
    <w:p w14:paraId="054DF1CB" w14:textId="77777777" w:rsidR="00A07820" w:rsidRDefault="00A07820" w:rsidP="00A07820">
      <w:pPr>
        <w:pStyle w:val="Heading4"/>
      </w:pPr>
      <w:r w:rsidRPr="00116A9A">
        <w:rPr>
          <w:sz w:val="24"/>
          <w:szCs w:val="24"/>
        </w:rPr>
        <w:t>Reference Texts</w:t>
      </w:r>
      <w:r>
        <w:t xml:space="preserve">: </w:t>
      </w:r>
    </w:p>
    <w:p w14:paraId="1A419B84" w14:textId="77777777" w:rsidR="00A07820" w:rsidRPr="00F220B9" w:rsidRDefault="00A07820" w:rsidP="00A07820">
      <w:pPr>
        <w:numPr>
          <w:ilvl w:val="0"/>
          <w:numId w:val="1"/>
        </w:numPr>
        <w:suppressAutoHyphens w:val="0"/>
        <w:rPr>
          <w:b/>
        </w:rPr>
      </w:pPr>
      <w:r w:rsidRPr="00F220B9">
        <w:rPr>
          <w:bCs/>
          <w:lang w:val="en-GB"/>
        </w:rPr>
        <w:t>Engelbrecht, AP. Computational Intelligence: An Introduction (2007)</w:t>
      </w:r>
    </w:p>
    <w:p w14:paraId="61F7D537" w14:textId="77777777" w:rsidR="00A07820" w:rsidRPr="00F220B9" w:rsidRDefault="00A07820" w:rsidP="00A07820">
      <w:pPr>
        <w:numPr>
          <w:ilvl w:val="0"/>
          <w:numId w:val="1"/>
        </w:numPr>
        <w:suppressAutoHyphens w:val="0"/>
        <w:rPr>
          <w:b/>
        </w:rPr>
      </w:pPr>
      <w:r w:rsidRPr="00F220B9">
        <w:rPr>
          <w:bCs/>
          <w:lang w:val="en-GB"/>
        </w:rPr>
        <w:t xml:space="preserve">Holland, John. </w:t>
      </w:r>
      <w:r w:rsidRPr="00F220B9">
        <w:rPr>
          <w:bCs/>
          <w:i/>
          <w:lang w:val="en-GB"/>
        </w:rPr>
        <w:t>Emergence: From Chaos to Order (1998)</w:t>
      </w:r>
    </w:p>
    <w:p w14:paraId="7BBB9D02" w14:textId="77777777" w:rsidR="00A07820" w:rsidRPr="00F220B9" w:rsidRDefault="00A07820" w:rsidP="00A07820">
      <w:pPr>
        <w:numPr>
          <w:ilvl w:val="0"/>
          <w:numId w:val="1"/>
        </w:numPr>
        <w:suppressAutoHyphens w:val="0"/>
        <w:rPr>
          <w:b/>
        </w:rPr>
      </w:pPr>
      <w:proofErr w:type="spellStart"/>
      <w:r w:rsidRPr="00F220B9">
        <w:rPr>
          <w:lang w:val="en-GB"/>
        </w:rPr>
        <w:t>Negnevitsky</w:t>
      </w:r>
      <w:proofErr w:type="spellEnd"/>
      <w:r w:rsidRPr="00F220B9">
        <w:rPr>
          <w:lang w:val="en-GB"/>
        </w:rPr>
        <w:t xml:space="preserve">, M. </w:t>
      </w:r>
      <w:r w:rsidRPr="00F220B9">
        <w:rPr>
          <w:i/>
          <w:lang w:val="en-GB"/>
        </w:rPr>
        <w:t>Artificial Intelligence: A Guide to Intelligent Systems</w:t>
      </w:r>
      <w:r>
        <w:rPr>
          <w:i/>
          <w:lang w:val="en-GB"/>
        </w:rPr>
        <w:t xml:space="preserve"> 3</w:t>
      </w:r>
      <w:r w:rsidRPr="006E4F5B">
        <w:rPr>
          <w:i/>
          <w:vertAlign w:val="superscript"/>
          <w:lang w:val="en-GB"/>
        </w:rPr>
        <w:t>rd</w:t>
      </w:r>
      <w:r>
        <w:rPr>
          <w:i/>
          <w:lang w:val="en-GB"/>
        </w:rPr>
        <w:t xml:space="preserve"> ed.</w:t>
      </w:r>
      <w:r w:rsidRPr="00F220B9">
        <w:rPr>
          <w:i/>
          <w:lang w:val="en-GB"/>
        </w:rPr>
        <w:t xml:space="preserve"> (20</w:t>
      </w:r>
      <w:r>
        <w:rPr>
          <w:i/>
          <w:lang w:val="en-GB"/>
        </w:rPr>
        <w:t>11</w:t>
      </w:r>
      <w:r w:rsidRPr="00F220B9">
        <w:rPr>
          <w:i/>
          <w:lang w:val="en-GB"/>
        </w:rPr>
        <w:t xml:space="preserve">) </w:t>
      </w:r>
    </w:p>
    <w:p w14:paraId="6783437F" w14:textId="77777777" w:rsidR="00A07820" w:rsidRPr="00F220B9" w:rsidRDefault="00A07820" w:rsidP="00A07820">
      <w:pPr>
        <w:numPr>
          <w:ilvl w:val="0"/>
          <w:numId w:val="1"/>
        </w:numPr>
        <w:suppressAutoHyphens w:val="0"/>
        <w:rPr>
          <w:b/>
        </w:rPr>
      </w:pPr>
      <w:r w:rsidRPr="00F220B9">
        <w:t xml:space="preserve">Wolfram, Stephen, </w:t>
      </w:r>
      <w:r w:rsidRPr="00F220B9">
        <w:rPr>
          <w:i/>
          <w:iCs/>
        </w:rPr>
        <w:t>A New Kind of Science (2002)</w:t>
      </w:r>
    </w:p>
    <w:p w14:paraId="31C13D06" w14:textId="77777777" w:rsidR="00A07820" w:rsidRPr="00116A9A" w:rsidRDefault="00A07820" w:rsidP="00A07820"/>
    <w:p w14:paraId="5D4ED982" w14:textId="2DE09019" w:rsidR="00A07820" w:rsidRDefault="00A07820" w:rsidP="00A07820">
      <w:pPr>
        <w:pStyle w:val="Heading3"/>
      </w:pPr>
      <w:r>
        <w:rPr>
          <w:noProof/>
        </w:rPr>
        <mc:AlternateContent>
          <mc:Choice Requires="wps">
            <w:drawing>
              <wp:anchor distT="0" distB="0" distL="114300" distR="114300" simplePos="0" relativeHeight="251659264" behindDoc="0" locked="0" layoutInCell="1" allowOverlap="1" wp14:anchorId="4740B723" wp14:editId="3D562BF1">
                <wp:simplePos x="0" y="0"/>
                <wp:positionH relativeFrom="margin">
                  <wp:posOffset>-24765</wp:posOffset>
                </wp:positionH>
                <wp:positionV relativeFrom="paragraph">
                  <wp:posOffset>372110</wp:posOffset>
                </wp:positionV>
                <wp:extent cx="6306820" cy="1186180"/>
                <wp:effectExtent l="1905" t="6985" r="6350" b="698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6820" cy="11861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Layout w:type="fixed"/>
                              <w:tblLook w:val="0000" w:firstRow="0" w:lastRow="0" w:firstColumn="0" w:lastColumn="0" w:noHBand="0" w:noVBand="0"/>
                            </w:tblPr>
                            <w:tblGrid>
                              <w:gridCol w:w="992"/>
                              <w:gridCol w:w="3827"/>
                              <w:gridCol w:w="2977"/>
                            </w:tblGrid>
                            <w:tr w:rsidR="00A07820" w14:paraId="0E60B6B0" w14:textId="77777777" w:rsidTr="005A0F07">
                              <w:trPr>
                                <w:jc w:val="center"/>
                              </w:trPr>
                              <w:tc>
                                <w:tcPr>
                                  <w:tcW w:w="992" w:type="dxa"/>
                                  <w:tcBorders>
                                    <w:top w:val="single" w:sz="4" w:space="0" w:color="000000"/>
                                    <w:left w:val="single" w:sz="4" w:space="0" w:color="000000"/>
                                    <w:bottom w:val="single" w:sz="4" w:space="0" w:color="000000"/>
                                  </w:tcBorders>
                                  <w:shd w:val="clear" w:color="auto" w:fill="E6E6E6"/>
                                </w:tcPr>
                                <w:p w14:paraId="18BE9115" w14:textId="77777777" w:rsidR="00A07820" w:rsidRDefault="00A07820">
                                  <w:pPr>
                                    <w:rPr>
                                      <w:b/>
                                      <w:lang w:val="fr-CA"/>
                                    </w:rPr>
                                  </w:pPr>
                                  <w:r>
                                    <w:rPr>
                                      <w:b/>
                                      <w:lang w:val="fr-CA"/>
                                    </w:rPr>
                                    <w:t>Module</w:t>
                                  </w:r>
                                </w:p>
                              </w:tc>
                              <w:tc>
                                <w:tcPr>
                                  <w:tcW w:w="3827" w:type="dxa"/>
                                  <w:tcBorders>
                                    <w:top w:val="single" w:sz="4" w:space="0" w:color="000000"/>
                                    <w:left w:val="single" w:sz="4" w:space="0" w:color="000000"/>
                                    <w:bottom w:val="single" w:sz="4" w:space="0" w:color="000000"/>
                                  </w:tcBorders>
                                  <w:shd w:val="clear" w:color="auto" w:fill="E6E6E6"/>
                                </w:tcPr>
                                <w:p w14:paraId="61D0A486" w14:textId="77777777" w:rsidR="00A07820" w:rsidRDefault="00A07820">
                                  <w:pPr>
                                    <w:rPr>
                                      <w:b/>
                                    </w:rPr>
                                  </w:pPr>
                                  <w:r>
                                    <w:rPr>
                                      <w:b/>
                                      <w:lang w:val="fr-CA"/>
                                    </w:rPr>
                                    <w:t>Topic</w:t>
                                  </w:r>
                                </w:p>
                              </w:tc>
                              <w:tc>
                                <w:tcPr>
                                  <w:tcW w:w="2977" w:type="dxa"/>
                                  <w:tcBorders>
                                    <w:top w:val="single" w:sz="4" w:space="0" w:color="000000"/>
                                    <w:left w:val="single" w:sz="4" w:space="0" w:color="000000"/>
                                    <w:bottom w:val="single" w:sz="4" w:space="0" w:color="000000"/>
                                    <w:right w:val="single" w:sz="4" w:space="0" w:color="000000"/>
                                  </w:tcBorders>
                                  <w:shd w:val="clear" w:color="auto" w:fill="E6E6E6"/>
                                </w:tcPr>
                                <w:p w14:paraId="1C4496FA" w14:textId="77777777" w:rsidR="00A07820" w:rsidRDefault="00A07820">
                                  <w:r>
                                    <w:rPr>
                                      <w:b/>
                                    </w:rPr>
                                    <w:t>Dates</w:t>
                                  </w:r>
                                </w:p>
                              </w:tc>
                            </w:tr>
                            <w:tr w:rsidR="00A07820" w14:paraId="0915CF98" w14:textId="77777777" w:rsidTr="005A0F07">
                              <w:trPr>
                                <w:jc w:val="center"/>
                              </w:trPr>
                              <w:tc>
                                <w:tcPr>
                                  <w:tcW w:w="992" w:type="dxa"/>
                                  <w:tcBorders>
                                    <w:top w:val="single" w:sz="4" w:space="0" w:color="000000"/>
                                    <w:left w:val="single" w:sz="4" w:space="0" w:color="000000"/>
                                    <w:bottom w:val="single" w:sz="4" w:space="0" w:color="000000"/>
                                  </w:tcBorders>
                                  <w:shd w:val="clear" w:color="auto" w:fill="auto"/>
                                </w:tcPr>
                                <w:p w14:paraId="2F4D2474" w14:textId="77777777" w:rsidR="00A07820" w:rsidRDefault="00A07820" w:rsidP="0046499E">
                                  <w:pPr>
                                    <w:snapToGrid w:val="0"/>
                                    <w:rPr>
                                      <w:b/>
                                    </w:rPr>
                                  </w:pPr>
                                  <w:r>
                                    <w:rPr>
                                      <w:b/>
                                    </w:rPr>
                                    <w:t xml:space="preserve">1 </w:t>
                                  </w:r>
                                </w:p>
                              </w:tc>
                              <w:tc>
                                <w:tcPr>
                                  <w:tcW w:w="3827" w:type="dxa"/>
                                  <w:tcBorders>
                                    <w:top w:val="single" w:sz="4" w:space="0" w:color="000000"/>
                                    <w:left w:val="single" w:sz="4" w:space="0" w:color="000000"/>
                                    <w:bottom w:val="single" w:sz="4" w:space="0" w:color="000000"/>
                                  </w:tcBorders>
                                  <w:shd w:val="clear" w:color="auto" w:fill="auto"/>
                                </w:tcPr>
                                <w:p w14:paraId="3D7C378E" w14:textId="77777777" w:rsidR="00A07820" w:rsidRDefault="00A07820">
                                  <w:pPr>
                                    <w:snapToGrid w:val="0"/>
                                  </w:pPr>
                                  <w:r>
                                    <w:rPr>
                                      <w:b/>
                                    </w:rPr>
                                    <w:t xml:space="preserve">Introduction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616C0C04" w14:textId="77777777" w:rsidR="00A07820" w:rsidRDefault="00A07820">
                                  <w:pPr>
                                    <w:snapToGrid w:val="0"/>
                                  </w:pPr>
                                  <w:r>
                                    <w:t>May 8 – 14</w:t>
                                  </w:r>
                                </w:p>
                              </w:tc>
                            </w:tr>
                            <w:tr w:rsidR="00A07820" w14:paraId="02ED1569" w14:textId="77777777" w:rsidTr="005A0F07">
                              <w:trPr>
                                <w:jc w:val="center"/>
                              </w:trPr>
                              <w:tc>
                                <w:tcPr>
                                  <w:tcW w:w="992" w:type="dxa"/>
                                  <w:tcBorders>
                                    <w:top w:val="single" w:sz="4" w:space="0" w:color="000000"/>
                                    <w:left w:val="single" w:sz="4" w:space="0" w:color="000000"/>
                                    <w:bottom w:val="single" w:sz="4" w:space="0" w:color="000000"/>
                                  </w:tcBorders>
                                  <w:shd w:val="clear" w:color="auto" w:fill="auto"/>
                                </w:tcPr>
                                <w:p w14:paraId="24C9C167" w14:textId="77777777" w:rsidR="00A07820" w:rsidRDefault="00A07820" w:rsidP="0046499E">
                                  <w:pPr>
                                    <w:snapToGrid w:val="0"/>
                                    <w:rPr>
                                      <w:b/>
                                    </w:rPr>
                                  </w:pPr>
                                  <w:r>
                                    <w:rPr>
                                      <w:b/>
                                    </w:rPr>
                                    <w:t>2</w:t>
                                  </w:r>
                                </w:p>
                              </w:tc>
                              <w:tc>
                                <w:tcPr>
                                  <w:tcW w:w="3827" w:type="dxa"/>
                                  <w:tcBorders>
                                    <w:top w:val="single" w:sz="4" w:space="0" w:color="000000"/>
                                    <w:left w:val="single" w:sz="4" w:space="0" w:color="000000"/>
                                    <w:bottom w:val="single" w:sz="4" w:space="0" w:color="000000"/>
                                  </w:tcBorders>
                                  <w:shd w:val="clear" w:color="auto" w:fill="auto"/>
                                </w:tcPr>
                                <w:p w14:paraId="6B0D5552" w14:textId="77777777" w:rsidR="00A07820" w:rsidRDefault="00A07820">
                                  <w:pPr>
                                    <w:snapToGrid w:val="0"/>
                                    <w:rPr>
                                      <w:b/>
                                    </w:rPr>
                                  </w:pPr>
                                  <w:r>
                                    <w:rPr>
                                      <w:b/>
                                    </w:rPr>
                                    <w:t>Background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798F20DF" w14:textId="77777777" w:rsidR="00A07820" w:rsidRDefault="00A07820">
                                  <w:r>
                                    <w:t>May 15 - 21</w:t>
                                  </w:r>
                                </w:p>
                              </w:tc>
                            </w:tr>
                            <w:tr w:rsidR="00A07820" w14:paraId="19EECA49" w14:textId="77777777" w:rsidTr="005A0F07">
                              <w:trPr>
                                <w:jc w:val="center"/>
                              </w:trPr>
                              <w:tc>
                                <w:tcPr>
                                  <w:tcW w:w="992" w:type="dxa"/>
                                  <w:tcBorders>
                                    <w:top w:val="single" w:sz="4" w:space="0" w:color="000000"/>
                                    <w:left w:val="single" w:sz="4" w:space="0" w:color="000000"/>
                                    <w:bottom w:val="single" w:sz="4" w:space="0" w:color="000000"/>
                                  </w:tcBorders>
                                  <w:shd w:val="clear" w:color="auto" w:fill="auto"/>
                                </w:tcPr>
                                <w:p w14:paraId="5C5AFD23" w14:textId="77777777" w:rsidR="00A07820" w:rsidRDefault="00A07820" w:rsidP="0046499E">
                                  <w:pPr>
                                    <w:snapToGrid w:val="0"/>
                                    <w:rPr>
                                      <w:b/>
                                    </w:rPr>
                                  </w:pPr>
                                  <w:r>
                                    <w:rPr>
                                      <w:b/>
                                    </w:rPr>
                                    <w:t>3</w:t>
                                  </w:r>
                                </w:p>
                              </w:tc>
                              <w:tc>
                                <w:tcPr>
                                  <w:tcW w:w="3827" w:type="dxa"/>
                                  <w:tcBorders>
                                    <w:top w:val="single" w:sz="4" w:space="0" w:color="000000"/>
                                    <w:left w:val="single" w:sz="4" w:space="0" w:color="000000"/>
                                    <w:bottom w:val="single" w:sz="4" w:space="0" w:color="000000"/>
                                  </w:tcBorders>
                                  <w:shd w:val="clear" w:color="auto" w:fill="auto"/>
                                </w:tcPr>
                                <w:p w14:paraId="29AE1710" w14:textId="77777777" w:rsidR="00A07820" w:rsidRDefault="00A07820">
                                  <w:pPr>
                                    <w:snapToGrid w:val="0"/>
                                    <w:rPr>
                                      <w:b/>
                                    </w:rPr>
                                  </w:pPr>
                                  <w:r>
                                    <w:rPr>
                                      <w:b/>
                                    </w:rPr>
                                    <w:t>Traditional AI</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16B78826" w14:textId="77777777" w:rsidR="00A07820" w:rsidRDefault="00A07820">
                                  <w:r>
                                    <w:t>May 22 – 28</w:t>
                                  </w:r>
                                </w:p>
                              </w:tc>
                            </w:tr>
                            <w:tr w:rsidR="00A07820" w14:paraId="64C31797" w14:textId="77777777" w:rsidTr="005A0F07">
                              <w:trPr>
                                <w:jc w:val="center"/>
                              </w:trPr>
                              <w:tc>
                                <w:tcPr>
                                  <w:tcW w:w="992" w:type="dxa"/>
                                  <w:tcBorders>
                                    <w:top w:val="single" w:sz="4" w:space="0" w:color="000000"/>
                                    <w:left w:val="single" w:sz="4" w:space="0" w:color="000000"/>
                                    <w:bottom w:val="single" w:sz="4" w:space="0" w:color="000000"/>
                                  </w:tcBorders>
                                  <w:shd w:val="clear" w:color="auto" w:fill="auto"/>
                                </w:tcPr>
                                <w:p w14:paraId="78D319FF" w14:textId="77777777" w:rsidR="00A07820" w:rsidRDefault="00A07820" w:rsidP="0046499E">
                                  <w:pPr>
                                    <w:snapToGrid w:val="0"/>
                                    <w:rPr>
                                      <w:b/>
                                    </w:rPr>
                                  </w:pPr>
                                  <w:r>
                                    <w:rPr>
                                      <w:b/>
                                    </w:rPr>
                                    <w:t>4</w:t>
                                  </w:r>
                                </w:p>
                              </w:tc>
                              <w:tc>
                                <w:tcPr>
                                  <w:tcW w:w="3827" w:type="dxa"/>
                                  <w:tcBorders>
                                    <w:top w:val="single" w:sz="4" w:space="0" w:color="000000"/>
                                    <w:left w:val="single" w:sz="4" w:space="0" w:color="000000"/>
                                    <w:bottom w:val="single" w:sz="4" w:space="0" w:color="000000"/>
                                  </w:tcBorders>
                                  <w:shd w:val="clear" w:color="auto" w:fill="auto"/>
                                </w:tcPr>
                                <w:p w14:paraId="559956C7" w14:textId="77777777" w:rsidR="00A07820" w:rsidRDefault="00A07820">
                                  <w:pPr>
                                    <w:snapToGrid w:val="0"/>
                                    <w:rPr>
                                      <w:b/>
                                    </w:rPr>
                                  </w:pPr>
                                  <w:r>
                                    <w:rPr>
                                      <w:b/>
                                    </w:rPr>
                                    <w:t xml:space="preserve">Evolutionary Computer Learning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76A2F5F8" w14:textId="77777777" w:rsidR="00A07820" w:rsidRDefault="00A07820">
                                  <w:r>
                                    <w:t>May 29 - June 4</w:t>
                                  </w:r>
                                </w:p>
                              </w:tc>
                            </w:tr>
                            <w:tr w:rsidR="00A07820" w14:paraId="4A58F9B3" w14:textId="77777777" w:rsidTr="005A0F07">
                              <w:trPr>
                                <w:jc w:val="center"/>
                              </w:trPr>
                              <w:tc>
                                <w:tcPr>
                                  <w:tcW w:w="992" w:type="dxa"/>
                                  <w:tcBorders>
                                    <w:top w:val="single" w:sz="4" w:space="0" w:color="000000"/>
                                    <w:left w:val="single" w:sz="4" w:space="0" w:color="000000"/>
                                    <w:bottom w:val="single" w:sz="4" w:space="0" w:color="000000"/>
                                  </w:tcBorders>
                                  <w:shd w:val="clear" w:color="auto" w:fill="auto"/>
                                </w:tcPr>
                                <w:p w14:paraId="2B6CD64C" w14:textId="77777777" w:rsidR="00A07820" w:rsidRDefault="00A07820" w:rsidP="0046499E">
                                  <w:pPr>
                                    <w:snapToGrid w:val="0"/>
                                    <w:rPr>
                                      <w:b/>
                                    </w:rPr>
                                  </w:pPr>
                                  <w:r>
                                    <w:rPr>
                                      <w:b/>
                                    </w:rPr>
                                    <w:t>5</w:t>
                                  </w:r>
                                </w:p>
                              </w:tc>
                              <w:tc>
                                <w:tcPr>
                                  <w:tcW w:w="3827" w:type="dxa"/>
                                  <w:tcBorders>
                                    <w:top w:val="single" w:sz="4" w:space="0" w:color="000000"/>
                                    <w:left w:val="single" w:sz="4" w:space="0" w:color="000000"/>
                                    <w:bottom w:val="single" w:sz="4" w:space="0" w:color="000000"/>
                                  </w:tcBorders>
                                  <w:shd w:val="clear" w:color="auto" w:fill="auto"/>
                                </w:tcPr>
                                <w:p w14:paraId="0965DE4E" w14:textId="77777777" w:rsidR="00A07820" w:rsidRDefault="00A07820">
                                  <w:pPr>
                                    <w:snapToGrid w:val="0"/>
                                    <w:rPr>
                                      <w:b/>
                                    </w:rPr>
                                  </w:pPr>
                                  <w:r>
                                    <w:rPr>
                                      <w:b/>
                                    </w:rPr>
                                    <w:t>Intelligent Agents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240E0EC2" w14:textId="77777777" w:rsidR="00A07820" w:rsidRDefault="00A07820">
                                  <w:r>
                                    <w:t>June 5 – 11</w:t>
                                  </w:r>
                                </w:p>
                              </w:tc>
                            </w:tr>
                            <w:tr w:rsidR="00A07820" w14:paraId="334D0A65" w14:textId="77777777" w:rsidTr="005A0F07">
                              <w:trPr>
                                <w:jc w:val="center"/>
                              </w:trPr>
                              <w:tc>
                                <w:tcPr>
                                  <w:tcW w:w="992" w:type="dxa"/>
                                  <w:tcBorders>
                                    <w:top w:val="single" w:sz="4" w:space="0" w:color="000000"/>
                                    <w:left w:val="single" w:sz="4" w:space="0" w:color="000000"/>
                                    <w:bottom w:val="single" w:sz="4" w:space="0" w:color="000000"/>
                                  </w:tcBorders>
                                  <w:shd w:val="clear" w:color="auto" w:fill="auto"/>
                                </w:tcPr>
                                <w:p w14:paraId="52701DF8" w14:textId="77777777" w:rsidR="00A07820" w:rsidRDefault="00A07820" w:rsidP="0046499E">
                                  <w:pPr>
                                    <w:snapToGrid w:val="0"/>
                                    <w:rPr>
                                      <w:b/>
                                    </w:rPr>
                                  </w:pPr>
                                  <w:r>
                                    <w:rPr>
                                      <w:b/>
                                    </w:rPr>
                                    <w:t>6</w:t>
                                  </w:r>
                                </w:p>
                              </w:tc>
                              <w:tc>
                                <w:tcPr>
                                  <w:tcW w:w="3827" w:type="dxa"/>
                                  <w:tcBorders>
                                    <w:top w:val="single" w:sz="4" w:space="0" w:color="000000"/>
                                    <w:left w:val="single" w:sz="4" w:space="0" w:color="000000"/>
                                    <w:bottom w:val="single" w:sz="4" w:space="0" w:color="000000"/>
                                  </w:tcBorders>
                                  <w:shd w:val="clear" w:color="auto" w:fill="auto"/>
                                </w:tcPr>
                                <w:p w14:paraId="323A9A0C" w14:textId="77777777" w:rsidR="00A07820" w:rsidRDefault="00A07820">
                                  <w:pPr>
                                    <w:snapToGrid w:val="0"/>
                                    <w:rPr>
                                      <w:b/>
                                    </w:rPr>
                                  </w:pPr>
                                  <w:r>
                                    <w:rPr>
                                      <w:b/>
                                    </w:rPr>
                                    <w:t>AI Now and in the Future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0D3487DE" w14:textId="77777777" w:rsidR="00A07820" w:rsidRPr="00DB4A14" w:rsidRDefault="00A07820">
                                  <w:r>
                                    <w:t>June 12 - 15</w:t>
                                  </w:r>
                                </w:p>
                              </w:tc>
                            </w:tr>
                          </w:tbl>
                          <w:p w14:paraId="2D9487C1" w14:textId="77777777" w:rsidR="00A07820" w:rsidRDefault="00A07820" w:rsidP="00A07820">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0B723" id="_x0000_t202" coordsize="21600,21600" o:spt="202" path="m,l,21600r21600,l21600,xe">
                <v:stroke joinstyle="miter"/>
                <v:path gradientshapeok="t" o:connecttype="rect"/>
              </v:shapetype>
              <v:shape id="Text Box 1" o:spid="_x0000_s1026" type="#_x0000_t202" style="position:absolute;left:0;text-align:left;margin-left:-1.95pt;margin-top:29.3pt;width:496.6pt;height:9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" stroked="f">
                <v:fill opacity="0"/>
                <v:textbox inset="0,0,0,0">
                  <w:txbxContent>
                    <w:tbl>
                      <w:tblPr>
                        <w:tblW w:w="0" w:type="auto"/>
                        <w:jc w:val="center"/>
                        <w:tblLayout w:type="fixed"/>
                        <w:tblLook w:val="0000" w:firstRow="0" w:lastRow="0" w:firstColumn="0" w:lastColumn="0" w:noHBand="0" w:noVBand="0"/>
                      </w:tblPr>
                      <w:tblGrid>
                        <w:gridCol w:w="992"/>
                        <w:gridCol w:w="3827"/>
                        <w:gridCol w:w="2977"/>
                      </w:tblGrid>
                      <w:tr w:rsidR="00A07820" w14:paraId="0E60B6B0" w14:textId="77777777" w:rsidTr="005A0F07">
                        <w:trPr>
                          <w:jc w:val="center"/>
                        </w:trPr>
                        <w:tc>
                          <w:tcPr>
                            <w:tcW w:w="992" w:type="dxa"/>
                            <w:tcBorders>
                              <w:top w:val="single" w:sz="4" w:space="0" w:color="000000"/>
                              <w:left w:val="single" w:sz="4" w:space="0" w:color="000000"/>
                              <w:bottom w:val="single" w:sz="4" w:space="0" w:color="000000"/>
                            </w:tcBorders>
                            <w:shd w:val="clear" w:color="auto" w:fill="E6E6E6"/>
                          </w:tcPr>
                          <w:p w14:paraId="18BE9115" w14:textId="77777777" w:rsidR="00A07820" w:rsidRDefault="00A07820">
                            <w:pPr>
                              <w:rPr>
                                <w:b/>
                                <w:lang w:val="fr-CA"/>
                              </w:rPr>
                            </w:pPr>
                            <w:r>
                              <w:rPr>
                                <w:b/>
                                <w:lang w:val="fr-CA"/>
                              </w:rPr>
                              <w:t>Module</w:t>
                            </w:r>
                          </w:p>
                        </w:tc>
                        <w:tc>
                          <w:tcPr>
                            <w:tcW w:w="3827" w:type="dxa"/>
                            <w:tcBorders>
                              <w:top w:val="single" w:sz="4" w:space="0" w:color="000000"/>
                              <w:left w:val="single" w:sz="4" w:space="0" w:color="000000"/>
                              <w:bottom w:val="single" w:sz="4" w:space="0" w:color="000000"/>
                            </w:tcBorders>
                            <w:shd w:val="clear" w:color="auto" w:fill="E6E6E6"/>
                          </w:tcPr>
                          <w:p w14:paraId="61D0A486" w14:textId="77777777" w:rsidR="00A07820" w:rsidRDefault="00A07820">
                            <w:pPr>
                              <w:rPr>
                                <w:b/>
                              </w:rPr>
                            </w:pPr>
                            <w:r>
                              <w:rPr>
                                <w:b/>
                                <w:lang w:val="fr-CA"/>
                              </w:rPr>
                              <w:t>Topic</w:t>
                            </w:r>
                          </w:p>
                        </w:tc>
                        <w:tc>
                          <w:tcPr>
                            <w:tcW w:w="2977" w:type="dxa"/>
                            <w:tcBorders>
                              <w:top w:val="single" w:sz="4" w:space="0" w:color="000000"/>
                              <w:left w:val="single" w:sz="4" w:space="0" w:color="000000"/>
                              <w:bottom w:val="single" w:sz="4" w:space="0" w:color="000000"/>
                              <w:right w:val="single" w:sz="4" w:space="0" w:color="000000"/>
                            </w:tcBorders>
                            <w:shd w:val="clear" w:color="auto" w:fill="E6E6E6"/>
                          </w:tcPr>
                          <w:p w14:paraId="1C4496FA" w14:textId="77777777" w:rsidR="00A07820" w:rsidRDefault="00A07820">
                            <w:r>
                              <w:rPr>
                                <w:b/>
                              </w:rPr>
                              <w:t>Dates</w:t>
                            </w:r>
                          </w:p>
                        </w:tc>
                      </w:tr>
                      <w:tr w:rsidR="00A07820" w14:paraId="0915CF98" w14:textId="77777777" w:rsidTr="005A0F07">
                        <w:trPr>
                          <w:jc w:val="center"/>
                        </w:trPr>
                        <w:tc>
                          <w:tcPr>
                            <w:tcW w:w="992" w:type="dxa"/>
                            <w:tcBorders>
                              <w:top w:val="single" w:sz="4" w:space="0" w:color="000000"/>
                              <w:left w:val="single" w:sz="4" w:space="0" w:color="000000"/>
                              <w:bottom w:val="single" w:sz="4" w:space="0" w:color="000000"/>
                            </w:tcBorders>
                            <w:shd w:val="clear" w:color="auto" w:fill="auto"/>
                          </w:tcPr>
                          <w:p w14:paraId="2F4D2474" w14:textId="77777777" w:rsidR="00A07820" w:rsidRDefault="00A07820" w:rsidP="0046499E">
                            <w:pPr>
                              <w:snapToGrid w:val="0"/>
                              <w:rPr>
                                <w:b/>
                              </w:rPr>
                            </w:pPr>
                            <w:r>
                              <w:rPr>
                                <w:b/>
                              </w:rPr>
                              <w:t xml:space="preserve">1 </w:t>
                            </w:r>
                          </w:p>
                        </w:tc>
                        <w:tc>
                          <w:tcPr>
                            <w:tcW w:w="3827" w:type="dxa"/>
                            <w:tcBorders>
                              <w:top w:val="single" w:sz="4" w:space="0" w:color="000000"/>
                              <w:left w:val="single" w:sz="4" w:space="0" w:color="000000"/>
                              <w:bottom w:val="single" w:sz="4" w:space="0" w:color="000000"/>
                            </w:tcBorders>
                            <w:shd w:val="clear" w:color="auto" w:fill="auto"/>
                          </w:tcPr>
                          <w:p w14:paraId="3D7C378E" w14:textId="77777777" w:rsidR="00A07820" w:rsidRDefault="00A07820">
                            <w:pPr>
                              <w:snapToGrid w:val="0"/>
                            </w:pPr>
                            <w:r>
                              <w:rPr>
                                <w:b/>
                              </w:rPr>
                              <w:t xml:space="preserve">Introduction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616C0C04" w14:textId="77777777" w:rsidR="00A07820" w:rsidRDefault="00A07820">
                            <w:pPr>
                              <w:snapToGrid w:val="0"/>
                            </w:pPr>
                            <w:r>
                              <w:t>May 8 – 14</w:t>
                            </w:r>
                          </w:p>
                        </w:tc>
                      </w:tr>
                      <w:tr w:rsidR="00A07820" w14:paraId="02ED1569" w14:textId="77777777" w:rsidTr="005A0F07">
                        <w:trPr>
                          <w:jc w:val="center"/>
                        </w:trPr>
                        <w:tc>
                          <w:tcPr>
                            <w:tcW w:w="992" w:type="dxa"/>
                            <w:tcBorders>
                              <w:top w:val="single" w:sz="4" w:space="0" w:color="000000"/>
                              <w:left w:val="single" w:sz="4" w:space="0" w:color="000000"/>
                              <w:bottom w:val="single" w:sz="4" w:space="0" w:color="000000"/>
                            </w:tcBorders>
                            <w:shd w:val="clear" w:color="auto" w:fill="auto"/>
                          </w:tcPr>
                          <w:p w14:paraId="24C9C167" w14:textId="77777777" w:rsidR="00A07820" w:rsidRDefault="00A07820" w:rsidP="0046499E">
                            <w:pPr>
                              <w:snapToGrid w:val="0"/>
                              <w:rPr>
                                <w:b/>
                              </w:rPr>
                            </w:pPr>
                            <w:r>
                              <w:rPr>
                                <w:b/>
                              </w:rPr>
                              <w:t>2</w:t>
                            </w:r>
                          </w:p>
                        </w:tc>
                        <w:tc>
                          <w:tcPr>
                            <w:tcW w:w="3827" w:type="dxa"/>
                            <w:tcBorders>
                              <w:top w:val="single" w:sz="4" w:space="0" w:color="000000"/>
                              <w:left w:val="single" w:sz="4" w:space="0" w:color="000000"/>
                              <w:bottom w:val="single" w:sz="4" w:space="0" w:color="000000"/>
                            </w:tcBorders>
                            <w:shd w:val="clear" w:color="auto" w:fill="auto"/>
                          </w:tcPr>
                          <w:p w14:paraId="6B0D5552" w14:textId="77777777" w:rsidR="00A07820" w:rsidRDefault="00A07820">
                            <w:pPr>
                              <w:snapToGrid w:val="0"/>
                              <w:rPr>
                                <w:b/>
                              </w:rPr>
                            </w:pPr>
                            <w:r>
                              <w:rPr>
                                <w:b/>
                              </w:rPr>
                              <w:t>Background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798F20DF" w14:textId="77777777" w:rsidR="00A07820" w:rsidRDefault="00A07820">
                            <w:r>
                              <w:t>May 15 - 21</w:t>
                            </w:r>
                          </w:p>
                        </w:tc>
                      </w:tr>
                      <w:tr w:rsidR="00A07820" w14:paraId="19EECA49" w14:textId="77777777" w:rsidTr="005A0F07">
                        <w:trPr>
                          <w:jc w:val="center"/>
                        </w:trPr>
                        <w:tc>
                          <w:tcPr>
                            <w:tcW w:w="992" w:type="dxa"/>
                            <w:tcBorders>
                              <w:top w:val="single" w:sz="4" w:space="0" w:color="000000"/>
                              <w:left w:val="single" w:sz="4" w:space="0" w:color="000000"/>
                              <w:bottom w:val="single" w:sz="4" w:space="0" w:color="000000"/>
                            </w:tcBorders>
                            <w:shd w:val="clear" w:color="auto" w:fill="auto"/>
                          </w:tcPr>
                          <w:p w14:paraId="5C5AFD23" w14:textId="77777777" w:rsidR="00A07820" w:rsidRDefault="00A07820" w:rsidP="0046499E">
                            <w:pPr>
                              <w:snapToGrid w:val="0"/>
                              <w:rPr>
                                <w:b/>
                              </w:rPr>
                            </w:pPr>
                            <w:r>
                              <w:rPr>
                                <w:b/>
                              </w:rPr>
                              <w:t>3</w:t>
                            </w:r>
                          </w:p>
                        </w:tc>
                        <w:tc>
                          <w:tcPr>
                            <w:tcW w:w="3827" w:type="dxa"/>
                            <w:tcBorders>
                              <w:top w:val="single" w:sz="4" w:space="0" w:color="000000"/>
                              <w:left w:val="single" w:sz="4" w:space="0" w:color="000000"/>
                              <w:bottom w:val="single" w:sz="4" w:space="0" w:color="000000"/>
                            </w:tcBorders>
                            <w:shd w:val="clear" w:color="auto" w:fill="auto"/>
                          </w:tcPr>
                          <w:p w14:paraId="29AE1710" w14:textId="77777777" w:rsidR="00A07820" w:rsidRDefault="00A07820">
                            <w:pPr>
                              <w:snapToGrid w:val="0"/>
                              <w:rPr>
                                <w:b/>
                              </w:rPr>
                            </w:pPr>
                            <w:r>
                              <w:rPr>
                                <w:b/>
                              </w:rPr>
                              <w:t>Traditional AI</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16B78826" w14:textId="77777777" w:rsidR="00A07820" w:rsidRDefault="00A07820">
                            <w:r>
                              <w:t>May 22 – 28</w:t>
                            </w:r>
                          </w:p>
                        </w:tc>
                      </w:tr>
                      <w:tr w:rsidR="00A07820" w14:paraId="64C31797" w14:textId="77777777" w:rsidTr="005A0F07">
                        <w:trPr>
                          <w:jc w:val="center"/>
                        </w:trPr>
                        <w:tc>
                          <w:tcPr>
                            <w:tcW w:w="992" w:type="dxa"/>
                            <w:tcBorders>
                              <w:top w:val="single" w:sz="4" w:space="0" w:color="000000"/>
                              <w:left w:val="single" w:sz="4" w:space="0" w:color="000000"/>
                              <w:bottom w:val="single" w:sz="4" w:space="0" w:color="000000"/>
                            </w:tcBorders>
                            <w:shd w:val="clear" w:color="auto" w:fill="auto"/>
                          </w:tcPr>
                          <w:p w14:paraId="78D319FF" w14:textId="77777777" w:rsidR="00A07820" w:rsidRDefault="00A07820" w:rsidP="0046499E">
                            <w:pPr>
                              <w:snapToGrid w:val="0"/>
                              <w:rPr>
                                <w:b/>
                              </w:rPr>
                            </w:pPr>
                            <w:r>
                              <w:rPr>
                                <w:b/>
                              </w:rPr>
                              <w:t>4</w:t>
                            </w:r>
                          </w:p>
                        </w:tc>
                        <w:tc>
                          <w:tcPr>
                            <w:tcW w:w="3827" w:type="dxa"/>
                            <w:tcBorders>
                              <w:top w:val="single" w:sz="4" w:space="0" w:color="000000"/>
                              <w:left w:val="single" w:sz="4" w:space="0" w:color="000000"/>
                              <w:bottom w:val="single" w:sz="4" w:space="0" w:color="000000"/>
                            </w:tcBorders>
                            <w:shd w:val="clear" w:color="auto" w:fill="auto"/>
                          </w:tcPr>
                          <w:p w14:paraId="559956C7" w14:textId="77777777" w:rsidR="00A07820" w:rsidRDefault="00A07820">
                            <w:pPr>
                              <w:snapToGrid w:val="0"/>
                              <w:rPr>
                                <w:b/>
                              </w:rPr>
                            </w:pPr>
                            <w:r>
                              <w:rPr>
                                <w:b/>
                              </w:rPr>
                              <w:t xml:space="preserve">Evolutionary Computer Learning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76A2F5F8" w14:textId="77777777" w:rsidR="00A07820" w:rsidRDefault="00A07820">
                            <w:r>
                              <w:t>May 29 - June 4</w:t>
                            </w:r>
                          </w:p>
                        </w:tc>
                      </w:tr>
                      <w:tr w:rsidR="00A07820" w14:paraId="4A58F9B3" w14:textId="77777777" w:rsidTr="005A0F07">
                        <w:trPr>
                          <w:jc w:val="center"/>
                        </w:trPr>
                        <w:tc>
                          <w:tcPr>
                            <w:tcW w:w="992" w:type="dxa"/>
                            <w:tcBorders>
                              <w:top w:val="single" w:sz="4" w:space="0" w:color="000000"/>
                              <w:left w:val="single" w:sz="4" w:space="0" w:color="000000"/>
                              <w:bottom w:val="single" w:sz="4" w:space="0" w:color="000000"/>
                            </w:tcBorders>
                            <w:shd w:val="clear" w:color="auto" w:fill="auto"/>
                          </w:tcPr>
                          <w:p w14:paraId="2B6CD64C" w14:textId="77777777" w:rsidR="00A07820" w:rsidRDefault="00A07820" w:rsidP="0046499E">
                            <w:pPr>
                              <w:snapToGrid w:val="0"/>
                              <w:rPr>
                                <w:b/>
                              </w:rPr>
                            </w:pPr>
                            <w:r>
                              <w:rPr>
                                <w:b/>
                              </w:rPr>
                              <w:t>5</w:t>
                            </w:r>
                          </w:p>
                        </w:tc>
                        <w:tc>
                          <w:tcPr>
                            <w:tcW w:w="3827" w:type="dxa"/>
                            <w:tcBorders>
                              <w:top w:val="single" w:sz="4" w:space="0" w:color="000000"/>
                              <w:left w:val="single" w:sz="4" w:space="0" w:color="000000"/>
                              <w:bottom w:val="single" w:sz="4" w:space="0" w:color="000000"/>
                            </w:tcBorders>
                            <w:shd w:val="clear" w:color="auto" w:fill="auto"/>
                          </w:tcPr>
                          <w:p w14:paraId="0965DE4E" w14:textId="77777777" w:rsidR="00A07820" w:rsidRDefault="00A07820">
                            <w:pPr>
                              <w:snapToGrid w:val="0"/>
                              <w:rPr>
                                <w:b/>
                              </w:rPr>
                            </w:pPr>
                            <w:r>
                              <w:rPr>
                                <w:b/>
                              </w:rPr>
                              <w:t>Intelligent Agents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240E0EC2" w14:textId="77777777" w:rsidR="00A07820" w:rsidRDefault="00A07820">
                            <w:r>
                              <w:t>June 5 – 11</w:t>
                            </w:r>
                          </w:p>
                        </w:tc>
                      </w:tr>
                      <w:tr w:rsidR="00A07820" w14:paraId="334D0A65" w14:textId="77777777" w:rsidTr="005A0F07">
                        <w:trPr>
                          <w:jc w:val="center"/>
                        </w:trPr>
                        <w:tc>
                          <w:tcPr>
                            <w:tcW w:w="992" w:type="dxa"/>
                            <w:tcBorders>
                              <w:top w:val="single" w:sz="4" w:space="0" w:color="000000"/>
                              <w:left w:val="single" w:sz="4" w:space="0" w:color="000000"/>
                              <w:bottom w:val="single" w:sz="4" w:space="0" w:color="000000"/>
                            </w:tcBorders>
                            <w:shd w:val="clear" w:color="auto" w:fill="auto"/>
                          </w:tcPr>
                          <w:p w14:paraId="52701DF8" w14:textId="77777777" w:rsidR="00A07820" w:rsidRDefault="00A07820" w:rsidP="0046499E">
                            <w:pPr>
                              <w:snapToGrid w:val="0"/>
                              <w:rPr>
                                <w:b/>
                              </w:rPr>
                            </w:pPr>
                            <w:r>
                              <w:rPr>
                                <w:b/>
                              </w:rPr>
                              <w:t>6</w:t>
                            </w:r>
                          </w:p>
                        </w:tc>
                        <w:tc>
                          <w:tcPr>
                            <w:tcW w:w="3827" w:type="dxa"/>
                            <w:tcBorders>
                              <w:top w:val="single" w:sz="4" w:space="0" w:color="000000"/>
                              <w:left w:val="single" w:sz="4" w:space="0" w:color="000000"/>
                              <w:bottom w:val="single" w:sz="4" w:space="0" w:color="000000"/>
                            </w:tcBorders>
                            <w:shd w:val="clear" w:color="auto" w:fill="auto"/>
                          </w:tcPr>
                          <w:p w14:paraId="323A9A0C" w14:textId="77777777" w:rsidR="00A07820" w:rsidRDefault="00A07820">
                            <w:pPr>
                              <w:snapToGrid w:val="0"/>
                              <w:rPr>
                                <w:b/>
                              </w:rPr>
                            </w:pPr>
                            <w:r>
                              <w:rPr>
                                <w:b/>
                              </w:rPr>
                              <w:t>AI Now and in the Future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0D3487DE" w14:textId="77777777" w:rsidR="00A07820" w:rsidRPr="00DB4A14" w:rsidRDefault="00A07820">
                            <w:r>
                              <w:t>June 12 - 15</w:t>
                            </w:r>
                          </w:p>
                        </w:tc>
                      </w:tr>
                    </w:tbl>
                    <w:p w14:paraId="2D9487C1" w14:textId="77777777" w:rsidR="00A07820" w:rsidRDefault="00A07820" w:rsidP="00A07820">
                      <w:r>
                        <w:t xml:space="preserve"> </w:t>
                      </w:r>
                    </w:p>
                  </w:txbxContent>
                </v:textbox>
                <w10:wrap type="square" anchorx="margin"/>
              </v:shape>
            </w:pict>
          </mc:Fallback>
        </mc:AlternateContent>
      </w:r>
      <w:r>
        <w:t>Proposed Course Schedule</w:t>
      </w:r>
    </w:p>
    <w:p w14:paraId="34FB3142" w14:textId="77777777" w:rsidR="00A07820" w:rsidRDefault="00A07820" w:rsidP="00A07820">
      <w:pPr>
        <w:pStyle w:val="Heading3"/>
      </w:pPr>
    </w:p>
    <w:p w14:paraId="239D936F" w14:textId="77777777" w:rsidR="00A07820" w:rsidRDefault="00A07820" w:rsidP="00A07820">
      <w:pPr>
        <w:pStyle w:val="Heading3"/>
      </w:pPr>
      <w:r>
        <w:t>Course Evaluation:</w:t>
      </w:r>
    </w:p>
    <w:tbl>
      <w:tblPr>
        <w:tblW w:w="0" w:type="auto"/>
        <w:jc w:val="center"/>
        <w:tblLayout w:type="fixed"/>
        <w:tblLook w:val="0000" w:firstRow="0" w:lastRow="0" w:firstColumn="0" w:lastColumn="0" w:noHBand="0" w:noVBand="0"/>
      </w:tblPr>
      <w:tblGrid>
        <w:gridCol w:w="1918"/>
        <w:gridCol w:w="1134"/>
        <w:gridCol w:w="2911"/>
      </w:tblGrid>
      <w:tr w:rsidR="00A07820" w14:paraId="6BAD79C2" w14:textId="77777777" w:rsidTr="00CB45AC">
        <w:trPr>
          <w:jc w:val="center"/>
        </w:trPr>
        <w:tc>
          <w:tcPr>
            <w:tcW w:w="1918" w:type="dxa"/>
            <w:tcBorders>
              <w:top w:val="single" w:sz="4" w:space="0" w:color="000000"/>
              <w:left w:val="single" w:sz="4" w:space="0" w:color="000000"/>
              <w:bottom w:val="single" w:sz="4" w:space="0" w:color="000000"/>
            </w:tcBorders>
            <w:shd w:val="clear" w:color="auto" w:fill="E6E6E6"/>
          </w:tcPr>
          <w:p w14:paraId="6F2DD6B9" w14:textId="77777777" w:rsidR="00A07820" w:rsidRDefault="00A07820" w:rsidP="00CB45AC">
            <w:pPr>
              <w:rPr>
                <w:b/>
              </w:rPr>
            </w:pPr>
            <w:r>
              <w:rPr>
                <w:b/>
              </w:rPr>
              <w:t xml:space="preserve">Assignment </w:t>
            </w:r>
          </w:p>
        </w:tc>
        <w:tc>
          <w:tcPr>
            <w:tcW w:w="1134" w:type="dxa"/>
            <w:tcBorders>
              <w:top w:val="single" w:sz="4" w:space="0" w:color="000000"/>
              <w:left w:val="single" w:sz="4" w:space="0" w:color="000000"/>
              <w:bottom w:val="single" w:sz="4" w:space="0" w:color="000000"/>
            </w:tcBorders>
            <w:shd w:val="clear" w:color="auto" w:fill="E6E6E6"/>
          </w:tcPr>
          <w:p w14:paraId="4C936966" w14:textId="77777777" w:rsidR="00A07820" w:rsidRDefault="00A07820" w:rsidP="00CB45AC">
            <w:pPr>
              <w:rPr>
                <w:b/>
              </w:rPr>
            </w:pPr>
            <w:r>
              <w:rPr>
                <w:b/>
              </w:rPr>
              <w:t>Value</w:t>
            </w:r>
          </w:p>
        </w:tc>
        <w:tc>
          <w:tcPr>
            <w:tcW w:w="2911" w:type="dxa"/>
            <w:tcBorders>
              <w:top w:val="single" w:sz="4" w:space="0" w:color="000000"/>
              <w:left w:val="single" w:sz="4" w:space="0" w:color="000000"/>
              <w:bottom w:val="single" w:sz="4" w:space="0" w:color="000000"/>
              <w:right w:val="single" w:sz="4" w:space="0" w:color="000000"/>
            </w:tcBorders>
            <w:shd w:val="clear" w:color="auto" w:fill="E6E6E6"/>
          </w:tcPr>
          <w:p w14:paraId="4E3F4100" w14:textId="77777777" w:rsidR="00A07820" w:rsidRDefault="00A07820" w:rsidP="00CB45AC">
            <w:r>
              <w:rPr>
                <w:b/>
              </w:rPr>
              <w:t>Due Date – at 11:59pm</w:t>
            </w:r>
          </w:p>
        </w:tc>
      </w:tr>
      <w:tr w:rsidR="00A07820" w14:paraId="32ECEE61" w14:textId="77777777" w:rsidTr="00CB45AC">
        <w:trPr>
          <w:jc w:val="center"/>
        </w:trPr>
        <w:tc>
          <w:tcPr>
            <w:tcW w:w="1918" w:type="dxa"/>
            <w:tcBorders>
              <w:top w:val="single" w:sz="4" w:space="0" w:color="000000"/>
              <w:left w:val="single" w:sz="4" w:space="0" w:color="000000"/>
              <w:bottom w:val="single" w:sz="4" w:space="0" w:color="000000"/>
            </w:tcBorders>
            <w:shd w:val="clear" w:color="auto" w:fill="auto"/>
          </w:tcPr>
          <w:p w14:paraId="792502BB" w14:textId="77777777" w:rsidR="00A07820" w:rsidRDefault="00A07820" w:rsidP="00CB45AC">
            <w:pPr>
              <w:snapToGrid w:val="0"/>
              <w:rPr>
                <w:b/>
                <w:u w:val="single"/>
              </w:rPr>
            </w:pPr>
            <w:r>
              <w:rPr>
                <w:b/>
                <w:u w:val="single"/>
              </w:rPr>
              <w:t>Assignment 1</w:t>
            </w:r>
          </w:p>
        </w:tc>
        <w:tc>
          <w:tcPr>
            <w:tcW w:w="1134" w:type="dxa"/>
            <w:tcBorders>
              <w:top w:val="single" w:sz="4" w:space="0" w:color="000000"/>
              <w:left w:val="single" w:sz="4" w:space="0" w:color="000000"/>
              <w:bottom w:val="single" w:sz="4" w:space="0" w:color="000000"/>
            </w:tcBorders>
            <w:shd w:val="clear" w:color="auto" w:fill="auto"/>
          </w:tcPr>
          <w:p w14:paraId="1BE6B87F" w14:textId="77777777" w:rsidR="00A07820" w:rsidRDefault="00A07820" w:rsidP="00CB45AC">
            <w:pPr>
              <w:snapToGrid w:val="0"/>
              <w:rPr>
                <w:b/>
                <w:u w:val="single"/>
              </w:rPr>
            </w:pPr>
            <w:r>
              <w:rPr>
                <w:b/>
                <w:u w:val="single"/>
              </w:rPr>
              <w:t>10%</w:t>
            </w:r>
          </w:p>
        </w:tc>
        <w:tc>
          <w:tcPr>
            <w:tcW w:w="2911" w:type="dxa"/>
            <w:tcBorders>
              <w:top w:val="single" w:sz="4" w:space="0" w:color="000000"/>
              <w:left w:val="single" w:sz="4" w:space="0" w:color="000000"/>
              <w:bottom w:val="single" w:sz="4" w:space="0" w:color="000000"/>
              <w:right w:val="single" w:sz="4" w:space="0" w:color="000000"/>
            </w:tcBorders>
            <w:shd w:val="clear" w:color="auto" w:fill="auto"/>
          </w:tcPr>
          <w:p w14:paraId="7D409DA6" w14:textId="77777777" w:rsidR="00A07820" w:rsidRDefault="00A07820" w:rsidP="00CB45AC">
            <w:r>
              <w:t>May 20</w:t>
            </w:r>
          </w:p>
        </w:tc>
      </w:tr>
      <w:tr w:rsidR="00A07820" w14:paraId="55C8EEE4" w14:textId="77777777" w:rsidTr="00CB45AC">
        <w:trPr>
          <w:jc w:val="center"/>
        </w:trPr>
        <w:tc>
          <w:tcPr>
            <w:tcW w:w="1918" w:type="dxa"/>
            <w:tcBorders>
              <w:top w:val="single" w:sz="4" w:space="0" w:color="000000"/>
              <w:left w:val="single" w:sz="4" w:space="0" w:color="000000"/>
              <w:bottom w:val="single" w:sz="4" w:space="0" w:color="000000"/>
            </w:tcBorders>
            <w:shd w:val="clear" w:color="auto" w:fill="auto"/>
          </w:tcPr>
          <w:p w14:paraId="4681C97E" w14:textId="77777777" w:rsidR="00A07820" w:rsidRDefault="00A07820" w:rsidP="00CB45AC">
            <w:pPr>
              <w:snapToGrid w:val="0"/>
              <w:rPr>
                <w:b/>
                <w:u w:val="single"/>
              </w:rPr>
            </w:pPr>
            <w:r>
              <w:rPr>
                <w:b/>
                <w:u w:val="single"/>
              </w:rPr>
              <w:t>Assignment 2</w:t>
            </w:r>
          </w:p>
        </w:tc>
        <w:tc>
          <w:tcPr>
            <w:tcW w:w="1134" w:type="dxa"/>
            <w:tcBorders>
              <w:top w:val="single" w:sz="4" w:space="0" w:color="000000"/>
              <w:left w:val="single" w:sz="4" w:space="0" w:color="000000"/>
              <w:bottom w:val="single" w:sz="4" w:space="0" w:color="000000"/>
            </w:tcBorders>
            <w:shd w:val="clear" w:color="auto" w:fill="auto"/>
          </w:tcPr>
          <w:p w14:paraId="7C1BC0D5" w14:textId="77777777" w:rsidR="00A07820" w:rsidRDefault="00A07820" w:rsidP="00CB45AC">
            <w:pPr>
              <w:snapToGrid w:val="0"/>
              <w:rPr>
                <w:b/>
                <w:u w:val="single"/>
              </w:rPr>
            </w:pPr>
            <w:r>
              <w:rPr>
                <w:b/>
                <w:u w:val="single"/>
              </w:rPr>
              <w:t>15%</w:t>
            </w:r>
          </w:p>
        </w:tc>
        <w:tc>
          <w:tcPr>
            <w:tcW w:w="2911" w:type="dxa"/>
            <w:tcBorders>
              <w:top w:val="single" w:sz="4" w:space="0" w:color="000000"/>
              <w:left w:val="single" w:sz="4" w:space="0" w:color="000000"/>
              <w:bottom w:val="single" w:sz="4" w:space="0" w:color="000000"/>
              <w:right w:val="single" w:sz="4" w:space="0" w:color="000000"/>
            </w:tcBorders>
            <w:shd w:val="clear" w:color="auto" w:fill="auto"/>
          </w:tcPr>
          <w:p w14:paraId="4FC1B852" w14:textId="77777777" w:rsidR="00A07820" w:rsidRDefault="00A07820" w:rsidP="00CB45AC">
            <w:r>
              <w:t xml:space="preserve">May 27 </w:t>
            </w:r>
          </w:p>
        </w:tc>
      </w:tr>
      <w:tr w:rsidR="00A07820" w14:paraId="7C787F68" w14:textId="77777777" w:rsidTr="00CB45AC">
        <w:trPr>
          <w:jc w:val="center"/>
        </w:trPr>
        <w:tc>
          <w:tcPr>
            <w:tcW w:w="1918" w:type="dxa"/>
            <w:tcBorders>
              <w:top w:val="single" w:sz="4" w:space="0" w:color="000000"/>
              <w:left w:val="single" w:sz="4" w:space="0" w:color="000000"/>
              <w:bottom w:val="single" w:sz="4" w:space="0" w:color="000000"/>
            </w:tcBorders>
            <w:shd w:val="clear" w:color="auto" w:fill="auto"/>
          </w:tcPr>
          <w:p w14:paraId="18817726" w14:textId="77777777" w:rsidR="00A07820" w:rsidRDefault="00A07820" w:rsidP="00CB45AC">
            <w:pPr>
              <w:snapToGrid w:val="0"/>
              <w:rPr>
                <w:b/>
                <w:u w:val="single"/>
              </w:rPr>
            </w:pPr>
            <w:r>
              <w:rPr>
                <w:b/>
                <w:u w:val="single"/>
              </w:rPr>
              <w:t>Assignment 3</w:t>
            </w:r>
          </w:p>
        </w:tc>
        <w:tc>
          <w:tcPr>
            <w:tcW w:w="1134" w:type="dxa"/>
            <w:tcBorders>
              <w:top w:val="single" w:sz="4" w:space="0" w:color="000000"/>
              <w:left w:val="single" w:sz="4" w:space="0" w:color="000000"/>
              <w:bottom w:val="single" w:sz="4" w:space="0" w:color="000000"/>
            </w:tcBorders>
            <w:shd w:val="clear" w:color="auto" w:fill="auto"/>
          </w:tcPr>
          <w:p w14:paraId="39C4A9DF" w14:textId="77777777" w:rsidR="00A07820" w:rsidRDefault="00A07820" w:rsidP="00CB45AC">
            <w:pPr>
              <w:snapToGrid w:val="0"/>
              <w:rPr>
                <w:b/>
                <w:u w:val="single"/>
              </w:rPr>
            </w:pPr>
            <w:r>
              <w:rPr>
                <w:b/>
                <w:u w:val="single"/>
              </w:rPr>
              <w:t>15%</w:t>
            </w:r>
          </w:p>
        </w:tc>
        <w:tc>
          <w:tcPr>
            <w:tcW w:w="2911" w:type="dxa"/>
            <w:tcBorders>
              <w:top w:val="single" w:sz="4" w:space="0" w:color="000000"/>
              <w:left w:val="single" w:sz="4" w:space="0" w:color="000000"/>
              <w:bottom w:val="single" w:sz="4" w:space="0" w:color="000000"/>
              <w:right w:val="single" w:sz="4" w:space="0" w:color="000000"/>
            </w:tcBorders>
            <w:shd w:val="clear" w:color="auto" w:fill="auto"/>
          </w:tcPr>
          <w:p w14:paraId="48B5AB46" w14:textId="77777777" w:rsidR="00A07820" w:rsidRDefault="00A07820" w:rsidP="00CB45AC">
            <w:r>
              <w:t>June 10</w:t>
            </w:r>
          </w:p>
        </w:tc>
      </w:tr>
      <w:tr w:rsidR="00A07820" w14:paraId="4209430C" w14:textId="77777777" w:rsidTr="00CB45AC">
        <w:trPr>
          <w:jc w:val="center"/>
        </w:trPr>
        <w:tc>
          <w:tcPr>
            <w:tcW w:w="1918" w:type="dxa"/>
            <w:tcBorders>
              <w:top w:val="single" w:sz="4" w:space="0" w:color="000000"/>
              <w:left w:val="single" w:sz="4" w:space="0" w:color="000000"/>
              <w:bottom w:val="single" w:sz="4" w:space="0" w:color="000000"/>
            </w:tcBorders>
            <w:shd w:val="clear" w:color="auto" w:fill="auto"/>
          </w:tcPr>
          <w:p w14:paraId="35BCB6F6" w14:textId="77777777" w:rsidR="00A07820" w:rsidRDefault="00A07820" w:rsidP="00CB45AC">
            <w:pPr>
              <w:snapToGrid w:val="0"/>
              <w:rPr>
                <w:b/>
                <w:u w:val="single"/>
              </w:rPr>
            </w:pPr>
            <w:r>
              <w:rPr>
                <w:b/>
                <w:u w:val="single"/>
              </w:rPr>
              <w:t>Assignment 4</w:t>
            </w:r>
          </w:p>
        </w:tc>
        <w:tc>
          <w:tcPr>
            <w:tcW w:w="1134" w:type="dxa"/>
            <w:tcBorders>
              <w:top w:val="single" w:sz="4" w:space="0" w:color="000000"/>
              <w:left w:val="single" w:sz="4" w:space="0" w:color="000000"/>
              <w:bottom w:val="single" w:sz="4" w:space="0" w:color="000000"/>
            </w:tcBorders>
            <w:shd w:val="clear" w:color="auto" w:fill="auto"/>
          </w:tcPr>
          <w:p w14:paraId="23C3D0B6" w14:textId="77777777" w:rsidR="00A07820" w:rsidRDefault="00A07820" w:rsidP="00CB45AC">
            <w:pPr>
              <w:snapToGrid w:val="0"/>
              <w:rPr>
                <w:b/>
                <w:u w:val="single"/>
              </w:rPr>
            </w:pPr>
            <w:r>
              <w:rPr>
                <w:b/>
                <w:u w:val="single"/>
              </w:rPr>
              <w:t>10%</w:t>
            </w:r>
          </w:p>
        </w:tc>
        <w:tc>
          <w:tcPr>
            <w:tcW w:w="2911" w:type="dxa"/>
            <w:tcBorders>
              <w:top w:val="single" w:sz="4" w:space="0" w:color="000000"/>
              <w:left w:val="single" w:sz="4" w:space="0" w:color="000000"/>
              <w:bottom w:val="single" w:sz="4" w:space="0" w:color="000000"/>
              <w:right w:val="single" w:sz="4" w:space="0" w:color="000000"/>
            </w:tcBorders>
            <w:shd w:val="clear" w:color="auto" w:fill="auto"/>
          </w:tcPr>
          <w:p w14:paraId="2A2AABB0" w14:textId="77777777" w:rsidR="00A07820" w:rsidRDefault="00A07820" w:rsidP="00CB45AC">
            <w:r>
              <w:t>June 17</w:t>
            </w:r>
          </w:p>
        </w:tc>
      </w:tr>
      <w:tr w:rsidR="00A07820" w14:paraId="6EDCC106" w14:textId="77777777" w:rsidTr="00CB45AC">
        <w:trPr>
          <w:jc w:val="center"/>
        </w:trPr>
        <w:tc>
          <w:tcPr>
            <w:tcW w:w="1918" w:type="dxa"/>
            <w:tcBorders>
              <w:top w:val="single" w:sz="4" w:space="0" w:color="000000"/>
              <w:left w:val="single" w:sz="4" w:space="0" w:color="000000"/>
              <w:bottom w:val="single" w:sz="4" w:space="0" w:color="000000"/>
            </w:tcBorders>
            <w:shd w:val="clear" w:color="auto" w:fill="auto"/>
          </w:tcPr>
          <w:p w14:paraId="785E0177" w14:textId="77777777" w:rsidR="00A07820" w:rsidRDefault="00A07820" w:rsidP="00CB45AC">
            <w:pPr>
              <w:snapToGrid w:val="0"/>
              <w:rPr>
                <w:b/>
                <w:u w:val="single"/>
              </w:rPr>
            </w:pPr>
            <w:r>
              <w:rPr>
                <w:b/>
                <w:u w:val="single"/>
              </w:rPr>
              <w:t>Final exam</w:t>
            </w:r>
          </w:p>
        </w:tc>
        <w:tc>
          <w:tcPr>
            <w:tcW w:w="1134" w:type="dxa"/>
            <w:tcBorders>
              <w:top w:val="single" w:sz="4" w:space="0" w:color="000000"/>
              <w:left w:val="single" w:sz="4" w:space="0" w:color="000000"/>
              <w:bottom w:val="single" w:sz="4" w:space="0" w:color="000000"/>
            </w:tcBorders>
            <w:shd w:val="clear" w:color="auto" w:fill="auto"/>
          </w:tcPr>
          <w:p w14:paraId="496B37D4" w14:textId="77777777" w:rsidR="00A07820" w:rsidRDefault="00A07820" w:rsidP="00CB45AC">
            <w:pPr>
              <w:snapToGrid w:val="0"/>
              <w:rPr>
                <w:b/>
                <w:u w:val="single"/>
              </w:rPr>
            </w:pPr>
            <w:r>
              <w:rPr>
                <w:b/>
                <w:u w:val="single"/>
              </w:rPr>
              <w:t>50%</w:t>
            </w:r>
          </w:p>
        </w:tc>
        <w:tc>
          <w:tcPr>
            <w:tcW w:w="2911" w:type="dxa"/>
            <w:tcBorders>
              <w:top w:val="single" w:sz="4" w:space="0" w:color="000000"/>
              <w:left w:val="single" w:sz="4" w:space="0" w:color="000000"/>
              <w:bottom w:val="single" w:sz="4" w:space="0" w:color="000000"/>
              <w:right w:val="single" w:sz="4" w:space="0" w:color="000000"/>
            </w:tcBorders>
            <w:shd w:val="clear" w:color="auto" w:fill="auto"/>
          </w:tcPr>
          <w:p w14:paraId="314994C3" w14:textId="77777777" w:rsidR="00A07820" w:rsidRDefault="00A07820" w:rsidP="00CB45AC">
            <w:r>
              <w:t>TBD - either June 17 or 18</w:t>
            </w:r>
          </w:p>
        </w:tc>
      </w:tr>
    </w:tbl>
    <w:p w14:paraId="25E5E843" w14:textId="77777777" w:rsidR="00A07820" w:rsidRPr="00BF6BCE" w:rsidRDefault="00A07820" w:rsidP="00A07820"/>
    <w:p w14:paraId="000C072B" w14:textId="77777777" w:rsidR="00A07820" w:rsidRDefault="00A07820" w:rsidP="00A07820">
      <w:pPr>
        <w:pStyle w:val="Heading3"/>
      </w:pPr>
      <w:r>
        <w:t>Brief Description of Assignments:</w:t>
      </w:r>
    </w:p>
    <w:p w14:paraId="687BB245" w14:textId="77777777" w:rsidR="00A07820" w:rsidRDefault="00A07820" w:rsidP="00A07820">
      <w:r>
        <w:t>On Assignment 1 you will be asked to write an essay on your perceptions of what AI is and what it is not. You will also comment on what you see for the future.</w:t>
      </w:r>
    </w:p>
    <w:p w14:paraId="6C72DD01" w14:textId="77777777" w:rsidR="00A07820" w:rsidRDefault="00A07820" w:rsidP="00A07820"/>
    <w:p w14:paraId="0D9551F9" w14:textId="77777777" w:rsidR="00A07820" w:rsidRDefault="00A07820" w:rsidP="00A07820">
      <w:r>
        <w:t>Assignment 2 will cover the material from Module 1 and 2. Module 1's questions will consist of short to medium answer questions which discuss intelligence and how and if it can be measured. How do we tell if a computer is intelligent? The assignment will introduce students to the problems involved in describing or measuring intelligence. Module 2's questions will consist of a problem set based on the background material. The assignment will involve using various types of Cellular Automata and introduce the students to the concept of finite machines</w:t>
      </w:r>
    </w:p>
    <w:p w14:paraId="3476726F" w14:textId="77777777" w:rsidR="00A07820" w:rsidRDefault="00A07820" w:rsidP="00A07820">
      <w:pPr>
        <w:ind w:left="360"/>
      </w:pPr>
    </w:p>
    <w:p w14:paraId="3F10CFE9" w14:textId="77777777" w:rsidR="00A07820" w:rsidRDefault="00A07820" w:rsidP="00A07820">
      <w:r>
        <w:t>Assignment 3 will cover Modules 3 and 4. Students will be asked to solve problems and design a game using genetic programming techniques.</w:t>
      </w:r>
    </w:p>
    <w:p w14:paraId="0304F158" w14:textId="77777777" w:rsidR="00A07820" w:rsidRDefault="00A07820" w:rsidP="00A07820"/>
    <w:p w14:paraId="6FAB6C52" w14:textId="77777777" w:rsidR="00A07820" w:rsidRDefault="00A07820" w:rsidP="00A07820">
      <w:r>
        <w:t>On Assignment 4, y</w:t>
      </w:r>
      <w:r w:rsidRPr="0023421F">
        <w:t>ou</w:t>
      </w:r>
      <w:r>
        <w:t xml:space="preserve"> will be asked to write a report on a specific AI technique or on a particular application area. </w:t>
      </w:r>
    </w:p>
    <w:p w14:paraId="1E677E34" w14:textId="77777777" w:rsidR="00A07820" w:rsidRDefault="00A07820" w:rsidP="00A07820">
      <w:pPr>
        <w:rPr>
          <w:szCs w:val="20"/>
        </w:rPr>
      </w:pPr>
      <w:r>
        <w:rPr>
          <w:szCs w:val="20"/>
        </w:rPr>
        <w:br w:type="page"/>
      </w:r>
    </w:p>
    <w:p w14:paraId="03615767" w14:textId="77777777" w:rsidR="00A07820" w:rsidRDefault="00A07820" w:rsidP="00A07820">
      <w:pPr>
        <w:rPr>
          <w:b/>
          <w:sz w:val="24"/>
        </w:rPr>
      </w:pPr>
      <w:r w:rsidRPr="00872A80">
        <w:rPr>
          <w:rFonts w:ascii="Cambria" w:hAnsi="Cambria"/>
          <w:b/>
          <w:sz w:val="24"/>
        </w:rPr>
        <w:lastRenderedPageBreak/>
        <w:t>Final Exam</w:t>
      </w:r>
      <w:r w:rsidRPr="00872A80">
        <w:rPr>
          <w:b/>
          <w:sz w:val="24"/>
        </w:rPr>
        <w:t>:</w:t>
      </w:r>
    </w:p>
    <w:p w14:paraId="4862BAF9" w14:textId="77777777" w:rsidR="00A07820" w:rsidRDefault="00A07820" w:rsidP="00A07820">
      <w:pPr>
        <w:rPr>
          <w:szCs w:val="20"/>
        </w:rPr>
      </w:pPr>
      <w:r>
        <w:rPr>
          <w:szCs w:val="20"/>
        </w:rPr>
        <w:t xml:space="preserve">The final exam must be invigilated. You may write the exam at Trent in Peterborough or Oshawa or at George Brown College in Toronto or elsewhere dependent on where you are located.  You will be asked early in the term where you want to write the final exam. </w:t>
      </w:r>
      <w:r w:rsidRPr="00A43E4D">
        <w:rPr>
          <w:szCs w:val="20"/>
        </w:rPr>
        <w:t xml:space="preserve">The final exam will cover </w:t>
      </w:r>
      <w:r>
        <w:rPr>
          <w:szCs w:val="20"/>
        </w:rPr>
        <w:t xml:space="preserve">all of the </w:t>
      </w:r>
      <w:r w:rsidRPr="00A43E4D">
        <w:rPr>
          <w:szCs w:val="20"/>
        </w:rPr>
        <w:t xml:space="preserve">modules and </w:t>
      </w:r>
      <w:r>
        <w:rPr>
          <w:szCs w:val="20"/>
        </w:rPr>
        <w:t>may</w:t>
      </w:r>
      <w:r w:rsidRPr="00A43E4D">
        <w:rPr>
          <w:szCs w:val="20"/>
        </w:rPr>
        <w:t xml:space="preserve"> consist of multiple choice, </w:t>
      </w:r>
      <w:r>
        <w:rPr>
          <w:szCs w:val="20"/>
        </w:rPr>
        <w:t xml:space="preserve">and </w:t>
      </w:r>
      <w:r w:rsidRPr="00A43E4D">
        <w:rPr>
          <w:szCs w:val="20"/>
        </w:rPr>
        <w:t>true/false</w:t>
      </w:r>
      <w:r>
        <w:rPr>
          <w:szCs w:val="20"/>
        </w:rPr>
        <w:t xml:space="preserve"> or </w:t>
      </w:r>
      <w:r w:rsidRPr="00A43E4D">
        <w:rPr>
          <w:szCs w:val="20"/>
        </w:rPr>
        <w:t>short answer</w:t>
      </w:r>
      <w:r>
        <w:rPr>
          <w:szCs w:val="20"/>
        </w:rPr>
        <w:t xml:space="preserve"> questions</w:t>
      </w:r>
      <w:r w:rsidRPr="00A43E4D">
        <w:rPr>
          <w:szCs w:val="20"/>
        </w:rPr>
        <w:t xml:space="preserve">. It will be </w:t>
      </w:r>
      <w:r>
        <w:rPr>
          <w:szCs w:val="20"/>
        </w:rPr>
        <w:t>3</w:t>
      </w:r>
      <w:r w:rsidRPr="00A43E4D">
        <w:rPr>
          <w:szCs w:val="20"/>
        </w:rPr>
        <w:t xml:space="preserve"> hours in duration and will be written during the regularly </w:t>
      </w:r>
      <w:r>
        <w:rPr>
          <w:szCs w:val="20"/>
        </w:rPr>
        <w:t>scheduled exam period in December</w:t>
      </w:r>
      <w:r w:rsidRPr="00A43E4D">
        <w:rPr>
          <w:szCs w:val="20"/>
        </w:rPr>
        <w:t xml:space="preserve">. You will be permitted to bring a one page ‘study sheet’ to this exam. </w:t>
      </w:r>
      <w:r>
        <w:rPr>
          <w:szCs w:val="20"/>
        </w:rPr>
        <w:t>You may use both sides and put anything that you like on it. The final exam will be scheduled during the regular exam period.</w:t>
      </w:r>
    </w:p>
    <w:p w14:paraId="0EABB0E9" w14:textId="77777777" w:rsidR="00A07820" w:rsidRDefault="00A07820" w:rsidP="00A07820"/>
    <w:p w14:paraId="6BAE94F0" w14:textId="77777777" w:rsidR="00A07820" w:rsidRPr="00A43E4D" w:rsidRDefault="00A07820" w:rsidP="00A07820">
      <w:pPr>
        <w:rPr>
          <w:rFonts w:ascii="Cambria" w:hAnsi="Cambria"/>
          <w:b/>
          <w:sz w:val="24"/>
        </w:rPr>
      </w:pPr>
      <w:r w:rsidRPr="00A43E4D">
        <w:rPr>
          <w:rFonts w:ascii="Cambria" w:hAnsi="Cambria"/>
          <w:b/>
          <w:sz w:val="24"/>
        </w:rPr>
        <w:t>Contacting Your Instructor:</w:t>
      </w:r>
    </w:p>
    <w:p w14:paraId="2394A12B" w14:textId="77777777" w:rsidR="00A07820" w:rsidRDefault="00A07820" w:rsidP="00A07820">
      <w:pPr>
        <w:rPr>
          <w:iCs/>
        </w:rPr>
      </w:pPr>
      <w:r>
        <w:t>Email is the preferred way to contact me. Simple short answer questions should be answered within 24 hours – more complex questions may take up to 48 hours.</w:t>
      </w:r>
      <w:r w:rsidRPr="00882F3C">
        <w:rPr>
          <w:i/>
          <w:iCs/>
        </w:rPr>
        <w:t xml:space="preserve"> </w:t>
      </w:r>
      <w:r w:rsidRPr="00882F3C">
        <w:rPr>
          <w:iCs/>
        </w:rPr>
        <w:t>Please include your course number in the subject of your e-mail and use your Trent e-mail account to ensure that you</w:t>
      </w:r>
      <w:r>
        <w:rPr>
          <w:iCs/>
        </w:rPr>
        <w:t>r</w:t>
      </w:r>
      <w:r w:rsidRPr="00882F3C">
        <w:rPr>
          <w:iCs/>
        </w:rPr>
        <w:t xml:space="preserve"> message is not spam-filtered accidentally. </w:t>
      </w:r>
    </w:p>
    <w:p w14:paraId="17F7AA57" w14:textId="77777777" w:rsidR="00A07820" w:rsidRDefault="00A07820" w:rsidP="00A07820">
      <w:pPr>
        <w:rPr>
          <w:iCs/>
        </w:rPr>
      </w:pPr>
    </w:p>
    <w:p w14:paraId="134E9C88" w14:textId="77777777" w:rsidR="00A07820" w:rsidRPr="00A43E4D" w:rsidRDefault="00A07820" w:rsidP="00A07820">
      <w:pPr>
        <w:rPr>
          <w:rFonts w:ascii="Cambria" w:hAnsi="Cambria"/>
          <w:b/>
          <w:sz w:val="24"/>
        </w:rPr>
      </w:pPr>
      <w:r w:rsidRPr="00A43E4D">
        <w:rPr>
          <w:rFonts w:ascii="Cambria" w:hAnsi="Cambria"/>
          <w:b/>
          <w:sz w:val="24"/>
        </w:rPr>
        <w:t>Technology:</w:t>
      </w:r>
    </w:p>
    <w:p w14:paraId="49D7C77A" w14:textId="77777777" w:rsidR="00A07820" w:rsidRDefault="00A07820" w:rsidP="00A07820">
      <w:r>
        <w:t xml:space="preserve">This is an </w:t>
      </w:r>
      <w:r>
        <w:rPr>
          <w:b/>
          <w:bCs/>
        </w:rPr>
        <w:t>online course</w:t>
      </w:r>
      <w:r>
        <w:t xml:space="preserve">. It is the responsibility of you, the student, to ensure that you have the appropriate technology to access the course. </w:t>
      </w:r>
    </w:p>
    <w:p w14:paraId="760C6464" w14:textId="77777777" w:rsidR="00A07820" w:rsidRDefault="00A07820" w:rsidP="00A07820">
      <w:pPr>
        <w:numPr>
          <w:ilvl w:val="0"/>
          <w:numId w:val="2"/>
        </w:numPr>
      </w:pPr>
      <w:r>
        <w:t xml:space="preserve">It is your responsibility to ensure you are able to submit assignments online in the appropriate format (usually .pdf, but see the instructions for each assignment for the accepted formats) </w:t>
      </w:r>
    </w:p>
    <w:p w14:paraId="54743EB2" w14:textId="77777777" w:rsidR="00A07820" w:rsidRDefault="00A07820" w:rsidP="00A07820">
      <w:pPr>
        <w:numPr>
          <w:ilvl w:val="0"/>
          <w:numId w:val="2"/>
        </w:numPr>
      </w:pPr>
      <w:r>
        <w:t xml:space="preserve">It is your responsibility to ensure all of your assignments have been submitted properly. Submission areas permit you to verify your documents once they have been submitted. </w:t>
      </w:r>
    </w:p>
    <w:p w14:paraId="0A9621F0" w14:textId="77777777" w:rsidR="00A07820" w:rsidRDefault="00A07820" w:rsidP="00A07820">
      <w:pPr>
        <w:numPr>
          <w:ilvl w:val="0"/>
          <w:numId w:val="2"/>
        </w:numPr>
      </w:pPr>
      <w:r>
        <w:t xml:space="preserve">Material submitted incorrectly, or in an unreadable format, will receive the standard penalty for lateness until submitted correctly. </w:t>
      </w:r>
    </w:p>
    <w:p w14:paraId="3CA09D8C" w14:textId="77777777" w:rsidR="00A07820" w:rsidRDefault="00A07820" w:rsidP="00A07820">
      <w:pPr>
        <w:numPr>
          <w:ilvl w:val="0"/>
          <w:numId w:val="2"/>
        </w:numPr>
      </w:pPr>
      <w:r>
        <w:t>If you are experiencing technological difficulties accessing any of the content in this course, you should contact the Information Technology Service Desk as soon as possible (</w:t>
      </w:r>
      <w:hyperlink r:id="rId7" w:history="1">
        <w:r>
          <w:rPr>
            <w:rStyle w:val="Hyperlink"/>
          </w:rPr>
          <w:t>http://www.trentu.ca/it/</w:t>
        </w:r>
      </w:hyperlink>
      <w:r>
        <w:t>, phone 705-748-1010, or visit the IT Support Desk in the basement of the Bata Library.</w:t>
      </w:r>
    </w:p>
    <w:p w14:paraId="78C8E7E3" w14:textId="77777777" w:rsidR="00A07820" w:rsidRDefault="00A07820" w:rsidP="00A07820">
      <w:pPr>
        <w:pStyle w:val="Heading3"/>
      </w:pPr>
      <w:r>
        <w:t>Policy on Exams and Assignments:</w:t>
      </w:r>
    </w:p>
    <w:p w14:paraId="4E74DC1C" w14:textId="77777777" w:rsidR="00A07820" w:rsidRDefault="00A07820" w:rsidP="00A07820">
      <w:pPr>
        <w:numPr>
          <w:ilvl w:val="0"/>
          <w:numId w:val="3"/>
        </w:numPr>
        <w:rPr>
          <w:b/>
          <w:bCs/>
        </w:rPr>
      </w:pPr>
      <w:r>
        <w:rPr>
          <w:b/>
          <w:bCs/>
        </w:rPr>
        <w:t xml:space="preserve">Final Exam: </w:t>
      </w:r>
      <w:r>
        <w:t xml:space="preserve">Students should </w:t>
      </w:r>
      <w:r>
        <w:rPr>
          <w:b/>
          <w:bCs/>
          <w:i/>
          <w:iCs/>
        </w:rPr>
        <w:t xml:space="preserve">not make any commitments </w:t>
      </w:r>
      <w:r>
        <w:t xml:space="preserve">(e.g. vacation, job-related activities, or other travel plans) during the final examination period. Students are required to be available for all examinations during the periods for which they are scheduled (as published in the course syllabus or university </w:t>
      </w:r>
      <w:proofErr w:type="gramStart"/>
      <w:r>
        <w:t>time table</w:t>
      </w:r>
      <w:proofErr w:type="gramEnd"/>
      <w:r>
        <w:t xml:space="preserve">). </w:t>
      </w:r>
    </w:p>
    <w:p w14:paraId="742D06B2" w14:textId="77777777" w:rsidR="00A07820" w:rsidRDefault="00A07820" w:rsidP="00A07820">
      <w:pPr>
        <w:numPr>
          <w:ilvl w:val="0"/>
          <w:numId w:val="3"/>
        </w:numPr>
        <w:rPr>
          <w:b/>
          <w:bCs/>
        </w:rPr>
      </w:pPr>
      <w:r>
        <w:rPr>
          <w:b/>
          <w:bCs/>
        </w:rPr>
        <w:t xml:space="preserve">Assignment and Assessment Instructions: </w:t>
      </w:r>
      <w:r>
        <w:t xml:space="preserve">Assignments and Assessments have specific instructions regarding acceptable online submission formats (e.g. .pdf). Failure to follow the instructions outlined in each assignment or assessment may result in a grade of 0 for each incident. </w:t>
      </w:r>
    </w:p>
    <w:p w14:paraId="7E66C369" w14:textId="77777777" w:rsidR="00A07820" w:rsidRDefault="00A07820" w:rsidP="00A07820">
      <w:pPr>
        <w:numPr>
          <w:ilvl w:val="0"/>
          <w:numId w:val="3"/>
        </w:numPr>
        <w:rPr>
          <w:b/>
          <w:bCs/>
        </w:rPr>
      </w:pPr>
      <w:r>
        <w:rPr>
          <w:b/>
          <w:bCs/>
        </w:rPr>
        <w:t xml:space="preserve">Valid Submissions: </w:t>
      </w:r>
      <w:r>
        <w:t xml:space="preserve">Always check that your assignment was submitted correctly by returning to the assignment area and re-opening your submission. Assignments in incorrect formats, or assignments that are left un-submitted in the assignments area past the date due, will not be accepted. </w:t>
      </w:r>
    </w:p>
    <w:p w14:paraId="476390F3" w14:textId="77777777" w:rsidR="00A07820" w:rsidRDefault="00A07820" w:rsidP="00A07820">
      <w:pPr>
        <w:numPr>
          <w:ilvl w:val="0"/>
          <w:numId w:val="3"/>
        </w:numPr>
        <w:rPr>
          <w:b/>
          <w:bCs/>
        </w:rPr>
      </w:pPr>
      <w:r>
        <w:rPr>
          <w:b/>
          <w:bCs/>
        </w:rPr>
        <w:t xml:space="preserve">Deferral of Final Examinations and Extensions for Assignments: </w:t>
      </w:r>
      <w:r>
        <w:t xml:space="preserve">Extension of due dates for completion of assignments or writing of final examinations may be granted to students on the basis of illness, accident or other extreme and unanticipated legitimate circumstances beyond the student’s control, with supporting documentation. </w:t>
      </w:r>
    </w:p>
    <w:p w14:paraId="51BC9337" w14:textId="77777777" w:rsidR="00A07820" w:rsidRDefault="00A07820" w:rsidP="00A07820">
      <w:pPr>
        <w:numPr>
          <w:ilvl w:val="0"/>
          <w:numId w:val="3"/>
        </w:numPr>
      </w:pPr>
      <w:r>
        <w:rPr>
          <w:b/>
          <w:bCs/>
        </w:rPr>
        <w:t xml:space="preserve">Supporting Documentation: </w:t>
      </w:r>
      <w:r>
        <w:t xml:space="preserve">Supporting documentation will be required and must be submitted before deferrals are approved. For illness or accident, supporting documentation will take the form of: </w:t>
      </w:r>
    </w:p>
    <w:p w14:paraId="4A68961F" w14:textId="77777777" w:rsidR="00A07820" w:rsidRDefault="00A07820" w:rsidP="00A07820">
      <w:pPr>
        <w:numPr>
          <w:ilvl w:val="1"/>
          <w:numId w:val="3"/>
        </w:numPr>
      </w:pPr>
      <w:r>
        <w:t xml:space="preserve">The Trent University Medical Certificate from Health Services (http://www.trentu.ca/healthservices/medical.html) </w:t>
      </w:r>
    </w:p>
    <w:p w14:paraId="295407BE" w14:textId="77777777" w:rsidR="00A07820" w:rsidRDefault="00A07820" w:rsidP="00A07820">
      <w:pPr>
        <w:numPr>
          <w:ilvl w:val="1"/>
          <w:numId w:val="3"/>
        </w:numPr>
      </w:pPr>
      <w:r>
        <w:t xml:space="preserve">A certificate or letter from the attending physician clearly indicating the start and end dates of the illness and the student’s inability to write an examination, complete an assignment, or participate in group activities or, </w:t>
      </w:r>
    </w:p>
    <w:p w14:paraId="17B9CDC1" w14:textId="77777777" w:rsidR="00A07820" w:rsidRDefault="00A07820" w:rsidP="00A07820">
      <w:pPr>
        <w:numPr>
          <w:ilvl w:val="1"/>
          <w:numId w:val="3"/>
        </w:numPr>
        <w:rPr>
          <w:b/>
          <w:bCs/>
        </w:rPr>
      </w:pPr>
      <w:r>
        <w:t xml:space="preserve">For other circumstances, students should consult the instructor about acceptable forms of documentation. </w:t>
      </w:r>
    </w:p>
    <w:p w14:paraId="4E1734C3" w14:textId="77777777" w:rsidR="00A07820" w:rsidRDefault="00A07820" w:rsidP="00A07820">
      <w:pPr>
        <w:numPr>
          <w:ilvl w:val="0"/>
          <w:numId w:val="3"/>
        </w:numPr>
      </w:pPr>
      <w:r>
        <w:rPr>
          <w:b/>
          <w:bCs/>
        </w:rPr>
        <w:t>Independent work: A</w:t>
      </w:r>
      <w:r>
        <w:t>ll of the work that you submit for assessment must be your own. Submissions may be scanned by SafeAssign to detect plagiarism.</w:t>
      </w:r>
    </w:p>
    <w:p w14:paraId="6B4FF9E6" w14:textId="77777777" w:rsidR="00A07820" w:rsidRDefault="00A07820" w:rsidP="00A07820">
      <w:pPr>
        <w:pStyle w:val="Heading4"/>
      </w:pPr>
      <w:r>
        <w:lastRenderedPageBreak/>
        <w:t xml:space="preserve">Penalties: </w:t>
      </w:r>
    </w:p>
    <w:p w14:paraId="7632DD52" w14:textId="77777777" w:rsidR="00A07820" w:rsidRDefault="00A07820" w:rsidP="00A07820">
      <w:pPr>
        <w:numPr>
          <w:ilvl w:val="0"/>
          <w:numId w:val="4"/>
        </w:numPr>
      </w:pPr>
      <w:r>
        <w:t>Assignments and projects are to be submitted by the time and date they are due, which will be stated above in the syllabus for each assignment.</w:t>
      </w:r>
    </w:p>
    <w:p w14:paraId="18617ADE" w14:textId="77777777" w:rsidR="00A07820" w:rsidRDefault="00A07820" w:rsidP="00A07820">
      <w:pPr>
        <w:numPr>
          <w:ilvl w:val="0"/>
          <w:numId w:val="4"/>
        </w:numPr>
      </w:pPr>
      <w:r>
        <w:t>Due Times are given in either Eastern Standard Time (EST) or Eastern Daylight Time (EDT), appropriate to the time of year. Students in other time zones need to adjust the deadlines to their local time accordingly (e. g. an assignment due at 4:00 pm will be due at 1:00 pm if you are taking the course in Vancouver)</w:t>
      </w:r>
    </w:p>
    <w:p w14:paraId="6EB355A9" w14:textId="77777777" w:rsidR="00A07820" w:rsidRDefault="00A07820" w:rsidP="00A07820">
      <w:pPr>
        <w:numPr>
          <w:ilvl w:val="0"/>
          <w:numId w:val="4"/>
        </w:numPr>
      </w:pPr>
      <w:r>
        <w:t>Any assignment or project submitted after this time and date will be considered late and assigned a penalty of 10% per day.</w:t>
      </w:r>
    </w:p>
    <w:p w14:paraId="70EA2B61" w14:textId="77777777" w:rsidR="00A07820" w:rsidRDefault="00A07820" w:rsidP="00A07820">
      <w:pPr>
        <w:numPr>
          <w:ilvl w:val="0"/>
          <w:numId w:val="4"/>
        </w:numPr>
      </w:pPr>
      <w:r>
        <w:t xml:space="preserve">Assignments or projects will not be accepted more than 7 days after the due </w:t>
      </w:r>
      <w:proofErr w:type="gramStart"/>
      <w:r>
        <w:t>date, and</w:t>
      </w:r>
      <w:proofErr w:type="gramEnd"/>
      <w:r>
        <w:t xml:space="preserve"> will automatically receive a grade of 0 at that point. </w:t>
      </w:r>
    </w:p>
    <w:p w14:paraId="628F1329" w14:textId="77777777" w:rsidR="00A07820" w:rsidRDefault="00A07820" w:rsidP="00A07820">
      <w:pPr>
        <w:pStyle w:val="Heading4"/>
      </w:pPr>
      <w:r>
        <w:t xml:space="preserve">Special Circumstances </w:t>
      </w:r>
    </w:p>
    <w:p w14:paraId="25DEED87" w14:textId="77777777" w:rsidR="00A07820" w:rsidRDefault="00A07820" w:rsidP="00A07820">
      <w:r>
        <w:t>If there are cases of exceptional circumstances surrounding a student’s inability to complete allocated course work, these should be brought to the attention of the instructor, with the appropriate supporting documents, as soon as possible. Extensions arranged after an assignment is due will normally not be granted. Each situation with regard to extensions or potential penalties will be judged on a case-by-case basis.</w:t>
      </w:r>
    </w:p>
    <w:p w14:paraId="744B2184" w14:textId="77777777" w:rsidR="00A07820" w:rsidRDefault="00A07820" w:rsidP="00A07820">
      <w:pPr>
        <w:pStyle w:val="Heading3"/>
      </w:pPr>
      <w:r>
        <w:t>University Policies</w:t>
      </w:r>
    </w:p>
    <w:p w14:paraId="0151BE1E" w14:textId="77777777" w:rsidR="00A07820" w:rsidRDefault="00A07820" w:rsidP="00A07820">
      <w:pPr>
        <w:pStyle w:val="Heading3"/>
      </w:pPr>
      <w:r>
        <w:t>Academic Integrity:</w:t>
      </w:r>
    </w:p>
    <w:p w14:paraId="37F72D6F" w14:textId="77777777" w:rsidR="00A07820" w:rsidRDefault="00A07820" w:rsidP="00A07820">
      <w:r>
        <w:t xml:space="preserve">Academic dishonesty, which includes plagiarism and cheating, is an extremely serious academic offence and carries penalties varying from a 0 grade on an assignment to expulsion from the University. Definitions, penalties, and procedures for dealing with plagiarism and cheating are set out in Trent University’s Academic Integrity Policy. You have a responsibility to educate yourself – unfamiliarity with the policy is not an excuse. You are strongly encouraged to visit Trent’s Academic Integrity website to learn more: </w:t>
      </w:r>
      <w:hyperlink r:id="rId8" w:history="1">
        <w:r>
          <w:rPr>
            <w:rStyle w:val="Hyperlink"/>
          </w:rPr>
          <w:t>www.trentu.ca/academicintegrity</w:t>
        </w:r>
      </w:hyperlink>
      <w:r>
        <w:t xml:space="preserve">. </w:t>
      </w:r>
    </w:p>
    <w:p w14:paraId="2096DF6F" w14:textId="77777777" w:rsidR="00A07820" w:rsidRDefault="00A07820" w:rsidP="00A07820">
      <w:pPr>
        <w:pStyle w:val="Heading4"/>
      </w:pPr>
      <w:r>
        <w:t>Access to Instruction:</w:t>
      </w:r>
    </w:p>
    <w:p w14:paraId="570657AD" w14:textId="77777777" w:rsidR="00A07820" w:rsidRDefault="00A07820" w:rsidP="00A07820">
      <w:r w:rsidRPr="0074021C">
        <w:t xml:space="preserve">It is Trent University's intent to create an inclusive learning environment. If a student has a disability and/or health consideration and feels that he/she may need accommodations to succeed in this course, the student should contact the Student Accessibility Services Office (SAS), Blackburn Hall Suite 132, 705-748-1281 or email </w:t>
      </w:r>
      <w:hyperlink r:id="rId9" w:history="1">
        <w:r w:rsidRPr="0074021C">
          <w:rPr>
            <w:rStyle w:val="Hyperlink"/>
          </w:rPr>
          <w:t>accessibilityservices@trentu.ca</w:t>
        </w:r>
      </w:hyperlink>
      <w:r w:rsidRPr="0074021C">
        <w:t>.  For Trent University in Oshawa Student Accessibility Services Office contact 905-435-5102 ext. 5024. Complete text can be found under Access to Instruction in the Academic Calendar.</w:t>
      </w:r>
    </w:p>
    <w:p w14:paraId="295E6416" w14:textId="77777777" w:rsidR="00A07820" w:rsidRDefault="00A07820" w:rsidP="00A07820"/>
    <w:p w14:paraId="25326A79" w14:textId="77777777" w:rsidR="00A07820" w:rsidRDefault="00A07820" w:rsidP="00A07820"/>
    <w:p w14:paraId="4E608A4E" w14:textId="77777777" w:rsidR="00A55C97" w:rsidRPr="00A07820" w:rsidRDefault="00A55C97" w:rsidP="00A07820"/>
    <w:sectPr w:rsidR="00A55C97" w:rsidRPr="00A07820">
      <w:headerReference w:type="default" r:id="rId10"/>
      <w:headerReference w:type="first" r:id="rId11"/>
      <w:pgSz w:w="12240" w:h="15840"/>
      <w:pgMar w:top="1440" w:right="1152" w:bottom="1534" w:left="1152" w:header="576" w:footer="720" w:gutter="0"/>
      <w:cols w:space="72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0043E" w14:textId="77777777" w:rsidR="00315E7D" w:rsidRDefault="00315E7D">
      <w:r>
        <w:separator/>
      </w:r>
    </w:p>
  </w:endnote>
  <w:endnote w:type="continuationSeparator" w:id="0">
    <w:p w14:paraId="7AB13161" w14:textId="77777777" w:rsidR="00315E7D" w:rsidRDefault="00315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FBA9B" w14:textId="77777777" w:rsidR="00315E7D" w:rsidRDefault="00315E7D">
      <w:r>
        <w:separator/>
      </w:r>
    </w:p>
  </w:footnote>
  <w:footnote w:type="continuationSeparator" w:id="0">
    <w:p w14:paraId="57C77F92" w14:textId="77777777" w:rsidR="00315E7D" w:rsidRDefault="00315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0AA88" w14:textId="77777777" w:rsidR="001269CD" w:rsidRDefault="00315E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201F3" w14:textId="1F22AB72" w:rsidR="001269CD" w:rsidRDefault="00A07820">
    <w:pPr>
      <w:pStyle w:val="Header"/>
      <w:rPr>
        <w:lang w:eastAsia="en-CA"/>
      </w:rPr>
    </w:pPr>
    <w:r>
      <w:rPr>
        <w:noProof/>
      </w:rPr>
      <w:drawing>
        <wp:anchor distT="0" distB="0" distL="114935" distR="114935" simplePos="0" relativeHeight="251659264" behindDoc="0" locked="0" layoutInCell="1" allowOverlap="1" wp14:anchorId="1A2B6C91" wp14:editId="22EAA758">
          <wp:simplePos x="0" y="0"/>
          <wp:positionH relativeFrom="column">
            <wp:posOffset>4552950</wp:posOffset>
          </wp:positionH>
          <wp:positionV relativeFrom="paragraph">
            <wp:posOffset>6985</wp:posOffset>
          </wp:positionV>
          <wp:extent cx="1594485" cy="46482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4485" cy="464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B8ECC268"/>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3"/>
    <w:multiLevelType w:val="singleLevel"/>
    <w:tmpl w:val="00000003"/>
    <w:name w:val="WW8Num2"/>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5"/>
    <w:multiLevelType w:val="multilevel"/>
    <w:tmpl w:val="00000005"/>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6"/>
    <w:multiLevelType w:val="singleLevel"/>
    <w:tmpl w:val="00000006"/>
    <w:name w:val="WW8Num5"/>
    <w:lvl w:ilvl="0">
      <w:start w:val="1"/>
      <w:numFmt w:val="bullet"/>
      <w:lvlText w:val=""/>
      <w:lvlJc w:val="left"/>
      <w:pPr>
        <w:tabs>
          <w:tab w:val="num" w:pos="0"/>
        </w:tabs>
        <w:ind w:left="720" w:hanging="360"/>
      </w:pPr>
      <w:rPr>
        <w:rFonts w:ascii="Symbol" w:hAnsi="Symbol" w:cs="Symbol"/>
        <w:sz w:val="23"/>
        <w:szCs w:val="23"/>
      </w:rPr>
    </w:lvl>
  </w:abstractNum>
  <w:abstractNum w:abstractNumId="4" w15:restartNumberingAfterBreak="0">
    <w:nsid w:val="52DC12C1"/>
    <w:multiLevelType w:val="hybridMultilevel"/>
    <w:tmpl w:val="3FB8F4AC"/>
    <w:lvl w:ilvl="0" w:tplc="10090001">
      <w:start w:val="1"/>
      <w:numFmt w:val="bullet"/>
      <w:lvlText w:val=""/>
      <w:lvlJc w:val="left"/>
      <w:pPr>
        <w:ind w:left="1080" w:hanging="72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FC97C60"/>
    <w:multiLevelType w:val="multilevel"/>
    <w:tmpl w:val="A628FCB8"/>
    <w:lvl w:ilvl="0">
      <w:start w:val="1"/>
      <w:numFmt w:val="bullet"/>
      <w:lvlText w:val=""/>
      <w:lvlJc w:val="left"/>
      <w:pPr>
        <w:tabs>
          <w:tab w:val="num" w:pos="864"/>
        </w:tabs>
        <w:ind w:left="864" w:hanging="432"/>
      </w:pPr>
      <w:rPr>
        <w:rFonts w:ascii="Symbol" w:hAnsi="Symbol" w:hint="default"/>
      </w:rPr>
    </w:lvl>
    <w:lvl w:ilvl="1">
      <w:start w:val="1"/>
      <w:numFmt w:val="bullet"/>
      <w:lvlText w:val=""/>
      <w:lvlJc w:val="left"/>
      <w:pPr>
        <w:tabs>
          <w:tab w:val="num" w:pos="1008"/>
        </w:tabs>
        <w:ind w:left="1008" w:hanging="576"/>
      </w:pPr>
      <w:rPr>
        <w:rFonts w:ascii="Symbol" w:hAnsi="Symbol" w:cs="Symbol" w:hint="default"/>
      </w:rPr>
    </w:lvl>
    <w:lvl w:ilvl="2">
      <w:start w:val="1"/>
      <w:numFmt w:val="bullet"/>
      <w:lvlText w:val=""/>
      <w:lvlJc w:val="left"/>
      <w:pPr>
        <w:tabs>
          <w:tab w:val="num" w:pos="1152"/>
        </w:tabs>
        <w:ind w:left="1152" w:hanging="720"/>
      </w:pPr>
      <w:rPr>
        <w:rFonts w:ascii="Symbol" w:hAnsi="Symbol" w:hint="default"/>
      </w:rPr>
    </w:lvl>
    <w:lvl w:ilvl="3">
      <w:start w:val="1"/>
      <w:numFmt w:val="none"/>
      <w:suff w:val="nothing"/>
      <w:lvlText w:val=""/>
      <w:lvlJc w:val="left"/>
      <w:pPr>
        <w:tabs>
          <w:tab w:val="num" w:pos="1296"/>
        </w:tabs>
        <w:ind w:left="1296" w:hanging="864"/>
      </w:pPr>
    </w:lvl>
    <w:lvl w:ilvl="4">
      <w:start w:val="1"/>
      <w:numFmt w:val="none"/>
      <w:suff w:val="nothing"/>
      <w:lvlText w:val=""/>
      <w:lvlJc w:val="left"/>
      <w:pPr>
        <w:tabs>
          <w:tab w:val="num" w:pos="1440"/>
        </w:tabs>
        <w:ind w:left="1440" w:hanging="1008"/>
      </w:pPr>
    </w:lvl>
    <w:lvl w:ilvl="5">
      <w:start w:val="1"/>
      <w:numFmt w:val="none"/>
      <w:suff w:val="nothing"/>
      <w:lvlText w:val=""/>
      <w:lvlJc w:val="left"/>
      <w:pPr>
        <w:tabs>
          <w:tab w:val="num" w:pos="1584"/>
        </w:tabs>
        <w:ind w:left="1584" w:hanging="1152"/>
      </w:pPr>
    </w:lvl>
    <w:lvl w:ilvl="6">
      <w:start w:val="1"/>
      <w:numFmt w:val="none"/>
      <w:suff w:val="nothing"/>
      <w:lvlText w:val=""/>
      <w:lvlJc w:val="left"/>
      <w:pPr>
        <w:tabs>
          <w:tab w:val="num" w:pos="1728"/>
        </w:tabs>
        <w:ind w:left="1728" w:hanging="1296"/>
      </w:pPr>
    </w:lvl>
    <w:lvl w:ilvl="7">
      <w:start w:val="1"/>
      <w:numFmt w:val="none"/>
      <w:suff w:val="nothing"/>
      <w:lvlText w:val=""/>
      <w:lvlJc w:val="left"/>
      <w:pPr>
        <w:tabs>
          <w:tab w:val="num" w:pos="1872"/>
        </w:tabs>
        <w:ind w:left="1872" w:hanging="1440"/>
      </w:pPr>
    </w:lvl>
    <w:lvl w:ilvl="8">
      <w:start w:val="1"/>
      <w:numFmt w:val="none"/>
      <w:suff w:val="nothing"/>
      <w:lvlText w:val=""/>
      <w:lvlJc w:val="left"/>
      <w:pPr>
        <w:tabs>
          <w:tab w:val="num" w:pos="2016"/>
        </w:tabs>
        <w:ind w:left="2016" w:hanging="1584"/>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97"/>
    <w:rsid w:val="00315E7D"/>
    <w:rsid w:val="00A07820"/>
    <w:rsid w:val="00A55C97"/>
    <w:rsid w:val="00D44CF8"/>
    <w:rsid w:val="00ED64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BA1A1"/>
  <w15:chartTrackingRefBased/>
  <w15:docId w15:val="{E194BA1C-899C-4E3F-9393-964733A1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820"/>
    <w:pPr>
      <w:suppressAutoHyphens/>
      <w:spacing w:after="0" w:line="240" w:lineRule="auto"/>
    </w:pPr>
    <w:rPr>
      <w:rFonts w:ascii="Calibri" w:eastAsia="Times New Roman" w:hAnsi="Calibri" w:cs="Calibri"/>
      <w:sz w:val="20"/>
      <w:szCs w:val="24"/>
      <w:lang w:eastAsia="zh-CN"/>
    </w:rPr>
  </w:style>
  <w:style w:type="paragraph" w:styleId="Heading3">
    <w:name w:val="heading 3"/>
    <w:basedOn w:val="Normal"/>
    <w:next w:val="Normal"/>
    <w:link w:val="Heading3Char"/>
    <w:qFormat/>
    <w:rsid w:val="00A07820"/>
    <w:pPr>
      <w:keepNext/>
      <w:numPr>
        <w:ilvl w:val="2"/>
        <w:numId w:val="1"/>
      </w:numPr>
      <w:spacing w:before="142" w:after="62"/>
      <w:outlineLvl w:val="2"/>
    </w:pPr>
    <w:rPr>
      <w:rFonts w:ascii="Cambria" w:hAnsi="Cambria" w:cs="Times New Roman"/>
      <w:b/>
      <w:bCs/>
      <w:sz w:val="24"/>
      <w:szCs w:val="26"/>
    </w:rPr>
  </w:style>
  <w:style w:type="paragraph" w:styleId="Heading4">
    <w:name w:val="heading 4"/>
    <w:basedOn w:val="Normal"/>
    <w:next w:val="Normal"/>
    <w:link w:val="Heading4Char"/>
    <w:qFormat/>
    <w:rsid w:val="00A07820"/>
    <w:pPr>
      <w:keepNext/>
      <w:numPr>
        <w:ilvl w:val="3"/>
        <w:numId w:val="1"/>
      </w:numPr>
      <w:spacing w:before="240" w:after="60"/>
      <w:outlineLvl w:val="3"/>
    </w:pPr>
    <w:rPr>
      <w:rFonts w:ascii="Cambria" w:hAnsi="Cambria" w:cs="Times New Roman"/>
      <w:b/>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07820"/>
    <w:rPr>
      <w:rFonts w:ascii="Cambria" w:eastAsia="Times New Roman" w:hAnsi="Cambria" w:cs="Times New Roman"/>
      <w:b/>
      <w:bCs/>
      <w:sz w:val="24"/>
      <w:szCs w:val="26"/>
      <w:lang w:eastAsia="zh-CN"/>
    </w:rPr>
  </w:style>
  <w:style w:type="character" w:customStyle="1" w:styleId="Heading4Char">
    <w:name w:val="Heading 4 Char"/>
    <w:basedOn w:val="DefaultParagraphFont"/>
    <w:link w:val="Heading4"/>
    <w:rsid w:val="00A07820"/>
    <w:rPr>
      <w:rFonts w:ascii="Cambria" w:eastAsia="Times New Roman" w:hAnsi="Cambria" w:cs="Times New Roman"/>
      <w:b/>
      <w:bCs/>
      <w:szCs w:val="28"/>
      <w:lang w:eastAsia="zh-CN"/>
    </w:rPr>
  </w:style>
  <w:style w:type="character" w:styleId="Hyperlink">
    <w:name w:val="Hyperlink"/>
    <w:rsid w:val="00A07820"/>
    <w:rPr>
      <w:color w:val="0000FF"/>
      <w:u w:val="single"/>
    </w:rPr>
  </w:style>
  <w:style w:type="paragraph" w:customStyle="1" w:styleId="Heading">
    <w:name w:val="Heading"/>
    <w:basedOn w:val="Normal"/>
    <w:next w:val="Normal"/>
    <w:rsid w:val="00A07820"/>
    <w:pPr>
      <w:spacing w:before="181" w:after="62"/>
      <w:jc w:val="center"/>
    </w:pPr>
    <w:rPr>
      <w:rFonts w:ascii="Cambria" w:hAnsi="Cambria" w:cs="Times New Roman"/>
      <w:b/>
      <w:bCs/>
      <w:kern w:val="1"/>
      <w:sz w:val="28"/>
      <w:szCs w:val="32"/>
    </w:rPr>
  </w:style>
  <w:style w:type="paragraph" w:styleId="Subtitle">
    <w:name w:val="Subtitle"/>
    <w:basedOn w:val="Normal"/>
    <w:next w:val="Normal"/>
    <w:link w:val="SubtitleChar"/>
    <w:qFormat/>
    <w:rsid w:val="00A07820"/>
    <w:pPr>
      <w:spacing w:after="60"/>
      <w:jc w:val="center"/>
    </w:pPr>
    <w:rPr>
      <w:rFonts w:ascii="Cambria" w:hAnsi="Cambria" w:cs="Times New Roman"/>
      <w:sz w:val="24"/>
    </w:rPr>
  </w:style>
  <w:style w:type="character" w:customStyle="1" w:styleId="SubtitleChar">
    <w:name w:val="Subtitle Char"/>
    <w:basedOn w:val="DefaultParagraphFont"/>
    <w:link w:val="Subtitle"/>
    <w:rsid w:val="00A07820"/>
    <w:rPr>
      <w:rFonts w:ascii="Cambria" w:eastAsia="Times New Roman" w:hAnsi="Cambria" w:cs="Times New Roman"/>
      <w:sz w:val="24"/>
      <w:szCs w:val="24"/>
      <w:lang w:eastAsia="zh-CN"/>
    </w:rPr>
  </w:style>
  <w:style w:type="paragraph" w:styleId="Header">
    <w:name w:val="header"/>
    <w:basedOn w:val="Normal"/>
    <w:link w:val="HeaderChar"/>
    <w:rsid w:val="00A07820"/>
    <w:pPr>
      <w:tabs>
        <w:tab w:val="center" w:pos="4320"/>
        <w:tab w:val="right" w:pos="8640"/>
      </w:tabs>
    </w:pPr>
  </w:style>
  <w:style w:type="character" w:customStyle="1" w:styleId="HeaderChar">
    <w:name w:val="Header Char"/>
    <w:basedOn w:val="DefaultParagraphFont"/>
    <w:link w:val="Header"/>
    <w:rsid w:val="00A07820"/>
    <w:rPr>
      <w:rFonts w:ascii="Calibri" w:eastAsia="Times New Roman" w:hAnsi="Calibri" w:cs="Calibri"/>
      <w:sz w:val="20"/>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entu.ca/academicintegr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rentu.ca/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ccessibilityservices@trentu.c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1538</Words>
  <Characters>8770</Characters>
  <Application>Microsoft Office Word</Application>
  <DocSecurity>0</DocSecurity>
  <Lines>73</Lines>
  <Paragraphs>20</Paragraphs>
  <ScaleCrop>false</ScaleCrop>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4</cp:revision>
  <dcterms:created xsi:type="dcterms:W3CDTF">2020-03-27T20:16:00Z</dcterms:created>
  <dcterms:modified xsi:type="dcterms:W3CDTF">2020-03-27T20:28:00Z</dcterms:modified>
</cp:coreProperties>
</file>