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Trent University's branding and theme are incorporated into the introduction page.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Providing new students with a step-by-step breakdown of the steps they need to follow immediately after accepting Trent's offer, the introduction page provides a basic overview of what Trent has to offer. As well, it provides a breakdown of all the academic and co-curricular resources available at Trent. Additionally, it is a roadmap for teaching them how to use the basic tools unique to Trent.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Our aim is to let upcoming students not miss out on the resources and opportunities and make their experience at Trent a pleasant one.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