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6126F" w14:textId="18B8C468" w:rsidR="00F625C4" w:rsidRDefault="00F625C4" w:rsidP="00F62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25C4">
        <w:rPr>
          <w:rFonts w:ascii="Times New Roman" w:hAnsi="Times New Roman" w:cs="Times New Roman"/>
          <w:b/>
          <w:bCs/>
          <w:sz w:val="24"/>
          <w:szCs w:val="24"/>
        </w:rPr>
        <w:t>Supplementary Table 3</w:t>
      </w:r>
      <w:r w:rsidRPr="00F625C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625C4">
        <w:rPr>
          <w:rFonts w:ascii="Times New Roman" w:hAnsi="Times New Roman" w:cs="Times New Roman"/>
          <w:sz w:val="24"/>
          <w:szCs w:val="24"/>
        </w:rPr>
        <w:t xml:space="preserve"> </w:t>
      </w:r>
      <w:r w:rsidR="008100DA">
        <w:rPr>
          <w:rFonts w:ascii="Times New Roman" w:hAnsi="Times New Roman" w:cs="Times New Roman"/>
          <w:sz w:val="24"/>
          <w:szCs w:val="24"/>
        </w:rPr>
        <w:t>The s</w:t>
      </w:r>
      <w:r w:rsidRPr="00F625C4">
        <w:rPr>
          <w:rFonts w:ascii="Times New Roman" w:hAnsi="Times New Roman" w:cs="Times New Roman"/>
          <w:sz w:val="24"/>
          <w:szCs w:val="24"/>
        </w:rPr>
        <w:t xml:space="preserve">ubsets of SNPs that led to the highest classification accuracy among all subsets of SNPs with the same size from the MDR results. </w:t>
      </w:r>
    </w:p>
    <w:p w14:paraId="533186E7" w14:textId="77777777" w:rsidR="00F625C4" w:rsidRPr="00F625C4" w:rsidRDefault="00F625C4" w:rsidP="00F62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002"/>
        <w:gridCol w:w="1530"/>
        <w:gridCol w:w="1350"/>
        <w:gridCol w:w="900"/>
        <w:gridCol w:w="1440"/>
      </w:tblGrid>
      <w:tr w:rsidR="00982612" w:rsidRPr="00F625C4" w14:paraId="1CCDAD06" w14:textId="77777777" w:rsidTr="00982612">
        <w:tc>
          <w:tcPr>
            <w:tcW w:w="73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1DFA7A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82612">
              <w:rPr>
                <w:rFonts w:ascii="Times New Roman" w:hAnsi="Times New Roman" w:cs="Times New Roman"/>
                <w:b/>
                <w:bCs/>
                <w:szCs w:val="22"/>
              </w:rPr>
              <w:t>Size</w:t>
            </w:r>
          </w:p>
        </w:tc>
        <w:tc>
          <w:tcPr>
            <w:tcW w:w="70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21EDF1B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82612">
              <w:rPr>
                <w:rFonts w:ascii="Times New Roman" w:hAnsi="Times New Roman" w:cs="Times New Roman"/>
                <w:b/>
                <w:bCs/>
                <w:szCs w:val="22"/>
              </w:rPr>
              <w:t>Subset of SNPs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61DEE9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82612">
              <w:rPr>
                <w:rFonts w:ascii="Times New Roman" w:hAnsi="Times New Roman" w:cs="Times New Roman"/>
                <w:b/>
                <w:bCs/>
                <w:szCs w:val="22"/>
              </w:rPr>
              <w:t>Classification</w:t>
            </w:r>
          </w:p>
          <w:p w14:paraId="66B14AC9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82612">
              <w:rPr>
                <w:rFonts w:ascii="Times New Roman" w:hAnsi="Times New Roman" w:cs="Times New Roman"/>
                <w:b/>
                <w:bCs/>
                <w:szCs w:val="22"/>
              </w:rPr>
              <w:t>Accuracy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A8EFF6D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82612">
              <w:rPr>
                <w:rFonts w:ascii="Times New Roman" w:hAnsi="Times New Roman" w:cs="Times New Roman"/>
                <w:b/>
                <w:bCs/>
                <w:szCs w:val="22"/>
              </w:rPr>
              <w:t>Prediction</w:t>
            </w:r>
          </w:p>
          <w:p w14:paraId="1AE9BC7C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82612">
              <w:rPr>
                <w:rFonts w:ascii="Times New Roman" w:hAnsi="Times New Roman" w:cs="Times New Roman"/>
                <w:b/>
                <w:bCs/>
                <w:szCs w:val="22"/>
              </w:rPr>
              <w:t>Accuracy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3F0AA41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82612">
              <w:rPr>
                <w:rFonts w:ascii="Times New Roman" w:hAnsi="Times New Roman" w:cs="Times New Roman"/>
                <w:b/>
                <w:bCs/>
                <w:szCs w:val="22"/>
              </w:rPr>
              <w:t>CVC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2C044DA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82612">
              <w:rPr>
                <w:rFonts w:ascii="Times New Roman" w:hAnsi="Times New Roman" w:cs="Times New Roman"/>
                <w:b/>
                <w:bCs/>
                <w:szCs w:val="22"/>
              </w:rPr>
              <w:t>Permutation</w:t>
            </w:r>
          </w:p>
          <w:p w14:paraId="751E0C60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82612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p</w:t>
            </w:r>
            <w:r w:rsidRPr="00982612">
              <w:rPr>
                <w:rFonts w:ascii="Times New Roman" w:hAnsi="Times New Roman" w:cs="Times New Roman"/>
                <w:b/>
                <w:bCs/>
                <w:szCs w:val="22"/>
              </w:rPr>
              <w:t>-value</w:t>
            </w:r>
          </w:p>
        </w:tc>
      </w:tr>
      <w:tr w:rsidR="00982612" w:rsidRPr="00F625C4" w14:paraId="427C2318" w14:textId="77777777" w:rsidTr="00982612">
        <w:tc>
          <w:tcPr>
            <w:tcW w:w="738" w:type="dxa"/>
            <w:tcBorders>
              <w:top w:val="single" w:sz="4" w:space="0" w:color="auto"/>
            </w:tcBorders>
          </w:tcPr>
          <w:p w14:paraId="19737342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7002" w:type="dxa"/>
            <w:tcBorders>
              <w:top w:val="single" w:sz="4" w:space="0" w:color="auto"/>
            </w:tcBorders>
          </w:tcPr>
          <w:p w14:paraId="7D1967AA" w14:textId="54B857AD" w:rsidR="00F625C4" w:rsidRPr="00982612" w:rsidRDefault="00F625C4" w:rsidP="00982612">
            <w:pPr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{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APOE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82612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rs429358</w:t>
            </w:r>
            <w:r w:rsidR="00982612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>}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2AAE9E8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0.6969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1DC3A95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0.6969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C01CAC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10/10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D18FBAD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&lt; 0.001</w:t>
            </w:r>
          </w:p>
        </w:tc>
      </w:tr>
      <w:tr w:rsidR="00982612" w:rsidRPr="00F625C4" w14:paraId="1DA9902F" w14:textId="77777777" w:rsidTr="00982612">
        <w:tc>
          <w:tcPr>
            <w:tcW w:w="738" w:type="dxa"/>
          </w:tcPr>
          <w:p w14:paraId="2F5B2450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7002" w:type="dxa"/>
          </w:tcPr>
          <w:p w14:paraId="568CEDAC" w14:textId="76C2F511" w:rsidR="00F625C4" w:rsidRPr="00982612" w:rsidRDefault="00F625C4" w:rsidP="00982612">
            <w:pPr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{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APOE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82612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rs429358</w:t>
            </w:r>
            <w:r w:rsidR="00982612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ADAMTS18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82612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rs11640912</w:t>
            </w:r>
            <w:r w:rsidR="00982612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>}</w:t>
            </w:r>
          </w:p>
        </w:tc>
        <w:tc>
          <w:tcPr>
            <w:tcW w:w="1530" w:type="dxa"/>
          </w:tcPr>
          <w:p w14:paraId="7786CCCD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0.7143</w:t>
            </w:r>
          </w:p>
        </w:tc>
        <w:tc>
          <w:tcPr>
            <w:tcW w:w="1350" w:type="dxa"/>
          </w:tcPr>
          <w:p w14:paraId="096BD534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0.7143</w:t>
            </w:r>
          </w:p>
        </w:tc>
        <w:tc>
          <w:tcPr>
            <w:tcW w:w="900" w:type="dxa"/>
          </w:tcPr>
          <w:p w14:paraId="08DEE1C5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10/10</w:t>
            </w:r>
          </w:p>
        </w:tc>
        <w:tc>
          <w:tcPr>
            <w:tcW w:w="1440" w:type="dxa"/>
          </w:tcPr>
          <w:p w14:paraId="6987E6AE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&lt; 0.001</w:t>
            </w:r>
          </w:p>
        </w:tc>
      </w:tr>
      <w:tr w:rsidR="00982612" w:rsidRPr="00F625C4" w14:paraId="4EDE0EA0" w14:textId="77777777" w:rsidTr="00982612">
        <w:tc>
          <w:tcPr>
            <w:tcW w:w="738" w:type="dxa"/>
          </w:tcPr>
          <w:p w14:paraId="0D0D0EEE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7002" w:type="dxa"/>
          </w:tcPr>
          <w:p w14:paraId="4902683F" w14:textId="47D13806" w:rsidR="00F625C4" w:rsidRPr="00982612" w:rsidRDefault="00F625C4" w:rsidP="00982612">
            <w:pPr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{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APOE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82612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rs429358</w:t>
            </w:r>
            <w:r w:rsidR="00982612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 xml:space="preserve">ADAMTS18 </w:t>
            </w:r>
            <w:r w:rsidR="00982612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rs11640912</w:t>
            </w:r>
            <w:r w:rsidR="00982612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PLAAT5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82612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rs940611</w:t>
            </w:r>
            <w:r w:rsidR="00982612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>}</w:t>
            </w:r>
          </w:p>
        </w:tc>
        <w:tc>
          <w:tcPr>
            <w:tcW w:w="1530" w:type="dxa"/>
          </w:tcPr>
          <w:p w14:paraId="7C662408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0.7330</w:t>
            </w:r>
          </w:p>
        </w:tc>
        <w:tc>
          <w:tcPr>
            <w:tcW w:w="1350" w:type="dxa"/>
          </w:tcPr>
          <w:p w14:paraId="75813D5D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0.6876</w:t>
            </w:r>
          </w:p>
        </w:tc>
        <w:tc>
          <w:tcPr>
            <w:tcW w:w="900" w:type="dxa"/>
          </w:tcPr>
          <w:p w14:paraId="7A1C1FBA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5/10</w:t>
            </w:r>
          </w:p>
        </w:tc>
        <w:tc>
          <w:tcPr>
            <w:tcW w:w="1440" w:type="dxa"/>
          </w:tcPr>
          <w:p w14:paraId="23FA2805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&lt; 0.001</w:t>
            </w:r>
          </w:p>
        </w:tc>
      </w:tr>
      <w:tr w:rsidR="00982612" w:rsidRPr="00F625C4" w14:paraId="20FE35B9" w14:textId="77777777" w:rsidTr="00982612">
        <w:tc>
          <w:tcPr>
            <w:tcW w:w="738" w:type="dxa"/>
          </w:tcPr>
          <w:p w14:paraId="37E3DC8D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7002" w:type="dxa"/>
          </w:tcPr>
          <w:p w14:paraId="3B90F18D" w14:textId="402E7AA9" w:rsidR="00F625C4" w:rsidRPr="00982612" w:rsidRDefault="00F625C4" w:rsidP="00982612">
            <w:pPr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{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APOE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82612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rs429358</w:t>
            </w:r>
            <w:r w:rsidR="00982612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IL10RA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82612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rs2256111</w:t>
            </w:r>
            <w:r w:rsidR="00982612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IQCN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82612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rs8110972</w:t>
            </w:r>
            <w:r w:rsidR="00982612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PXMP4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82612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rs910397</w:t>
            </w:r>
            <w:r w:rsidR="00982612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>}</w:t>
            </w:r>
          </w:p>
        </w:tc>
        <w:tc>
          <w:tcPr>
            <w:tcW w:w="1530" w:type="dxa"/>
          </w:tcPr>
          <w:p w14:paraId="428F9061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0.7650</w:t>
            </w:r>
          </w:p>
        </w:tc>
        <w:tc>
          <w:tcPr>
            <w:tcW w:w="1350" w:type="dxa"/>
          </w:tcPr>
          <w:p w14:paraId="18A2B122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0.6740</w:t>
            </w:r>
          </w:p>
        </w:tc>
        <w:tc>
          <w:tcPr>
            <w:tcW w:w="900" w:type="dxa"/>
          </w:tcPr>
          <w:p w14:paraId="34721B4D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5/10</w:t>
            </w:r>
          </w:p>
        </w:tc>
        <w:tc>
          <w:tcPr>
            <w:tcW w:w="1440" w:type="dxa"/>
          </w:tcPr>
          <w:p w14:paraId="188E2A6C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&lt; 0.001</w:t>
            </w:r>
          </w:p>
        </w:tc>
      </w:tr>
      <w:tr w:rsidR="00982612" w:rsidRPr="00F625C4" w14:paraId="0C03AFE2" w14:textId="77777777" w:rsidTr="00982612">
        <w:tc>
          <w:tcPr>
            <w:tcW w:w="738" w:type="dxa"/>
          </w:tcPr>
          <w:p w14:paraId="535FAE6E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7002" w:type="dxa"/>
          </w:tcPr>
          <w:p w14:paraId="18B3A2F5" w14:textId="5D2CA8A5" w:rsidR="00F625C4" w:rsidRPr="00982612" w:rsidRDefault="00F625C4" w:rsidP="00982612">
            <w:pPr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{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APOE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82612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rs429358</w:t>
            </w:r>
            <w:r w:rsidR="00982612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ADAMTS18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82612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rs11640912</w:t>
            </w:r>
            <w:r w:rsidR="00982612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IL10RA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82612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rs2256111</w:t>
            </w:r>
            <w:r w:rsidR="00982612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br/>
              <w:t xml:space="preserve">  IQCN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82612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rs8110972</w:t>
            </w:r>
            <w:r w:rsidR="00982612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PXMP4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82612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rs910397</w:t>
            </w:r>
            <w:r w:rsidR="00982612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>}</w:t>
            </w:r>
          </w:p>
        </w:tc>
        <w:tc>
          <w:tcPr>
            <w:tcW w:w="1530" w:type="dxa"/>
          </w:tcPr>
          <w:p w14:paraId="3E7F412F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0.8115</w:t>
            </w:r>
          </w:p>
        </w:tc>
        <w:tc>
          <w:tcPr>
            <w:tcW w:w="1350" w:type="dxa"/>
          </w:tcPr>
          <w:p w14:paraId="32F47A0C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0.6464</w:t>
            </w:r>
          </w:p>
        </w:tc>
        <w:tc>
          <w:tcPr>
            <w:tcW w:w="900" w:type="dxa"/>
          </w:tcPr>
          <w:p w14:paraId="67FAED42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6/10</w:t>
            </w:r>
          </w:p>
        </w:tc>
        <w:tc>
          <w:tcPr>
            <w:tcW w:w="1440" w:type="dxa"/>
          </w:tcPr>
          <w:p w14:paraId="206CE115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&lt; 0.005</w:t>
            </w:r>
          </w:p>
        </w:tc>
      </w:tr>
      <w:tr w:rsidR="00982612" w:rsidRPr="00F625C4" w14:paraId="2F1E302B" w14:textId="77777777" w:rsidTr="00982612">
        <w:tc>
          <w:tcPr>
            <w:tcW w:w="738" w:type="dxa"/>
          </w:tcPr>
          <w:p w14:paraId="047F2EFF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7002" w:type="dxa"/>
          </w:tcPr>
          <w:p w14:paraId="1E3AA177" w14:textId="41B04C5B" w:rsidR="00F625C4" w:rsidRPr="00982612" w:rsidRDefault="00F625C4" w:rsidP="00982612">
            <w:pPr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{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APOE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rs429358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ABHD1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rs2304678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ADAMTS18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rs11640912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br/>
              <w:t xml:space="preserve">  IL10RA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rs2256111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IQCN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rs8110972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PXMP4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rs910397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>}</w:t>
            </w:r>
          </w:p>
        </w:tc>
        <w:tc>
          <w:tcPr>
            <w:tcW w:w="1530" w:type="dxa"/>
          </w:tcPr>
          <w:p w14:paraId="4A5107E1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0.8568</w:t>
            </w:r>
          </w:p>
        </w:tc>
        <w:tc>
          <w:tcPr>
            <w:tcW w:w="1350" w:type="dxa"/>
          </w:tcPr>
          <w:p w14:paraId="21A81EAD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0.6435</w:t>
            </w:r>
          </w:p>
        </w:tc>
        <w:tc>
          <w:tcPr>
            <w:tcW w:w="900" w:type="dxa"/>
          </w:tcPr>
          <w:p w14:paraId="49ADA7D1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9/10</w:t>
            </w:r>
          </w:p>
        </w:tc>
        <w:tc>
          <w:tcPr>
            <w:tcW w:w="1440" w:type="dxa"/>
          </w:tcPr>
          <w:p w14:paraId="260BD604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&lt; 0.005</w:t>
            </w:r>
          </w:p>
        </w:tc>
      </w:tr>
      <w:tr w:rsidR="00982612" w:rsidRPr="00F625C4" w14:paraId="4B353BDC" w14:textId="77777777" w:rsidTr="00982612">
        <w:tc>
          <w:tcPr>
            <w:tcW w:w="738" w:type="dxa"/>
          </w:tcPr>
          <w:p w14:paraId="342ABDDC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7002" w:type="dxa"/>
          </w:tcPr>
          <w:p w14:paraId="66C26B66" w14:textId="21E2C56F" w:rsidR="00F625C4" w:rsidRPr="00982612" w:rsidRDefault="00F625C4" w:rsidP="00982612">
            <w:pPr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{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APOE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rs429358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ABHD1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rs2304678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ADAMTS18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rs11640912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br/>
              <w:t xml:space="preserve">  IL10RA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rs2256111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IQCN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rs8110972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MINDY4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rs10216063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br/>
              <w:t xml:space="preserve">  PXMP4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rs910397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>}</w:t>
            </w:r>
          </w:p>
        </w:tc>
        <w:tc>
          <w:tcPr>
            <w:tcW w:w="1530" w:type="dxa"/>
          </w:tcPr>
          <w:p w14:paraId="4B9F1706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0.8965</w:t>
            </w:r>
          </w:p>
        </w:tc>
        <w:tc>
          <w:tcPr>
            <w:tcW w:w="1350" w:type="dxa"/>
          </w:tcPr>
          <w:p w14:paraId="31431B65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0.6379</w:t>
            </w:r>
          </w:p>
        </w:tc>
        <w:tc>
          <w:tcPr>
            <w:tcW w:w="900" w:type="dxa"/>
          </w:tcPr>
          <w:p w14:paraId="767EBFD7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10/10</w:t>
            </w:r>
          </w:p>
        </w:tc>
        <w:tc>
          <w:tcPr>
            <w:tcW w:w="1440" w:type="dxa"/>
          </w:tcPr>
          <w:p w14:paraId="77928640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&lt; 0.005</w:t>
            </w:r>
          </w:p>
        </w:tc>
      </w:tr>
      <w:tr w:rsidR="00982612" w:rsidRPr="00F625C4" w14:paraId="36FED5CA" w14:textId="77777777" w:rsidTr="00982612">
        <w:tc>
          <w:tcPr>
            <w:tcW w:w="738" w:type="dxa"/>
          </w:tcPr>
          <w:p w14:paraId="54465571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7002" w:type="dxa"/>
          </w:tcPr>
          <w:p w14:paraId="2948A6D2" w14:textId="605FD915" w:rsidR="00F625C4" w:rsidRPr="00982612" w:rsidRDefault="00F625C4" w:rsidP="00982612">
            <w:pPr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{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APOE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rs429358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ABHD1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rs2304678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ADAMTS18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rs11640912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br/>
              <w:t xml:space="preserve">  IL10RA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rs2256111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IQCN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rs8110972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>,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 xml:space="preserve"> MINDY4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rs10216063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szCs w:val="22"/>
              </w:rPr>
              <w:br/>
              <w:t xml:space="preserve"> 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PLAAT5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rs940611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PXMP4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rs910397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>}</w:t>
            </w:r>
          </w:p>
        </w:tc>
        <w:tc>
          <w:tcPr>
            <w:tcW w:w="1530" w:type="dxa"/>
          </w:tcPr>
          <w:p w14:paraId="633486CD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0.9137</w:t>
            </w:r>
          </w:p>
        </w:tc>
        <w:tc>
          <w:tcPr>
            <w:tcW w:w="1350" w:type="dxa"/>
          </w:tcPr>
          <w:p w14:paraId="71244F5F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0.6373</w:t>
            </w:r>
          </w:p>
        </w:tc>
        <w:tc>
          <w:tcPr>
            <w:tcW w:w="900" w:type="dxa"/>
          </w:tcPr>
          <w:p w14:paraId="1905D4BE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8/10</w:t>
            </w:r>
          </w:p>
        </w:tc>
        <w:tc>
          <w:tcPr>
            <w:tcW w:w="1440" w:type="dxa"/>
          </w:tcPr>
          <w:p w14:paraId="0FBF3FCA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&lt; 0.005</w:t>
            </w:r>
          </w:p>
        </w:tc>
      </w:tr>
      <w:tr w:rsidR="00982612" w:rsidRPr="00F625C4" w14:paraId="6EE2CC5F" w14:textId="77777777" w:rsidTr="00982612">
        <w:tc>
          <w:tcPr>
            <w:tcW w:w="738" w:type="dxa"/>
          </w:tcPr>
          <w:p w14:paraId="695C8311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7002" w:type="dxa"/>
          </w:tcPr>
          <w:p w14:paraId="1D1D1778" w14:textId="74031DC8" w:rsidR="00F625C4" w:rsidRPr="00982612" w:rsidRDefault="00F625C4" w:rsidP="00982612">
            <w:pPr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{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APOE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rs429358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ABHD1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rs2304678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ADAMTS18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rs11640912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APOE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rs7412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IL10RA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rs2256111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IQCN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rs8110972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MINDY4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rs10216063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>,</w:t>
            </w:r>
            <w:r w:rsidR="002A0E98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PLAAT5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rs940611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PXMP4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rs910397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>}</w:t>
            </w:r>
          </w:p>
        </w:tc>
        <w:tc>
          <w:tcPr>
            <w:tcW w:w="1530" w:type="dxa"/>
          </w:tcPr>
          <w:p w14:paraId="001A067A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0.9250</w:t>
            </w:r>
          </w:p>
        </w:tc>
        <w:tc>
          <w:tcPr>
            <w:tcW w:w="1350" w:type="dxa"/>
          </w:tcPr>
          <w:p w14:paraId="01772C6C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0.6484</w:t>
            </w:r>
          </w:p>
        </w:tc>
        <w:tc>
          <w:tcPr>
            <w:tcW w:w="900" w:type="dxa"/>
          </w:tcPr>
          <w:p w14:paraId="53EFE441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10/10</w:t>
            </w:r>
          </w:p>
        </w:tc>
        <w:tc>
          <w:tcPr>
            <w:tcW w:w="1440" w:type="dxa"/>
          </w:tcPr>
          <w:p w14:paraId="35148298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&lt; 0.005</w:t>
            </w:r>
          </w:p>
        </w:tc>
      </w:tr>
      <w:tr w:rsidR="00982612" w:rsidRPr="00F625C4" w14:paraId="69B85169" w14:textId="77777777" w:rsidTr="00982612">
        <w:tc>
          <w:tcPr>
            <w:tcW w:w="738" w:type="dxa"/>
          </w:tcPr>
          <w:p w14:paraId="0DC73979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lastRenderedPageBreak/>
              <w:t>10</w:t>
            </w:r>
          </w:p>
        </w:tc>
        <w:tc>
          <w:tcPr>
            <w:tcW w:w="7002" w:type="dxa"/>
          </w:tcPr>
          <w:p w14:paraId="2EF48C3B" w14:textId="3863CC30" w:rsidR="00F625C4" w:rsidRPr="00982612" w:rsidRDefault="00F625C4" w:rsidP="00982612">
            <w:pPr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{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APOE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rs429358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ABHD1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rs2304678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ADAMTS18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rs11640912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APOE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rs7412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IL10RA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rs2256111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 xml:space="preserve">IQCN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rs3746186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IQCN</w:t>
            </w:r>
            <w:r w:rsidRPr="00982612">
              <w:rPr>
                <w:rFonts w:ascii="Times New Roman" w:hAnsi="Times New Roman" w:cs="Times New Roman"/>
                <w:color w:val="201F1E"/>
                <w:szCs w:val="22"/>
                <w:shd w:val="clear" w:color="auto" w:fill="FFFFFF"/>
              </w:rPr>
              <w:t xml:space="preserve"> </w:t>
            </w:r>
            <w:r w:rsidR="002A0E98">
              <w:rPr>
                <w:rFonts w:ascii="Times New Roman" w:hAnsi="Times New Roman" w:cs="Times New Roman"/>
                <w:color w:val="201F1E"/>
                <w:szCs w:val="22"/>
                <w:shd w:val="clear" w:color="auto" w:fill="FFFFFF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rs8110972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>,</w:t>
            </w:r>
            <w:r w:rsidR="002A0E98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 xml:space="preserve">MINDY4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rs10216063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>,</w:t>
            </w:r>
            <w:r w:rsidR="002A0E98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PLAAT5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rs940611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PXMP4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rs910397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>}</w:t>
            </w:r>
          </w:p>
        </w:tc>
        <w:tc>
          <w:tcPr>
            <w:tcW w:w="1530" w:type="dxa"/>
          </w:tcPr>
          <w:p w14:paraId="76B492E4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0.9250</w:t>
            </w:r>
          </w:p>
        </w:tc>
        <w:tc>
          <w:tcPr>
            <w:tcW w:w="1350" w:type="dxa"/>
          </w:tcPr>
          <w:p w14:paraId="08741E68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0.6484</w:t>
            </w:r>
          </w:p>
        </w:tc>
        <w:tc>
          <w:tcPr>
            <w:tcW w:w="900" w:type="dxa"/>
          </w:tcPr>
          <w:p w14:paraId="69BF2CB5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10/10</w:t>
            </w:r>
          </w:p>
        </w:tc>
        <w:tc>
          <w:tcPr>
            <w:tcW w:w="1440" w:type="dxa"/>
          </w:tcPr>
          <w:p w14:paraId="66230D0B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&lt; 0.005</w:t>
            </w:r>
          </w:p>
        </w:tc>
      </w:tr>
      <w:tr w:rsidR="00982612" w:rsidRPr="00F625C4" w14:paraId="2AF2D9A1" w14:textId="77777777" w:rsidTr="00982612">
        <w:tc>
          <w:tcPr>
            <w:tcW w:w="738" w:type="dxa"/>
            <w:tcBorders>
              <w:bottom w:val="single" w:sz="12" w:space="0" w:color="auto"/>
            </w:tcBorders>
          </w:tcPr>
          <w:p w14:paraId="5F1810FE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7002" w:type="dxa"/>
            <w:tcBorders>
              <w:bottom w:val="single" w:sz="12" w:space="0" w:color="auto"/>
            </w:tcBorders>
          </w:tcPr>
          <w:p w14:paraId="3950D709" w14:textId="662ADD26" w:rsidR="00F625C4" w:rsidRPr="00982612" w:rsidRDefault="00F625C4" w:rsidP="00982612">
            <w:pPr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{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APOE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rs429358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ABHD1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rs2304678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ADAMTS18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rs11640912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APOE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rs7412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IL10RA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rs2256111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 xml:space="preserve">IQCN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rs8104533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>,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 xml:space="preserve"> IQCN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rs3746186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>,</w:t>
            </w:r>
            <w:r w:rsidR="002A0E98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IQCN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rs8110972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MINDY4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rs10216063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PLAAT5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rs940611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982612">
              <w:rPr>
                <w:rFonts w:ascii="Times New Roman" w:hAnsi="Times New Roman" w:cs="Times New Roman"/>
                <w:i/>
                <w:iCs/>
                <w:szCs w:val="22"/>
              </w:rPr>
              <w:t>PXMP4</w:t>
            </w:r>
            <w:r w:rsidRPr="0098261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E98">
              <w:rPr>
                <w:rFonts w:ascii="Times New Roman" w:hAnsi="Times New Roman" w:cs="Times New Roman"/>
                <w:szCs w:val="22"/>
              </w:rPr>
              <w:t>(</w:t>
            </w:r>
            <w:r w:rsidRPr="00982612">
              <w:rPr>
                <w:rFonts w:ascii="Times New Roman" w:hAnsi="Times New Roman" w:cs="Times New Roman"/>
                <w:szCs w:val="22"/>
              </w:rPr>
              <w:t>rs910397</w:t>
            </w:r>
            <w:r w:rsidR="002A0E98">
              <w:rPr>
                <w:rFonts w:ascii="Times New Roman" w:hAnsi="Times New Roman" w:cs="Times New Roman"/>
                <w:szCs w:val="22"/>
              </w:rPr>
              <w:t>)</w:t>
            </w:r>
            <w:r w:rsidRPr="00982612">
              <w:rPr>
                <w:rFonts w:ascii="Times New Roman" w:hAnsi="Times New Roman" w:cs="Times New Roman"/>
                <w:szCs w:val="22"/>
              </w:rPr>
              <w:t>}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6D564A49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0.9250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226CC071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0.6484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14:paraId="411F7482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10/10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6EC587AD" w14:textId="77777777" w:rsidR="00F625C4" w:rsidRPr="00982612" w:rsidRDefault="00F625C4" w:rsidP="0098261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82612">
              <w:rPr>
                <w:rFonts w:ascii="Times New Roman" w:hAnsi="Times New Roman" w:cs="Times New Roman"/>
                <w:szCs w:val="22"/>
              </w:rPr>
              <w:t>&lt; 0.005</w:t>
            </w:r>
          </w:p>
        </w:tc>
      </w:tr>
    </w:tbl>
    <w:p w14:paraId="2E112D1A" w14:textId="4122744B" w:rsidR="00F625C4" w:rsidRPr="00982612" w:rsidRDefault="00F625C4" w:rsidP="00982612">
      <w:pPr>
        <w:spacing w:after="0"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982612">
        <w:rPr>
          <w:rFonts w:ascii="Times New Roman" w:hAnsi="Times New Roman" w:cs="Times New Roman"/>
          <w:sz w:val="24"/>
          <w:szCs w:val="24"/>
        </w:rPr>
        <w:t xml:space="preserve">The sizes of the subsets of SNPs varied from one to </w:t>
      </w:r>
      <w:r w:rsidR="00E92F30">
        <w:rPr>
          <w:rFonts w:ascii="Times New Roman" w:hAnsi="Times New Roman" w:cs="Times New Roman"/>
          <w:sz w:val="24"/>
          <w:szCs w:val="24"/>
        </w:rPr>
        <w:t>eleven</w:t>
      </w:r>
      <w:r w:rsidRPr="00982612">
        <w:rPr>
          <w:rFonts w:ascii="Times New Roman" w:hAnsi="Times New Roman" w:cs="Times New Roman"/>
          <w:sz w:val="24"/>
          <w:szCs w:val="24"/>
        </w:rPr>
        <w:t>. The optimal subset of SNPs that led to the highest prediction accuracy</w:t>
      </w:r>
      <w:r w:rsidR="00982612">
        <w:rPr>
          <w:rFonts w:ascii="Times New Roman" w:hAnsi="Times New Roman" w:cs="Times New Roman"/>
          <w:sz w:val="24"/>
          <w:szCs w:val="24"/>
        </w:rPr>
        <w:t xml:space="preserve"> </w:t>
      </w:r>
      <w:r w:rsidRPr="00982612">
        <w:rPr>
          <w:rFonts w:ascii="Times New Roman" w:hAnsi="Times New Roman" w:cs="Times New Roman"/>
          <w:sz w:val="24"/>
          <w:szCs w:val="24"/>
        </w:rPr>
        <w:t>consisted of two SNPs. The null hypothesis of no association between each subset of SNPs and the disease was tested using a</w:t>
      </w:r>
      <w:r w:rsidR="00982612">
        <w:rPr>
          <w:rFonts w:ascii="Times New Roman" w:hAnsi="Times New Roman" w:cs="Times New Roman"/>
          <w:sz w:val="24"/>
          <w:szCs w:val="24"/>
        </w:rPr>
        <w:t xml:space="preserve"> </w:t>
      </w:r>
      <w:r w:rsidRPr="00982612">
        <w:rPr>
          <w:rFonts w:ascii="Times New Roman" w:hAnsi="Times New Roman" w:cs="Times New Roman"/>
          <w:sz w:val="24"/>
          <w:szCs w:val="24"/>
        </w:rPr>
        <w:t>permutation test where the test statistic was the prediction accuracy. CVC denotes cross-validation consistency.</w:t>
      </w:r>
    </w:p>
    <w:p w14:paraId="117B9AAA" w14:textId="77777777" w:rsidR="008B787A" w:rsidRPr="00F625C4" w:rsidRDefault="008B787A">
      <w:pPr>
        <w:rPr>
          <w:rFonts w:ascii="Times New Roman" w:hAnsi="Times New Roman" w:cs="Times New Roman"/>
          <w:sz w:val="24"/>
          <w:szCs w:val="24"/>
        </w:rPr>
      </w:pPr>
    </w:p>
    <w:sectPr w:rsidR="008B787A" w:rsidRPr="00F625C4" w:rsidSect="00F625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C4"/>
    <w:rsid w:val="002A0E98"/>
    <w:rsid w:val="005341E2"/>
    <w:rsid w:val="008100DA"/>
    <w:rsid w:val="008B787A"/>
    <w:rsid w:val="00982612"/>
    <w:rsid w:val="00B137AE"/>
    <w:rsid w:val="00CE4361"/>
    <w:rsid w:val="00D4053F"/>
    <w:rsid w:val="00E92F30"/>
    <w:rsid w:val="00EE2639"/>
    <w:rsid w:val="00F6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C0C59"/>
  <w15:chartTrackingRefBased/>
  <w15:docId w15:val="{C1993F14-7C6D-48C6-849E-EB2DE56E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5C4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5C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5C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5C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5C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5C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5C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5C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5C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5C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5C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5C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5C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25C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5C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25C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625C4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2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5C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2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5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625C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296</Words>
  <Characters>1911</Characters>
  <Application>Microsoft Office Word</Application>
  <DocSecurity>0</DocSecurity>
  <Lines>95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Phuphiphat Jaikaew</dc:creator>
  <cp:keywords/>
  <dc:description/>
  <cp:lastModifiedBy>Phuphiphat Jaikaew</cp:lastModifiedBy>
  <cp:revision>4</cp:revision>
  <dcterms:created xsi:type="dcterms:W3CDTF">2024-06-25T01:48:00Z</dcterms:created>
  <dcterms:modified xsi:type="dcterms:W3CDTF">2024-06-25T02:38:00Z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243ec95d-f8f4-447e-a2e2-b46e03462520</vt:lpwstr>
  </property>
</Properties>
</file>