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567" w:leader="none"/>
        </w:tabs>
        <w:spacing w:lineRule="auto" w:line="360" w:before="0" w:after="0"/>
        <w:ind w:firstLine="567"/>
        <w:jc w:val="both"/>
        <w:rPr>
          <w:rFonts w:ascii="Times New Roman" w:hAnsi="Times New Roman" w:cs="Times New Roman"/>
          <w:sz w:val="28"/>
          <w:szCs w:val="28"/>
        </w:rPr>
      </w:pPr>
      <w:r>
        <w:rPr>
          <w:rFonts w:eastAsia="Times New Roman" w:cs="Times New Roman" w:ascii="Times New Roman" w:hAnsi="Times New Roman"/>
          <w:sz w:val="28"/>
          <w:szCs w:val="28"/>
        </w:rPr>
        <w:t>Английская школа – это термин, придуманный в 1970-х годах для описания группы преимущественно британских ученых, для которых международное общество является основным объектом анализа. В английской школе было много выдающихся теоретиков международных отношений. Можно назвать Чарльза Мэннинга, Хедли Булла, Барри Бузана и многих других.</w:t>
      </w:r>
    </w:p>
    <w:p>
      <w:pPr>
        <w:pStyle w:val="Normal"/>
        <w:spacing w:lineRule="auto" w:line="360" w:before="0" w:after="0"/>
        <w:ind w:firstLine="567"/>
        <w:jc w:val="both"/>
        <w:rPr>
          <w:rFonts w:ascii="Times New Roman" w:hAnsi="Times New Roman" w:cs="Times New Roman"/>
          <w:b/>
          <w:bCs/>
          <w:sz w:val="28"/>
          <w:szCs w:val="28"/>
        </w:rPr>
      </w:pPr>
      <w:r>
        <w:rPr>
          <w:rFonts w:eastAsia="Times New Roman" w:cs="Times New Roman" w:ascii="Times New Roman" w:hAnsi="Times New Roman"/>
          <w:b/>
          <w:bCs/>
          <w:color w:val="1D2126"/>
          <w:spacing w:val="7"/>
          <w:sz w:val="28"/>
          <w:szCs w:val="28"/>
          <w:highlight w:val="white"/>
        </w:rPr>
        <w:t>Английская школа теории международных отношений сосредоточена на проблеме категорий государств в международной системе. Английская школа построена вокруг трех ключевых понятий: международная система, международное общество и мировое сообщество.</w:t>
      </w:r>
    </w:p>
    <w:p>
      <w:pPr>
        <w:pStyle w:val="Normal"/>
        <w:spacing w:lineRule="auto" w:line="360" w:before="0" w:after="0"/>
        <w:ind w:firstLine="567"/>
        <w:jc w:val="both"/>
        <w:rPr>
          <w:rFonts w:ascii="Times New Roman" w:hAnsi="Times New Roman" w:cs="Times New Roman"/>
          <w:b/>
          <w:bCs/>
          <w:sz w:val="28"/>
          <w:szCs w:val="28"/>
        </w:rPr>
      </w:pPr>
      <w:r>
        <w:rPr>
          <w:rFonts w:eastAsia="Times New Roman" w:cs="Times New Roman" w:ascii="Times New Roman" w:hAnsi="Times New Roman"/>
          <w:b/>
          <w:bCs/>
          <w:sz w:val="28"/>
          <w:szCs w:val="28"/>
        </w:rPr>
        <w:t xml:space="preserve">Этапы развития. </w:t>
      </w:r>
      <w:r>
        <w:rPr>
          <w:rFonts w:eastAsia="Times New Roman" w:cs="Times New Roman" w:ascii="Times New Roman" w:hAnsi="Times New Roman"/>
          <w:color w:val="1D2126"/>
          <w:spacing w:val="7"/>
          <w:sz w:val="28"/>
          <w:szCs w:val="28"/>
          <w:highlight w:val="white"/>
        </w:rPr>
        <w:t>В своём развитии Английская школа международных отношений прошла несколько этапов. Первый этап (1960–1970-е) – был связан с работой Британского комитета по изучению международной политики. В состав комитета входили историки Г. Баттерфилд, М. Уайт, Д. Уильямс и М. Говард, философы Х. Булл и Д. Маккиннон, дипломат </w:t>
      </w:r>
      <w:hyperlink r:id="rId2" w:tgtFrame="https://bigenc.ru/c/uotson-adam-251d14">
        <w:r>
          <w:rPr>
            <w:rStyle w:val="Hyperlink"/>
            <w:rFonts w:eastAsia="Times New Roman" w:cs="Times New Roman" w:ascii="Times New Roman" w:hAnsi="Times New Roman"/>
            <w:color w:val="000000"/>
            <w:spacing w:val="7"/>
            <w:sz w:val="28"/>
            <w:szCs w:val="28"/>
            <w:highlight w:val="white"/>
            <w:u w:val="none"/>
          </w:rPr>
          <w:t>А. Уотсон</w:t>
        </w:r>
      </w:hyperlink>
      <w:r>
        <w:rPr>
          <w:rFonts w:eastAsia="Times New Roman" w:cs="Times New Roman" w:ascii="Times New Roman" w:hAnsi="Times New Roman"/>
          <w:color w:val="1D2126"/>
          <w:spacing w:val="7"/>
          <w:sz w:val="28"/>
          <w:szCs w:val="28"/>
          <w:highlight w:val="white"/>
        </w:rPr>
        <w:t xml:space="preserve">. </w:t>
      </w:r>
    </w:p>
    <w:p>
      <w:pPr>
        <w:pStyle w:val="Normal"/>
        <w:shd w:val="clear" w:color="FFFFFF" w:fill="FFFFFF"/>
        <w:spacing w:lineRule="auto" w:line="360" w:before="0" w:after="0"/>
        <w:ind w:firstLine="567"/>
        <w:jc w:val="both"/>
        <w:rPr>
          <w:rFonts w:ascii="Times New Roman" w:hAnsi="Times New Roman" w:cs="Times New Roman"/>
          <w:color w:val="1D2126"/>
          <w:spacing w:val="7"/>
          <w:sz w:val="28"/>
          <w:szCs w:val="28"/>
        </w:rPr>
      </w:pPr>
      <w:r>
        <w:rPr>
          <w:rFonts w:eastAsia="Times New Roman" w:cs="Times New Roman" w:ascii="Times New Roman" w:hAnsi="Times New Roman"/>
          <w:color w:val="1D2126"/>
          <w:spacing w:val="7"/>
          <w:sz w:val="28"/>
          <w:szCs w:val="28"/>
        </w:rPr>
        <w:t>Первый председатель Британского комитета Г. Баттерфилд (1958–1967) предложил своё понимание международной системы, которое раскрыл в монографии «Человек о своём прошлом: исследование истории исторической науки» («Man on His Past: The Study of the History of Historical Scholarship», 1955). Отрицая роль </w:t>
      </w:r>
      <w:hyperlink r:id="rId3" w:tgtFrame="https://bigenc.ru/c/prussiia-ae4d7f">
        <w:r>
          <w:rPr>
            <w:rStyle w:val="Hyperlink"/>
            <w:rFonts w:eastAsia="Times New Roman" w:cs="Times New Roman" w:ascii="Times New Roman" w:hAnsi="Times New Roman"/>
            <w:color w:val="1D2126"/>
            <w:spacing w:val="7"/>
            <w:sz w:val="28"/>
            <w:szCs w:val="28"/>
            <w:u w:val="none"/>
          </w:rPr>
          <w:t>Пруссии</w:t>
        </w:r>
      </w:hyperlink>
      <w:r>
        <w:rPr>
          <w:rFonts w:eastAsia="Times New Roman" w:cs="Times New Roman" w:ascii="Times New Roman" w:hAnsi="Times New Roman"/>
          <w:color w:val="1D2126"/>
          <w:spacing w:val="7"/>
          <w:sz w:val="28"/>
          <w:szCs w:val="28"/>
        </w:rPr>
        <w:t> как связующего звена в создании общеевропейской международной системы, на чём настаивали немецкие историки, Баттерфилд ключевую историческую роль в этом процессе отводил принципу </w:t>
      </w:r>
      <w:hyperlink r:id="rId4" w:tgtFrame="https://bigenc.ru/c/balans-sil-697cc0">
        <w:r>
          <w:rPr>
            <w:rStyle w:val="Hyperlink"/>
            <w:rFonts w:eastAsia="Times New Roman" w:cs="Times New Roman" w:ascii="Times New Roman" w:hAnsi="Times New Roman"/>
            <w:color w:val="1D2126"/>
            <w:spacing w:val="7"/>
            <w:sz w:val="28"/>
            <w:szCs w:val="28"/>
            <w:u w:val="none"/>
          </w:rPr>
          <w:t>баланса сил</w:t>
        </w:r>
      </w:hyperlink>
      <w:r>
        <w:rPr>
          <w:rFonts w:eastAsia="Times New Roman" w:cs="Times New Roman" w:ascii="Times New Roman" w:hAnsi="Times New Roman"/>
          <w:color w:val="1D2126"/>
          <w:spacing w:val="7"/>
          <w:sz w:val="28"/>
          <w:szCs w:val="28"/>
        </w:rPr>
        <w:t>. Баланс сил выступил основой формирования европейской системы и со временем стал служить общим целям поддержания международного порядка. Некоторым участникам семинара этот подход показался не совсем удачным, и как синоним понятия «система государств» в семинаре стали использовать идею международного общества Ч. Мэннинга.</w:t>
      </w:r>
    </w:p>
    <w:p>
      <w:pPr>
        <w:pStyle w:val="Normal"/>
        <w:shd w:val="clear" w:color="FFFFFF" w:fill="FFFFFF"/>
        <w:spacing w:lineRule="auto" w:line="360" w:before="0" w:after="0"/>
        <w:ind w:firstLine="567"/>
        <w:jc w:val="both"/>
        <w:rPr>
          <w:rFonts w:ascii="Times New Roman" w:hAnsi="Times New Roman" w:cs="Times New Roman"/>
          <w:color w:val="1D2126"/>
          <w:spacing w:val="7"/>
          <w:sz w:val="28"/>
          <w:szCs w:val="28"/>
        </w:rPr>
      </w:pPr>
      <w:r>
        <w:rPr>
          <w:rFonts w:eastAsia="Times New Roman" w:cs="Times New Roman" w:ascii="Times New Roman" w:hAnsi="Times New Roman"/>
          <w:color w:val="1D2126"/>
          <w:spacing w:val="7"/>
          <w:sz w:val="28"/>
          <w:szCs w:val="28"/>
          <w:highlight w:val="white"/>
        </w:rPr>
        <w:t>В результате Х. Булл в своей монографии «Анархическое общество» («The Anarchical Society: A Study of Order in World Politics», 1977) стал разделять понятия «система государств» и «международное общество» как разные перспективы изучения международных отношений. </w:t>
      </w:r>
    </w:p>
    <w:p>
      <w:pPr>
        <w:pStyle w:val="Normal"/>
        <w:shd w:val="clear" w:color="FFFFFF" w:fill="FFFFFF"/>
        <w:spacing w:lineRule="auto" w:line="360" w:before="0" w:after="0"/>
        <w:ind w:firstLine="567"/>
        <w:jc w:val="both"/>
        <w:rPr>
          <w:rFonts w:ascii="Times New Roman" w:hAnsi="Times New Roman" w:cs="Times New Roman"/>
          <w:color w:val="1D2126"/>
          <w:spacing w:val="7"/>
          <w:sz w:val="28"/>
          <w:szCs w:val="28"/>
        </w:rPr>
      </w:pPr>
      <w:r>
        <w:rPr>
          <w:rFonts w:eastAsia="Times New Roman" w:cs="Times New Roman" w:ascii="Times New Roman" w:hAnsi="Times New Roman"/>
          <w:color w:val="1D2126"/>
          <w:spacing w:val="7"/>
          <w:sz w:val="28"/>
          <w:szCs w:val="28"/>
          <w:highlight w:val="white"/>
        </w:rPr>
        <w:t>Второй этап развития Английской школы пришёлся на 1980–1990-е гг. Идейную связку между представителями первого и второго поколений обеспечили работы А. Уотсона. А. Уотсон</w:t>
      </w:r>
      <w:r>
        <w:rPr>
          <w:rFonts w:eastAsia="Times New Roman" w:cs="Times New Roman" w:ascii="Times New Roman" w:hAnsi="Times New Roman"/>
          <w:color w:val="1D2126"/>
          <w:spacing w:val="7"/>
          <w:sz w:val="28"/>
          <w:szCs w:val="28"/>
        </w:rPr>
        <w:t xml:space="preserve"> </w:t>
      </w:r>
      <w:r>
        <w:rPr>
          <w:rFonts w:eastAsia="Times New Roman" w:cs="Times New Roman" w:ascii="Times New Roman" w:hAnsi="Times New Roman"/>
          <w:color w:val="1D2126"/>
          <w:spacing w:val="7"/>
          <w:sz w:val="28"/>
          <w:szCs w:val="28"/>
          <w:highlight w:val="white"/>
        </w:rPr>
        <w:t>способствовал утверждению и развитию </w:t>
      </w:r>
      <w:hyperlink r:id="rId5" w:tgtFrame="https://bigenc.ru/c/istoricheskaia-sotsiologiia-efdf77">
        <w:r>
          <w:rPr>
            <w:rStyle w:val="Hyperlink"/>
            <w:rFonts w:eastAsia="Times New Roman" w:cs="Times New Roman" w:ascii="Times New Roman" w:hAnsi="Times New Roman"/>
            <w:color w:val="000000"/>
            <w:spacing w:val="7"/>
            <w:sz w:val="28"/>
            <w:szCs w:val="28"/>
            <w:highlight w:val="white"/>
            <w:u w:val="none"/>
          </w:rPr>
          <w:t>исторической социологии</w:t>
        </w:r>
      </w:hyperlink>
      <w:r>
        <w:rPr>
          <w:rFonts w:eastAsia="Times New Roman" w:cs="Times New Roman" w:ascii="Times New Roman" w:hAnsi="Times New Roman"/>
          <w:color w:val="1D2126"/>
          <w:spacing w:val="7"/>
          <w:sz w:val="28"/>
          <w:szCs w:val="28"/>
          <w:highlight w:val="white"/>
        </w:rPr>
        <w:t> международных отношений в качестве одного из автономных разделов концепции Английской школы. Им была предпринята масштабная характеристика</w:t>
      </w:r>
      <w:r>
        <w:rPr>
          <w:rFonts w:eastAsia="Times New Roman" w:cs="Times New Roman" w:ascii="Times New Roman" w:hAnsi="Times New Roman"/>
          <w:color w:val="1D2126"/>
          <w:spacing w:val="7"/>
          <w:sz w:val="28"/>
          <w:szCs w:val="28"/>
        </w:rPr>
        <w:t xml:space="preserve"> </w:t>
      </w:r>
      <w:hyperlink r:id="rId6" w:tgtFrame="https://bigenc.ru/c/publichnaia-diplomatiia-051c87">
        <w:r>
          <w:rPr>
            <w:rStyle w:val="Hyperlink"/>
            <w:rFonts w:eastAsia="Times New Roman" w:cs="Times New Roman" w:ascii="Times New Roman" w:hAnsi="Times New Roman"/>
            <w:color w:val="000000"/>
            <w:spacing w:val="7"/>
            <w:sz w:val="28"/>
            <w:szCs w:val="28"/>
            <w:highlight w:val="white"/>
            <w:u w:val="none"/>
          </w:rPr>
          <w:t>дипломатии</w:t>
        </w:r>
      </w:hyperlink>
      <w:r>
        <w:rPr>
          <w:rStyle w:val="InternetLink"/>
          <w:rFonts w:eastAsia="Times New Roman" w:cs="Times New Roman" w:ascii="Times New Roman" w:hAnsi="Times New Roman"/>
          <w:color w:val="000000"/>
          <w:spacing w:val="7"/>
          <w:sz w:val="28"/>
          <w:szCs w:val="28"/>
          <w:highlight w:val="white"/>
          <w:u w:val="none"/>
        </w:rPr>
        <w:t xml:space="preserve"> </w:t>
      </w:r>
      <w:r>
        <w:rPr>
          <w:rFonts w:eastAsia="Times New Roman" w:cs="Times New Roman" w:ascii="Times New Roman" w:hAnsi="Times New Roman"/>
          <w:color w:val="1D2126"/>
          <w:spacing w:val="7"/>
          <w:sz w:val="28"/>
          <w:szCs w:val="28"/>
          <w:highlight w:val="white"/>
        </w:rPr>
        <w:t>как института международного общества. В отличие от своих консервативно настроенных коллег он был едва ли не единственный, кто считал, что дипломатия со временем будет увеличивать своё значение в современном международном  обществе.</w:t>
      </w:r>
    </w:p>
    <w:p>
      <w:pPr>
        <w:pStyle w:val="Normal"/>
        <w:shd w:val="clear" w:color="FFFFFF" w:fill="FFFFFF"/>
        <w:spacing w:lineRule="auto" w:line="360" w:before="0" w:after="0"/>
        <w:ind w:firstLine="567"/>
        <w:jc w:val="both"/>
        <w:rPr>
          <w:rFonts w:ascii="Times New Roman" w:hAnsi="Times New Roman" w:cs="Times New Roman"/>
          <w:color w:val="1D2126"/>
          <w:spacing w:val="7"/>
          <w:sz w:val="28"/>
          <w:szCs w:val="28"/>
        </w:rPr>
      </w:pPr>
      <w:r>
        <w:rPr>
          <w:rFonts w:eastAsia="Times New Roman" w:cs="Times New Roman" w:ascii="Times New Roman" w:hAnsi="Times New Roman"/>
          <w:color w:val="1D2126"/>
          <w:spacing w:val="7"/>
          <w:sz w:val="28"/>
          <w:szCs w:val="28"/>
          <w:highlight w:val="white"/>
        </w:rPr>
        <w:t>Значительный вклад в развитие концепции международного общества на этом этапе сыграли и работы Г. Гонга. Проблематика «стандартов цивилизации», поднятая учёным в работе «Стандарты "цивилизации" в международном сообществе» («The Standard of "Civilization" in International Society», 1984), способствовала развитию интереса к исследованию новых аспектов в анализе международных норм, дальнейшему отходу от реалистической линии в изображении </w:t>
      </w:r>
      <w:hyperlink r:id="rId7" w:tgtFrame="https://bigenc.ru/c/kolonializm-55bfa4">
        <w:r>
          <w:rPr>
            <w:rStyle w:val="Hyperlink"/>
            <w:rFonts w:eastAsia="Times New Roman" w:cs="Times New Roman" w:ascii="Times New Roman" w:hAnsi="Times New Roman"/>
            <w:color w:val="000000"/>
            <w:spacing w:val="7"/>
            <w:sz w:val="28"/>
            <w:szCs w:val="28"/>
            <w:highlight w:val="white"/>
            <w:u w:val="none"/>
          </w:rPr>
          <w:t>колониализма</w:t>
        </w:r>
      </w:hyperlink>
      <w:r>
        <w:rPr>
          <w:rFonts w:eastAsia="Times New Roman" w:cs="Times New Roman" w:ascii="Times New Roman" w:hAnsi="Times New Roman"/>
          <w:color w:val="1D2126"/>
          <w:spacing w:val="7"/>
          <w:sz w:val="28"/>
          <w:szCs w:val="28"/>
          <w:highlight w:val="white"/>
        </w:rPr>
        <w:t>. Подход Г. Гонга способствовал расширению теоретико-методологических рамок анализа международных отношений, отходу от концентрации внимания на истории взаимодействия только европейских стран.</w:t>
      </w:r>
    </w:p>
    <w:p>
      <w:pPr>
        <w:pStyle w:val="Normal"/>
        <w:shd w:val="clear" w:color="FFFFFF" w:fill="FFFFFF"/>
        <w:spacing w:lineRule="auto" w:line="360" w:before="0" w:after="0"/>
        <w:ind w:firstLine="567"/>
        <w:jc w:val="both"/>
        <w:rPr>
          <w:rFonts w:ascii="Times New Roman" w:hAnsi="Times New Roman" w:cs="Times New Roman"/>
          <w:color w:val="1D2126"/>
          <w:spacing w:val="7"/>
          <w:sz w:val="28"/>
          <w:szCs w:val="28"/>
        </w:rPr>
      </w:pPr>
      <w:r>
        <w:rPr>
          <w:rFonts w:eastAsia="Times New Roman" w:cs="Times New Roman" w:ascii="Times New Roman" w:hAnsi="Times New Roman"/>
          <w:color w:val="1D2126"/>
          <w:spacing w:val="7"/>
          <w:sz w:val="28"/>
          <w:szCs w:val="28"/>
          <w:highlight w:val="white"/>
        </w:rPr>
        <w:t>Идейным лидером на втором этапе существования школы, безусловно, считается </w:t>
      </w:r>
      <w:hyperlink r:id="rId8" w:tgtFrame="https://bigenc.ru/c/reimond-dzhon-vinsent-960164">
        <w:r>
          <w:rPr>
            <w:rStyle w:val="Hyperlink"/>
            <w:rFonts w:eastAsia="Times New Roman" w:cs="Times New Roman" w:ascii="Times New Roman" w:hAnsi="Times New Roman"/>
            <w:color w:val="000000"/>
            <w:spacing w:val="7"/>
            <w:sz w:val="28"/>
            <w:szCs w:val="28"/>
            <w:highlight w:val="white"/>
            <w:u w:val="none"/>
          </w:rPr>
          <w:t>Р.Дж.Винсент</w:t>
        </w:r>
      </w:hyperlink>
      <w:r>
        <w:rPr>
          <w:rFonts w:eastAsia="Times New Roman" w:cs="Times New Roman" w:ascii="Times New Roman" w:hAnsi="Times New Roman"/>
          <w:color w:val="1D2126"/>
          <w:spacing w:val="7"/>
          <w:sz w:val="28"/>
          <w:szCs w:val="28"/>
          <w:highlight w:val="white"/>
        </w:rPr>
        <w:t>. Ему удалось сплотить новую группу единомышленников и опубликовать ещё одну коллективную монографию «Внешняя политика и права человека», которая могла стать основой дальнейших общих исследований</w:t>
      </w:r>
      <w:r>
        <w:rPr>
          <w:rFonts w:eastAsia="Times New Roman" w:cs="Times New Roman" w:ascii="Times New Roman" w:hAnsi="Times New Roman"/>
          <w:color w:val="1D2126"/>
          <w:spacing w:val="7"/>
          <w:sz w:val="28"/>
          <w:szCs w:val="28"/>
        </w:rPr>
        <w:t xml:space="preserve">. </w:t>
      </w:r>
      <w:r>
        <w:rPr>
          <w:rFonts w:eastAsia="Times New Roman" w:cs="Times New Roman" w:ascii="Times New Roman" w:hAnsi="Times New Roman"/>
          <w:color w:val="1D2126"/>
          <w:spacing w:val="7"/>
          <w:sz w:val="28"/>
          <w:szCs w:val="28"/>
          <w:highlight w:val="white"/>
        </w:rPr>
        <w:t>Его исследования отразили гуманитарный поворот в понимании международного общества как основы собственно межгосударственных отношений к исследованию широкой международной нормативной повестки. К сожалению, ранняя смерть учёного оборвала эту линию развития Английской школы.</w:t>
      </w:r>
    </w:p>
    <w:p>
      <w:pPr>
        <w:pStyle w:val="Normal"/>
        <w:shd w:val="clear" w:color="FFFFFF" w:fill="FFFFFF"/>
        <w:spacing w:lineRule="auto" w:line="360" w:before="0" w:after="0"/>
        <w:ind w:firstLine="567"/>
        <w:jc w:val="both"/>
        <w:rPr>
          <w:rFonts w:ascii="Times New Roman" w:hAnsi="Times New Roman" w:cs="Times New Roman"/>
          <w:color w:val="1D2126"/>
          <w:spacing w:val="7"/>
          <w:sz w:val="28"/>
          <w:szCs w:val="28"/>
        </w:rPr>
      </w:pPr>
      <w:r>
        <w:rPr>
          <w:rFonts w:eastAsia="Times New Roman" w:cs="Times New Roman" w:ascii="Times New Roman" w:hAnsi="Times New Roman"/>
          <w:color w:val="1D2126"/>
          <w:spacing w:val="7"/>
          <w:sz w:val="28"/>
          <w:szCs w:val="28"/>
          <w:highlight w:val="white"/>
        </w:rPr>
        <w:t xml:space="preserve">Третий (современный) этап в развитии Английской школы связан с переосмыслением поздних работ Х. Булла начала 1980-х гг. и пришёлся на первые два десятилетия </w:t>
      </w:r>
      <w:r>
        <w:rPr>
          <w:rFonts w:eastAsia="Times New Roman" w:cs="Times New Roman" w:ascii="Times New Roman" w:hAnsi="Times New Roman"/>
          <w:color w:val="1D2126"/>
          <w:spacing w:val="7"/>
          <w:sz w:val="28"/>
          <w:szCs w:val="28"/>
          <w:highlight w:val="white"/>
          <w:lang w:val="en-US"/>
        </w:rPr>
        <w:t>XXI</w:t>
      </w:r>
      <w:r>
        <w:rPr>
          <w:rFonts w:eastAsia="Times New Roman" w:cs="Times New Roman" w:ascii="Times New Roman" w:hAnsi="Times New Roman"/>
          <w:color w:val="1D2126"/>
          <w:spacing w:val="7"/>
          <w:sz w:val="28"/>
          <w:szCs w:val="28"/>
          <w:highlight w:val="white"/>
        </w:rPr>
        <w:t> в. В это время внутри Английской школы международных отношений</w:t>
      </w:r>
      <w:r>
        <w:rPr>
          <w:rFonts w:eastAsia="Times New Roman" w:cs="Times New Roman" w:ascii="Times New Roman" w:hAnsi="Times New Roman"/>
          <w:color w:val="1D2126"/>
          <w:spacing w:val="7"/>
          <w:sz w:val="28"/>
          <w:szCs w:val="28"/>
        </w:rPr>
        <w:t xml:space="preserve"> появились 2 позиции: </w:t>
      </w:r>
      <w:r>
        <w:rPr>
          <w:rFonts w:eastAsia="Times New Roman" w:cs="Times New Roman" w:ascii="Times New Roman" w:hAnsi="Times New Roman"/>
          <w:b/>
          <w:bCs/>
          <w:color w:val="1D2126"/>
          <w:spacing w:val="7"/>
          <w:sz w:val="28"/>
          <w:szCs w:val="28"/>
          <w:highlight w:val="white"/>
        </w:rPr>
        <w:t>плюрализма и солидаризма.</w:t>
      </w:r>
      <w:r>
        <w:rPr>
          <w:rFonts w:eastAsia="Times New Roman" w:cs="Times New Roman" w:ascii="Times New Roman" w:hAnsi="Times New Roman"/>
          <w:color w:val="1D2126"/>
          <w:spacing w:val="7"/>
          <w:sz w:val="28"/>
          <w:szCs w:val="28"/>
          <w:highlight w:val="white"/>
        </w:rPr>
        <w:t xml:space="preserve"> Расхождения проявились в различном понимании государства как участника международных отношений, оценке роли иных акторов, толковании источников международного права, определении целей международного порядка, количества и значения институтов международного общества.</w:t>
      </w:r>
    </w:p>
    <w:p>
      <w:pPr>
        <w:pStyle w:val="Normal"/>
        <w:shd w:val="clear" w:color="FFFFFF" w:fill="FFFFFF"/>
        <w:spacing w:lineRule="auto" w:line="360" w:before="0" w:after="0"/>
        <w:ind w:firstLine="567"/>
        <w:jc w:val="both"/>
        <w:rPr>
          <w:rFonts w:ascii="Times New Roman" w:hAnsi="Times New Roman" w:cs="Times New Roman"/>
          <w:color w:val="1D2126"/>
          <w:spacing w:val="7"/>
          <w:sz w:val="28"/>
          <w:szCs w:val="28"/>
        </w:rPr>
      </w:pPr>
      <w:r>
        <w:rPr>
          <w:rFonts w:eastAsia="Times New Roman" w:cs="Times New Roman" w:ascii="Times New Roman" w:hAnsi="Times New Roman"/>
          <w:color w:val="1D2126"/>
          <w:spacing w:val="7"/>
          <w:sz w:val="28"/>
          <w:szCs w:val="28"/>
          <w:highlight w:val="white"/>
        </w:rPr>
        <w:t>Плюралисты, считают, что современное международное общество остаётся обществом государств и обществом для государств. Уникальность современного этапа развития международного общества состоит в том, что оно функционирует в глобальном масштабе и более не является европейским, или западным. В этом смысле современное международное общество управляется через глобальный пакт – специфические нормы и институты современных международных отношений. Так, основу современного глобального общества составляет вовсе не баланс сил, но решения Хельсинкского </w:t>
      </w:r>
      <w:hyperlink r:id="rId9" w:tgtFrame="https://bigenc.ru/c/zakliuchitel-nyi-akt-soveshchaniia-po-bezopasnosti-i-sotrudnichestvu-v-evrope-1975-dd5982">
        <w:r>
          <w:rPr>
            <w:rStyle w:val="Hyperlink"/>
            <w:rFonts w:eastAsia="Times New Roman" w:cs="Times New Roman" w:ascii="Times New Roman" w:hAnsi="Times New Roman"/>
            <w:color w:val="000000"/>
            <w:spacing w:val="7"/>
            <w:sz w:val="28"/>
            <w:szCs w:val="28"/>
            <w:highlight w:val="white"/>
            <w:u w:val="none"/>
          </w:rPr>
          <w:t>Заключительного акта Совещания по безопасности и сотрудничеству в Европе 1975 г.</w:t>
        </w:r>
      </w:hyperlink>
    </w:p>
    <w:p>
      <w:pPr>
        <w:pStyle w:val="Normal"/>
        <w:shd w:val="clear" w:color="FFFFFF" w:fill="FFFFFF"/>
        <w:spacing w:lineRule="auto" w:line="360" w:before="0" w:after="0"/>
        <w:ind w:firstLine="567"/>
        <w:jc w:val="both"/>
        <w:rPr>
          <w:rFonts w:ascii="Times New Roman" w:hAnsi="Times New Roman" w:eastAsia="Times New Roman" w:cs="Times New Roman"/>
          <w:color w:val="1D2126"/>
          <w:spacing w:val="7"/>
          <w:sz w:val="28"/>
          <w:szCs w:val="28"/>
        </w:rPr>
      </w:pPr>
      <w:r>
        <w:rPr>
          <w:rFonts w:eastAsia="Times New Roman" w:cs="Times New Roman" w:ascii="Times New Roman" w:hAnsi="Times New Roman"/>
          <w:color w:val="1D2126"/>
          <w:spacing w:val="7"/>
          <w:sz w:val="28"/>
          <w:szCs w:val="28"/>
          <w:highlight w:val="white"/>
        </w:rPr>
        <w:t>Солидаристы, напротив, полагают, что современное международное общество эволюционирует в сторону общества мирового. Уделяют внимание новым международным нормам и институтам: правам человека, гуманитарной интервенции, идеям мирового гражданства, новым представлениям о международной легитимности.</w:t>
      </w:r>
    </w:p>
    <w:p>
      <w:pPr>
        <w:pStyle w:val="Normal"/>
        <w:shd w:val="clear" w:color="FFFFFF" w:fill="FFFFFF"/>
        <w:spacing w:lineRule="auto" w:line="360" w:before="0" w:after="0"/>
        <w:ind w:firstLine="567"/>
        <w:jc w:val="both"/>
        <w:rPr>
          <w:rFonts w:ascii="Times New Roman" w:hAnsi="Times New Roman" w:cs="Times New Roman"/>
          <w:b/>
          <w:bCs/>
          <w:sz w:val="28"/>
          <w:szCs w:val="28"/>
        </w:rPr>
      </w:pPr>
      <w:r>
        <w:rPr>
          <w:rFonts w:eastAsia="Times New Roman" w:cs="Times New Roman" w:ascii="Times New Roman" w:hAnsi="Times New Roman"/>
          <w:color w:val="1D2126"/>
          <w:spacing w:val="7"/>
          <w:sz w:val="28"/>
          <w:szCs w:val="28"/>
          <w:highlight w:val="white"/>
        </w:rPr>
        <w:t>Дебаты между солидаристами и плюралистами поставили вопрос о границах эвристического потенциала созданной концепции, о соотношении между системой государств и мировым обществом для нового поколения британских международников. На сегодняшний день дебаты между этими позициями не завершены. Огромную работу по выходу из сложившейся внутри Английской школы ситуации за последнюю четверть века проделал Б. Бузан, который с 1999 по 2011 гг. руководил проектом по возрождению теории сообщества. К числу современных представителей сообщества можно отнести М. Кохран, Д. Грина, К. Навари, Э. Харрелла, К. Реус-Смита, Т. Данна, Н. Уилера</w:t>
      </w:r>
      <w:r>
        <w:rPr>
          <w:rFonts w:eastAsia="Arial" w:cs="Arial"/>
          <w:color w:val="1D2126"/>
          <w:spacing w:val="7"/>
          <w:sz w:val="27"/>
          <w:highlight w:val="white"/>
        </w:rPr>
        <w:t>.</w:t>
      </w:r>
    </w:p>
    <w:p>
      <w:pPr>
        <w:pStyle w:val="Normal"/>
        <w:shd w:val="clear" w:color="FFFFFF" w:fill="FFFFFF"/>
        <w:spacing w:lineRule="auto" w:line="360" w:before="0" w:after="0"/>
        <w:ind w:firstLine="567"/>
        <w:jc w:val="both"/>
        <w:rPr/>
      </w:pPr>
      <w:r>
        <w:rPr>
          <w:rFonts w:eastAsia="Arial" w:cs="Arial" w:ascii="Times New Roman" w:hAnsi="Times New Roman"/>
          <w:color w:val="1D2126"/>
          <w:spacing w:val="7"/>
          <w:sz w:val="28"/>
          <w:szCs w:val="28"/>
          <w:highlight w:val="white"/>
        </w:rPr>
        <w:t xml:space="preserve">Б. Бузан является одним из последователей структурализма. Он развил основные положения структурализма применительно к региональным системам. По его мнению, государства-соседи находятся в тесной взаимосвязи друг с другом. Исходя из этого, национальная безопасность одного государства находится в прямой зависимости от национальной безопасности других государств. В результате ключевыми факторами, определяющими структуру региональной системы, являются, с одной стороны, распределение возможностей между акторами, с другой стороны, отношения враждебности или дружественности между ними. Оба фактора, как показывает Б. Бузан, являются объектом манипулирования великих держав. Известные работы </w:t>
      </w:r>
      <w:hyperlink r:id="rId10">
        <w:r>
          <w:rPr>
            <w:rStyle w:val="Hyperlink"/>
            <w:rFonts w:eastAsia="Arial" w:cs="Arial" w:ascii="Times New Roman" w:hAnsi="Times New Roman"/>
            <w:b w:val="false"/>
            <w:i/>
            <w:strike w:val="false"/>
            <w:dstrike w:val="false"/>
            <w:color w:val="FF370A"/>
            <w:spacing w:val="0"/>
            <w:sz w:val="28"/>
            <w:szCs w:val="28"/>
            <w:highlight w:val="white"/>
            <w:u w:val="none"/>
            <w:effect w:val="none"/>
          </w:rPr>
          <w:t>Безопасность:новые рамки для анализа</w:t>
        </w:r>
      </w:hyperlink>
      <w:r>
        <w:rPr>
          <w:rFonts w:eastAsia="Arial" w:cs="Arial" w:ascii="Times New Roman" w:hAnsi="Times New Roman"/>
          <w:caps w:val="false"/>
          <w:smallCaps w:val="false"/>
          <w:color w:val="1E1E1E"/>
          <w:spacing w:val="0"/>
          <w:sz w:val="28"/>
          <w:szCs w:val="28"/>
          <w:highlight w:val="white"/>
        </w:rPr>
        <w:t> </w:t>
      </w:r>
      <w:r>
        <w:rPr>
          <w:rFonts w:eastAsia="Arial" w:cs="Arial" w:ascii="Times New Roman" w:hAnsi="Times New Roman"/>
          <w:b w:val="false"/>
          <w:i w:val="false"/>
          <w:caps w:val="false"/>
          <w:smallCaps w:val="false"/>
          <w:color w:val="1E1E1E"/>
          <w:spacing w:val="0"/>
          <w:sz w:val="28"/>
          <w:szCs w:val="28"/>
          <w:highlight w:val="white"/>
        </w:rPr>
        <w:t>(1997) </w:t>
      </w:r>
      <w:hyperlink r:id="rId11">
        <w:r>
          <w:rPr>
            <w:rStyle w:val="Hyperlink"/>
            <w:rFonts w:eastAsia="Arial" w:cs="Arial" w:ascii="Times New Roman" w:hAnsi="Times New Roman"/>
            <w:b w:val="false"/>
            <w:i/>
            <w:caps w:val="false"/>
            <w:smallCaps w:val="false"/>
            <w:strike w:val="false"/>
            <w:dstrike w:val="false"/>
            <w:color w:val="FF370A"/>
            <w:spacing w:val="0"/>
            <w:sz w:val="28"/>
            <w:szCs w:val="28"/>
            <w:highlight w:val="white"/>
            <w:u w:val="none"/>
            <w:effect w:val="none"/>
          </w:rPr>
          <w:t>Регионы и державы:структура международной безопасности</w:t>
        </w:r>
      </w:hyperlink>
      <w:r>
        <w:rPr>
          <w:rFonts w:eastAsia="Arial" w:cs="Arial" w:ascii="Times New Roman" w:hAnsi="Times New Roman"/>
          <w:b w:val="false"/>
          <w:i w:val="false"/>
          <w:caps w:val="false"/>
          <w:smallCaps w:val="false"/>
          <w:color w:val="1E1E1E"/>
          <w:spacing w:val="0"/>
          <w:sz w:val="28"/>
          <w:szCs w:val="28"/>
          <w:highlight w:val="white"/>
        </w:rPr>
        <w:t> (2003).</w:t>
      </w:r>
      <w:hyperlink r:id="rId12">
        <w:r>
          <w:rPr>
            <w:rStyle w:val="Hyperlink"/>
            <w:rFonts w:eastAsia="Arial" w:cs="Arial" w:ascii="Times New Roman" w:hAnsi="Times New Roman"/>
            <w:b w:val="false"/>
            <w:i/>
            <w:caps w:val="false"/>
            <w:smallCaps w:val="false"/>
            <w:strike w:val="false"/>
            <w:dstrike w:val="false"/>
            <w:color w:val="FF370A"/>
            <w:spacing w:val="0"/>
            <w:sz w:val="28"/>
            <w:szCs w:val="28"/>
            <w:highlight w:val="white"/>
            <w:u w:val="none"/>
            <w:effect w:val="none"/>
          </w:rPr>
          <w:t>Люди, государства и страх: проблемы национальной безопасности в международных отношениях</w:t>
        </w:r>
      </w:hyperlink>
      <w:r>
        <w:rPr>
          <w:rFonts w:eastAsia="Arial" w:cs="Arial" w:ascii="Times New Roman" w:hAnsi="Times New Roman"/>
          <w:b w:val="false"/>
          <w:i/>
          <w:caps w:val="false"/>
          <w:smallCaps w:val="false"/>
          <w:color w:val="1E1E1E"/>
          <w:spacing w:val="0"/>
          <w:sz w:val="28"/>
          <w:szCs w:val="28"/>
          <w:highlight w:val="white"/>
        </w:rPr>
        <w:t> .</w:t>
      </w:r>
      <w:hyperlink r:id="rId13">
        <w:r>
          <w:rPr>
            <w:rStyle w:val="Hyperlink"/>
            <w:rFonts w:eastAsia="Arial" w:cs="Arial" w:ascii="Times New Roman" w:hAnsi="Times New Roman"/>
            <w:b w:val="false"/>
            <w:i/>
            <w:caps w:val="false"/>
            <w:smallCaps w:val="false"/>
            <w:strike w:val="false"/>
            <w:dstrike w:val="false"/>
            <w:color w:val="FF370A"/>
            <w:spacing w:val="0"/>
            <w:sz w:val="28"/>
            <w:szCs w:val="28"/>
            <w:highlight w:val="white"/>
            <w:u w:val="none"/>
            <w:effect w:val="none"/>
          </w:rPr>
          <w:t>Перенастройка европейской структуры безопасности: сценарии для эры после Холодной войны</w:t>
        </w:r>
      </w:hyperlink>
      <w:r>
        <w:rPr>
          <w:rFonts w:eastAsia="Arial" w:cs="Arial" w:ascii="Times New Roman" w:hAnsi="Times New Roman"/>
          <w:b w:val="false"/>
          <w:i w:val="false"/>
          <w:caps w:val="false"/>
          <w:smallCaps w:val="false"/>
          <w:color w:val="1E1E1E"/>
          <w:spacing w:val="0"/>
          <w:sz w:val="28"/>
          <w:szCs w:val="28"/>
          <w:highlight w:val="white"/>
        </w:rPr>
        <w:t> (1990) .</w:t>
      </w:r>
    </w:p>
    <w:p>
      <w:pPr>
        <w:pStyle w:val="Normal"/>
        <w:spacing w:lineRule="auto" w:line="360" w:before="0" w:after="0"/>
        <w:ind w:firstLine="567"/>
        <w:rPr>
          <w:rFonts w:ascii="Times New Roman" w:hAnsi="Times New Roman" w:cs="Times New Roman"/>
          <w:sz w:val="28"/>
          <w:szCs w:val="28"/>
        </w:rPr>
      </w:pPr>
      <w:r>
        <w:rPr>
          <w:rFonts w:eastAsia="Times New Roman" w:cs="Times New Roman" w:ascii="Times New Roman" w:hAnsi="Times New Roman"/>
          <w:sz w:val="28"/>
          <w:szCs w:val="28"/>
        </w:rPr>
        <w:t>Английская школа выглядит следующим образом:</w:t>
      </w:r>
    </w:p>
    <w:p>
      <w:pPr>
        <w:pStyle w:val="Normal"/>
        <w:spacing w:lineRule="auto" w:line="360" w:before="0" w:after="0"/>
        <w:jc w:val="both"/>
        <w:rPr>
          <w:rFonts w:ascii="Times New Roman" w:hAnsi="Times New Roman" w:cs="Times New Roman"/>
          <w:sz w:val="28"/>
          <w:szCs w:val="28"/>
        </w:rPr>
      </w:pPr>
      <w:r>
        <w:rPr>
          <w:rFonts w:eastAsia="Times New Roman" w:cs="Times New Roman" w:ascii="Times New Roman" w:hAnsi="Times New Roman"/>
          <w:sz w:val="28"/>
          <w:szCs w:val="28"/>
        </w:rPr>
        <w:t>(1) основными участниками международной системы являются суверенные «государства», города-государства или государства-нации;</w:t>
      </w:r>
    </w:p>
    <w:p>
      <w:pPr>
        <w:pStyle w:val="Normal"/>
        <w:spacing w:lineRule="auto" w:line="360" w:before="0" w:after="0"/>
        <w:jc w:val="both"/>
        <w:rPr>
          <w:rFonts w:ascii="Times New Roman" w:hAnsi="Times New Roman" w:cs="Times New Roman"/>
          <w:sz w:val="28"/>
          <w:szCs w:val="28"/>
        </w:rPr>
      </w:pPr>
      <w:r>
        <w:rPr>
          <w:rFonts w:eastAsia="Times New Roman" w:cs="Times New Roman" w:ascii="Times New Roman" w:hAnsi="Times New Roman"/>
          <w:sz w:val="28"/>
          <w:szCs w:val="28"/>
        </w:rPr>
        <w:t xml:space="preserve">(2) в международных отношениях существует система государств, когда два или </w:t>
      </w:r>
      <w:r>
        <w:rPr>
          <w:rFonts w:eastAsia="Times New Roman" w:cs="Times New Roman" w:ascii="Times New Roman" w:hAnsi="Times New Roman"/>
          <w:sz w:val="28"/>
          <w:szCs w:val="28"/>
          <w:shd w:fill="auto" w:val="clear"/>
        </w:rPr>
        <w:t>более г</w:t>
      </w:r>
      <w:r>
        <w:rPr>
          <w:rFonts w:eastAsia="Times New Roman" w:cs="Times New Roman" w:ascii="Times New Roman" w:hAnsi="Times New Roman"/>
          <w:sz w:val="28"/>
          <w:szCs w:val="28"/>
        </w:rPr>
        <w:t>осударств имеют достаточные контакты между собой и оказывают достаточное воздействие на решения друг друга;</w:t>
      </w:r>
    </w:p>
    <w:p>
      <w:pPr>
        <w:pStyle w:val="Normal"/>
        <w:spacing w:lineRule="auto" w:line="360" w:before="0" w:after="0"/>
        <w:jc w:val="both"/>
        <w:rPr>
          <w:rFonts w:ascii="Times New Roman" w:hAnsi="Times New Roman" w:cs="Times New Roman"/>
          <w:sz w:val="28"/>
          <w:szCs w:val="28"/>
        </w:rPr>
      </w:pPr>
      <w:r>
        <w:rPr>
          <w:rFonts w:eastAsia="Times New Roman" w:cs="Times New Roman" w:ascii="Times New Roman" w:hAnsi="Times New Roman"/>
          <w:sz w:val="28"/>
          <w:szCs w:val="28"/>
        </w:rPr>
        <w:t>(3) существует анархия в международной системе, что означает отсутствие общего правительства;</w:t>
      </w:r>
    </w:p>
    <w:p>
      <w:pPr>
        <w:pStyle w:val="Normal"/>
        <w:spacing w:lineRule="auto" w:line="360" w:before="0" w:after="0"/>
        <w:jc w:val="both"/>
        <w:rPr>
          <w:rFonts w:ascii="Times New Roman" w:hAnsi="Times New Roman" w:cs="Times New Roman"/>
          <w:sz w:val="28"/>
          <w:szCs w:val="28"/>
        </w:rPr>
      </w:pPr>
      <w:r>
        <w:rPr>
          <w:rFonts w:eastAsia="Times New Roman" w:cs="Times New Roman" w:ascii="Times New Roman" w:hAnsi="Times New Roman"/>
          <w:sz w:val="28"/>
          <w:szCs w:val="28"/>
        </w:rPr>
        <w:t>(4) государства в международной системе существуют в «международном обществе» которые признают общие интересы и общие ценности, образующие общество в том смысле, что они считают себя связанными общим сводом правил, регулирующих отношения друг с другом и долю в работе общих учреждений.</w:t>
      </w:r>
    </w:p>
    <w:p>
      <w:pPr>
        <w:pStyle w:val="Normal"/>
        <w:spacing w:lineRule="auto" w:line="360" w:before="0" w:after="0"/>
        <w:jc w:val="both"/>
        <w:rPr>
          <w:rFonts w:ascii="Times New Roman" w:hAnsi="Times New Roman" w:cs="Times New Roman"/>
          <w:sz w:val="28"/>
          <w:szCs w:val="28"/>
        </w:rPr>
      </w:pPr>
      <w:r>
        <w:rPr>
          <w:rFonts w:eastAsia="Times New Roman" w:cs="Times New Roman" w:ascii="Times New Roman" w:hAnsi="Times New Roman"/>
          <w:sz w:val="28"/>
          <w:szCs w:val="28"/>
        </w:rPr>
        <w:t>Международная система – множество государств, которые регулярно</w:t>
      </w:r>
    </w:p>
    <w:p>
      <w:pPr>
        <w:pStyle w:val="Normal"/>
        <w:spacing w:lineRule="auto" w:line="360" w:before="0" w:after="0"/>
        <w:jc w:val="both"/>
        <w:rPr>
          <w:rFonts w:ascii="Times New Roman" w:hAnsi="Times New Roman" w:cs="Times New Roman"/>
          <w:sz w:val="28"/>
          <w:szCs w:val="28"/>
        </w:rPr>
      </w:pPr>
      <w:r>
        <w:rPr>
          <w:rFonts w:eastAsia="Times New Roman" w:cs="Times New Roman" w:ascii="Times New Roman" w:hAnsi="Times New Roman"/>
          <w:sz w:val="28"/>
          <w:szCs w:val="28"/>
        </w:rPr>
        <w:t>взаимодействуют, с тем чтобы благосостояние каждого зависело от</w:t>
      </w:r>
    </w:p>
    <w:p>
      <w:pPr>
        <w:pStyle w:val="Normal"/>
        <w:spacing w:lineRule="auto" w:line="360" w:before="0" w:after="0"/>
        <w:jc w:val="both"/>
        <w:rPr>
          <w:rFonts w:ascii="Times New Roman" w:hAnsi="Times New Roman" w:cs="Times New Roman"/>
          <w:sz w:val="28"/>
          <w:szCs w:val="28"/>
        </w:rPr>
      </w:pPr>
      <w:r>
        <w:rPr>
          <w:rFonts w:eastAsia="Times New Roman" w:cs="Times New Roman" w:ascii="Times New Roman" w:hAnsi="Times New Roman"/>
          <w:sz w:val="28"/>
          <w:szCs w:val="28"/>
        </w:rPr>
        <w:t>поведения других и чтобы каждый должен был учитывать вероятное</w:t>
      </w:r>
    </w:p>
    <w:p>
      <w:pPr>
        <w:pStyle w:val="Normal"/>
        <w:spacing w:lineRule="auto" w:line="360" w:before="0" w:after="0"/>
        <w:jc w:val="both"/>
        <w:rPr>
          <w:rFonts w:ascii="Times New Roman" w:hAnsi="Times New Roman" w:cs="Times New Roman"/>
          <w:sz w:val="28"/>
          <w:szCs w:val="28"/>
        </w:rPr>
      </w:pPr>
      <w:r>
        <w:rPr>
          <w:rFonts w:eastAsia="Times New Roman" w:cs="Times New Roman" w:ascii="Times New Roman" w:hAnsi="Times New Roman"/>
          <w:sz w:val="28"/>
          <w:szCs w:val="28"/>
        </w:rPr>
        <w:t>поведение других при принятии решения о том, что делать.</w:t>
      </w:r>
    </w:p>
    <w:p>
      <w:pPr>
        <w:pStyle w:val="Normal"/>
        <w:spacing w:lineRule="auto" w:line="360" w:before="0" w:after="0"/>
        <w:jc w:val="both"/>
        <w:rPr>
          <w:rFonts w:ascii="Times New Roman" w:hAnsi="Times New Roman" w:cs="Times New Roman"/>
          <w:sz w:val="28"/>
          <w:szCs w:val="28"/>
        </w:rPr>
      </w:pPr>
      <w:r>
        <w:rPr>
          <w:rFonts w:eastAsia="Times New Roman" w:cs="Times New Roman" w:ascii="Times New Roman" w:hAnsi="Times New Roman"/>
          <w:sz w:val="28"/>
          <w:szCs w:val="28"/>
        </w:rPr>
        <w:t>Международное общество (общество государств) – это система</w:t>
      </w:r>
    </w:p>
    <w:p>
      <w:pPr>
        <w:pStyle w:val="Normal"/>
        <w:spacing w:lineRule="auto" w:line="360" w:before="0" w:after="0"/>
        <w:jc w:val="both"/>
        <w:rPr>
          <w:rFonts w:ascii="Times New Roman" w:hAnsi="Times New Roman" w:cs="Times New Roman"/>
          <w:sz w:val="28"/>
          <w:szCs w:val="28"/>
        </w:rPr>
      </w:pPr>
      <w:r>
        <w:rPr>
          <w:rFonts w:eastAsia="Times New Roman" w:cs="Times New Roman" w:ascii="Times New Roman" w:hAnsi="Times New Roman"/>
          <w:sz w:val="28"/>
          <w:szCs w:val="28"/>
        </w:rPr>
        <w:t>(взаимодействующих) государств, в которой члены образуют общество, то</w:t>
      </w:r>
    </w:p>
    <w:p>
      <w:pPr>
        <w:pStyle w:val="Normal"/>
        <w:spacing w:lineRule="auto" w:line="360" w:before="0" w:after="0"/>
        <w:jc w:val="both"/>
        <w:rPr>
          <w:rFonts w:ascii="Times New Roman" w:hAnsi="Times New Roman" w:cs="Times New Roman"/>
          <w:sz w:val="28"/>
          <w:szCs w:val="28"/>
        </w:rPr>
      </w:pPr>
      <w:r>
        <w:rPr>
          <w:rFonts w:eastAsia="Times New Roman" w:cs="Times New Roman" w:ascii="Times New Roman" w:hAnsi="Times New Roman"/>
          <w:sz w:val="28"/>
          <w:szCs w:val="28"/>
        </w:rPr>
        <w:t>есть имеют чувство общих интересов и/или ценностей, считают себя связанными общими правилами, поведения,сотрудничают в которые обеспечении обеспечивают стандарты функционирования общих институтов.</w:t>
      </w:r>
    </w:p>
    <w:p>
      <w:pPr>
        <w:pStyle w:val="Normal"/>
        <w:spacing w:lineRule="auto" w:line="360" w:before="0" w:after="0"/>
        <w:jc w:val="both"/>
        <w:rPr>
          <w:rFonts w:ascii="Times New Roman" w:hAnsi="Times New Roman"/>
          <w:sz w:val="28"/>
          <w:szCs w:val="28"/>
        </w:rPr>
      </w:pPr>
      <w:r>
        <w:rPr>
          <w:rFonts w:ascii="Times New Roman" w:hAnsi="Times New Roman"/>
          <w:sz w:val="28"/>
          <w:szCs w:val="28"/>
        </w:rPr>
        <w:t>Международное сообщество занимается созданием и поддержанием общих норм, правил и институтов.</w:t>
      </w:r>
    </w:p>
    <w:p>
      <w:pPr>
        <w:pStyle w:val="BodyText"/>
        <w:spacing w:lineRule="auto" w:line="360" w:before="0" w:after="0"/>
        <w:ind w:firstLine="567"/>
        <w:jc w:val="both"/>
        <w:rPr>
          <w:rFonts w:ascii="Times New Roman" w:hAnsi="Times New Roman" w:eastAsia="Times New Roman" w:cs="Times New Roman"/>
          <w:b/>
          <w:sz w:val="28"/>
          <w:szCs w:val="28"/>
        </w:rPr>
      </w:pPr>
      <w:r>
        <w:rPr>
          <w:rFonts w:eastAsia="Times New Roman" w:cs="Times New Roman" w:ascii="Times New Roman" w:hAnsi="Times New Roman"/>
          <w:b w:val="false"/>
          <w:bCs w:val="false"/>
          <w:sz w:val="28"/>
          <w:szCs w:val="28"/>
        </w:rPr>
        <w:t>Р</w:t>
      </w:r>
      <w:r>
        <w:rPr>
          <w:rFonts w:eastAsia="Times New Roman" w:cs="Times New Roman" w:ascii="Times New Roman" w:hAnsi="Times New Roman"/>
          <w:b w:val="false"/>
          <w:bCs w:val="false"/>
          <w:i w:val="false"/>
          <w:caps w:val="false"/>
          <w:smallCaps w:val="false"/>
          <w:color w:val="000000"/>
          <w:spacing w:val="0"/>
          <w:sz w:val="28"/>
          <w:szCs w:val="28"/>
        </w:rPr>
        <w:t>азви</w:t>
        <w:softHyphen/>
        <w:t>тие геополитики было связано с именем английского ученого X. Маккиндера, которого иногда называют отцом-основателем геополити</w:t>
        <w:softHyphen/>
        <w:t>ки, хотя сам он этого понятия не употреблял. Маккиндер — один из признанных и </w:t>
      </w:r>
      <w:r>
        <w:rPr>
          <w:rStyle w:val="Strong"/>
          <w:rFonts w:eastAsia="Times New Roman" w:cs="Times New Roman" w:ascii="Times New Roman" w:hAnsi="Times New Roman"/>
          <w:b w:val="false"/>
          <w:bCs w:val="false"/>
          <w:i w:val="false"/>
          <w:caps w:val="false"/>
          <w:smallCaps w:val="false"/>
          <w:color w:val="000000"/>
          <w:spacing w:val="0"/>
          <w:sz w:val="28"/>
          <w:szCs w:val="28"/>
        </w:rPr>
        <w:t>ве</w:t>
        <w:softHyphen/>
        <w:t>дущих представителей англосаксонской школы</w:t>
      </w:r>
      <w:r>
        <w:rPr>
          <w:rFonts w:eastAsia="Times New Roman" w:cs="Times New Roman" w:ascii="Times New Roman" w:hAnsi="Times New Roman"/>
          <w:b w:val="false"/>
          <w:bCs w:val="false"/>
          <w:i w:val="false"/>
          <w:caps w:val="false"/>
          <w:smallCaps w:val="false"/>
          <w:color w:val="000000"/>
          <w:spacing w:val="0"/>
          <w:sz w:val="28"/>
          <w:szCs w:val="28"/>
        </w:rPr>
        <w:t>. Он является </w:t>
      </w:r>
      <w:r>
        <w:rPr>
          <w:rStyle w:val="Strong"/>
          <w:rFonts w:eastAsia="Times New Roman" w:cs="Times New Roman" w:ascii="Times New Roman" w:hAnsi="Times New Roman"/>
          <w:b w:val="false"/>
          <w:bCs w:val="false"/>
          <w:i w:val="false"/>
          <w:caps w:val="false"/>
          <w:smallCaps w:val="false"/>
          <w:color w:val="000000"/>
          <w:spacing w:val="0"/>
          <w:sz w:val="28"/>
          <w:szCs w:val="28"/>
        </w:rPr>
        <w:t>ав</w:t>
        <w:softHyphen/>
        <w:t>тором</w:t>
      </w:r>
      <w:r>
        <w:rPr>
          <w:rFonts w:eastAsia="Times New Roman" w:cs="Times New Roman" w:ascii="Times New Roman" w:hAnsi="Times New Roman"/>
          <w:b w:val="false"/>
          <w:bCs w:val="false"/>
          <w:i w:val="false"/>
          <w:caps w:val="false"/>
          <w:smallCaps w:val="false"/>
          <w:color w:val="000000"/>
          <w:spacing w:val="0"/>
          <w:sz w:val="28"/>
          <w:szCs w:val="28"/>
        </w:rPr>
        <w:t> многих </w:t>
      </w:r>
      <w:r>
        <w:rPr>
          <w:rStyle w:val="Strong"/>
          <w:rFonts w:eastAsia="Times New Roman" w:cs="Times New Roman" w:ascii="Times New Roman" w:hAnsi="Times New Roman"/>
          <w:b w:val="false"/>
          <w:bCs w:val="false"/>
          <w:i w:val="false"/>
          <w:caps w:val="false"/>
          <w:smallCaps w:val="false"/>
          <w:color w:val="000000"/>
          <w:spacing w:val="0"/>
          <w:sz w:val="28"/>
          <w:szCs w:val="28"/>
        </w:rPr>
        <w:t>терминов</w:t>
      </w:r>
      <w:r>
        <w:rPr>
          <w:rFonts w:eastAsia="Times New Roman" w:cs="Times New Roman" w:ascii="Times New Roman" w:hAnsi="Times New Roman"/>
          <w:b w:val="false"/>
          <w:bCs w:val="false"/>
          <w:i w:val="false"/>
          <w:caps w:val="false"/>
          <w:smallCaps w:val="false"/>
          <w:color w:val="000000"/>
          <w:spacing w:val="0"/>
          <w:sz w:val="28"/>
          <w:szCs w:val="28"/>
        </w:rPr>
        <w:t> понятийного аппарата геополитики:</w:t>
      </w:r>
    </w:p>
    <w:p>
      <w:pPr>
        <w:pStyle w:val="BodyText"/>
        <w:widowControl/>
        <w:spacing w:before="0" w:after="135"/>
        <w:ind w:hanging="0" w:left="0" w:right="0"/>
        <w:rPr/>
      </w:pPr>
      <w:r>
        <w:rPr>
          <w:rFonts w:ascii="Times New Roman" w:hAnsi="Times New Roman"/>
          <w:b/>
          <w:bCs/>
          <w:caps w:val="false"/>
          <w:smallCaps w:val="false"/>
          <w:color w:val="000000"/>
          <w:spacing w:val="0"/>
          <w:sz w:val="28"/>
          <w:szCs w:val="28"/>
        </w:rPr>
        <w:t>•       </w:t>
      </w:r>
      <w:r>
        <w:rPr>
          <w:rStyle w:val="Emphasis"/>
          <w:rFonts w:ascii="Times New Roman" w:hAnsi="Times New Roman"/>
          <w:b/>
          <w:bCs/>
          <w:i/>
          <w:caps w:val="false"/>
          <w:smallCaps w:val="false"/>
          <w:color w:val="000000"/>
          <w:spacing w:val="0"/>
          <w:sz w:val="28"/>
          <w:szCs w:val="28"/>
        </w:rPr>
        <w:t>Heartland — </w:t>
      </w:r>
      <w:r>
        <w:rPr>
          <w:rFonts w:ascii="Times New Roman" w:hAnsi="Times New Roman"/>
          <w:b/>
          <w:bCs/>
          <w:i w:val="false"/>
          <w:caps w:val="false"/>
          <w:smallCaps w:val="false"/>
          <w:color w:val="000000"/>
          <w:spacing w:val="0"/>
          <w:sz w:val="28"/>
          <w:szCs w:val="28"/>
        </w:rPr>
        <w:t>«Хартленд»;</w:t>
      </w:r>
    </w:p>
    <w:p>
      <w:pPr>
        <w:pStyle w:val="BodyText"/>
        <w:widowControl/>
        <w:spacing w:before="0" w:after="135"/>
        <w:ind w:hanging="0" w:left="0" w:right="0"/>
        <w:rPr/>
      </w:pPr>
      <w:r>
        <w:rPr>
          <w:rFonts w:ascii="Times New Roman" w:hAnsi="Times New Roman"/>
          <w:b/>
          <w:bCs/>
          <w:caps w:val="false"/>
          <w:smallCaps w:val="false"/>
          <w:color w:val="000000"/>
          <w:spacing w:val="0"/>
          <w:sz w:val="28"/>
          <w:szCs w:val="28"/>
        </w:rPr>
        <w:t>•       </w:t>
      </w:r>
      <w:r>
        <w:rPr>
          <w:rStyle w:val="Emphasis"/>
          <w:rFonts w:ascii="Times New Roman" w:hAnsi="Times New Roman"/>
          <w:b/>
          <w:bCs/>
          <w:i/>
          <w:caps w:val="false"/>
          <w:smallCaps w:val="false"/>
          <w:color w:val="000000"/>
          <w:spacing w:val="0"/>
          <w:sz w:val="28"/>
          <w:szCs w:val="28"/>
        </w:rPr>
        <w:t>Pivot Area — </w:t>
      </w:r>
      <w:r>
        <w:rPr>
          <w:rFonts w:ascii="Times New Roman" w:hAnsi="Times New Roman"/>
          <w:b/>
          <w:bCs/>
          <w:i w:val="false"/>
          <w:caps w:val="false"/>
          <w:smallCaps w:val="false"/>
          <w:color w:val="000000"/>
          <w:spacing w:val="0"/>
          <w:sz w:val="28"/>
          <w:szCs w:val="28"/>
        </w:rPr>
        <w:t>«осевой регион»;</w:t>
      </w:r>
    </w:p>
    <w:p>
      <w:pPr>
        <w:pStyle w:val="BodyText"/>
        <w:widowControl/>
        <w:spacing w:before="0" w:after="135"/>
        <w:ind w:hanging="0" w:left="0" w:right="0"/>
        <w:rPr/>
      </w:pPr>
      <w:r>
        <w:rPr>
          <w:rFonts w:ascii="Times New Roman" w:hAnsi="Times New Roman"/>
          <w:b/>
          <w:bCs/>
          <w:caps w:val="false"/>
          <w:smallCaps w:val="false"/>
          <w:color w:val="000000"/>
          <w:spacing w:val="0"/>
          <w:sz w:val="28"/>
          <w:szCs w:val="28"/>
        </w:rPr>
        <w:t>•       </w:t>
      </w:r>
      <w:r>
        <w:rPr>
          <w:rStyle w:val="Emphasis"/>
          <w:rFonts w:ascii="Times New Roman" w:hAnsi="Times New Roman"/>
          <w:b/>
          <w:bCs/>
          <w:i/>
          <w:caps w:val="false"/>
          <w:smallCaps w:val="false"/>
          <w:color w:val="000000"/>
          <w:spacing w:val="0"/>
          <w:sz w:val="28"/>
          <w:szCs w:val="28"/>
        </w:rPr>
        <w:t>Outer</w:t>
      </w:r>
      <w:r>
        <w:rPr>
          <w:rStyle w:val="Emphasis"/>
          <w:rFonts w:ascii="Times New Roman" w:hAnsi="Times New Roman"/>
          <w:b/>
          <w:bCs/>
          <w:i/>
          <w:caps w:val="false"/>
          <w:smallCaps w:val="false"/>
          <w:color w:val="333333"/>
          <w:spacing w:val="0"/>
          <w:sz w:val="28"/>
          <w:szCs w:val="28"/>
        </w:rPr>
        <w:t> </w:t>
      </w:r>
      <w:r>
        <w:rPr>
          <w:rStyle w:val="Emphasis"/>
          <w:rFonts w:ascii="Times New Roman" w:hAnsi="Times New Roman"/>
          <w:b/>
          <w:bCs/>
          <w:i/>
          <w:caps w:val="false"/>
          <w:smallCaps w:val="false"/>
          <w:color w:val="000000"/>
          <w:spacing w:val="0"/>
          <w:sz w:val="28"/>
          <w:szCs w:val="28"/>
        </w:rPr>
        <w:t>Crescent — </w:t>
      </w:r>
      <w:r>
        <w:rPr>
          <w:rFonts w:ascii="Times New Roman" w:hAnsi="Times New Roman"/>
          <w:b/>
          <w:bCs/>
          <w:i w:val="false"/>
          <w:caps w:val="false"/>
          <w:smallCaps w:val="false"/>
          <w:color w:val="000000"/>
          <w:spacing w:val="0"/>
          <w:sz w:val="28"/>
          <w:szCs w:val="28"/>
        </w:rPr>
        <w:t>страны «внешнего полумесяца»;</w:t>
      </w:r>
    </w:p>
    <w:p>
      <w:pPr>
        <w:pStyle w:val="BodyText"/>
        <w:widowControl/>
        <w:spacing w:before="0" w:after="135"/>
        <w:ind w:hanging="0" w:left="0" w:right="0"/>
        <w:rPr/>
      </w:pPr>
      <w:r>
        <w:rPr>
          <w:rFonts w:ascii="Times New Roman" w:hAnsi="Times New Roman"/>
          <w:b/>
          <w:bCs/>
          <w:caps w:val="false"/>
          <w:smallCaps w:val="false"/>
          <w:color w:val="000000"/>
          <w:spacing w:val="0"/>
          <w:sz w:val="28"/>
          <w:szCs w:val="28"/>
        </w:rPr>
        <w:t>•       </w:t>
      </w:r>
      <w:r>
        <w:rPr>
          <w:rStyle w:val="Emphasis"/>
          <w:rFonts w:ascii="Times New Roman" w:hAnsi="Times New Roman"/>
          <w:b/>
          <w:bCs/>
          <w:i/>
          <w:caps w:val="false"/>
          <w:smallCaps w:val="false"/>
          <w:color w:val="000000"/>
          <w:spacing w:val="0"/>
          <w:sz w:val="28"/>
          <w:szCs w:val="28"/>
        </w:rPr>
        <w:t>Midland</w:t>
      </w:r>
      <w:r>
        <w:rPr>
          <w:rStyle w:val="Emphasis"/>
          <w:rFonts w:ascii="Times New Roman" w:hAnsi="Times New Roman"/>
          <w:b/>
          <w:bCs/>
          <w:i/>
          <w:caps w:val="false"/>
          <w:smallCaps w:val="false"/>
          <w:color w:val="333333"/>
          <w:spacing w:val="0"/>
          <w:sz w:val="28"/>
          <w:szCs w:val="28"/>
        </w:rPr>
        <w:t> </w:t>
      </w:r>
      <w:r>
        <w:rPr>
          <w:rStyle w:val="Emphasis"/>
          <w:rFonts w:ascii="Times New Roman" w:hAnsi="Times New Roman"/>
          <w:b/>
          <w:bCs/>
          <w:i/>
          <w:caps w:val="false"/>
          <w:smallCaps w:val="false"/>
          <w:color w:val="000000"/>
          <w:spacing w:val="0"/>
          <w:sz w:val="28"/>
          <w:szCs w:val="28"/>
        </w:rPr>
        <w:t>OceanArea</w:t>
      </w:r>
      <w:r>
        <w:rPr>
          <w:rFonts w:ascii="Times New Roman" w:hAnsi="Times New Roman"/>
          <w:b/>
          <w:bCs/>
          <w:i w:val="false"/>
          <w:caps w:val="false"/>
          <w:smallCaps w:val="false"/>
          <w:color w:val="000000"/>
          <w:spacing w:val="0"/>
          <w:sz w:val="28"/>
          <w:szCs w:val="28"/>
        </w:rPr>
        <w:t>— зоны «внутреннего океана».</w:t>
      </w:r>
    </w:p>
    <w:p>
      <w:pPr>
        <w:pStyle w:val="BodyText"/>
        <w:widowControl/>
        <w:spacing w:before="0" w:after="135"/>
        <w:ind w:hanging="0" w:left="0" w:right="0"/>
        <w:rPr/>
      </w:pPr>
      <w:r>
        <w:rPr>
          <w:rFonts w:ascii="Times New Roman" w:hAnsi="Times New Roman"/>
          <w:b w:val="false"/>
          <w:bCs w:val="false"/>
          <w:i w:val="false"/>
          <w:caps w:val="false"/>
          <w:smallCaps w:val="false"/>
          <w:color w:val="000000"/>
          <w:spacing w:val="0"/>
          <w:sz w:val="28"/>
          <w:szCs w:val="28"/>
        </w:rPr>
        <w:t>Согласно Маккиндеру, </w:t>
      </w:r>
      <w:r>
        <w:rPr>
          <w:rStyle w:val="Emphasis"/>
          <w:rFonts w:ascii="Times New Roman" w:hAnsi="Times New Roman"/>
          <w:b w:val="false"/>
          <w:bCs w:val="false"/>
          <w:i/>
          <w:caps w:val="false"/>
          <w:smallCaps w:val="false"/>
          <w:color w:val="000000"/>
          <w:spacing w:val="0"/>
          <w:sz w:val="28"/>
          <w:szCs w:val="28"/>
        </w:rPr>
        <w:t>определяющим фактором истории народов является географическое положение стран</w:t>
      </w:r>
      <w:r>
        <w:rPr>
          <w:rFonts w:ascii="Times New Roman" w:hAnsi="Times New Roman"/>
          <w:b w:val="false"/>
          <w:bCs w:val="false"/>
          <w:i w:val="false"/>
          <w:caps w:val="false"/>
          <w:smallCaps w:val="false"/>
          <w:color w:val="000000"/>
          <w:spacing w:val="0"/>
          <w:sz w:val="28"/>
          <w:szCs w:val="28"/>
        </w:rPr>
        <w:t>, причем по мере экономического, социального и культурного развития вли</w:t>
        <w:softHyphen/>
        <w:t>яние географического фактора на прогресс человечества посто</w:t>
        <w:softHyphen/>
        <w:t>янно возрастает. Этот фактор выражается в соотношении суши и моря и взаимоотношениях сухопутных и морских народов, осво</w:t>
        <w:softHyphen/>
        <w:t xml:space="preserve">ении ими земных и водных пространств. </w:t>
      </w:r>
      <w:r>
        <w:rPr>
          <w:rStyle w:val="Strong"/>
          <w:rFonts w:ascii="Times New Roman" w:hAnsi="Times New Roman"/>
          <w:b w:val="false"/>
          <w:bCs w:val="false"/>
          <w:i w:val="false"/>
          <w:caps w:val="false"/>
          <w:smallCaps w:val="false"/>
          <w:color w:val="000000"/>
          <w:spacing w:val="0"/>
          <w:sz w:val="28"/>
          <w:szCs w:val="28"/>
        </w:rPr>
        <w:t>Баланс сил,</w:t>
      </w:r>
      <w:r>
        <w:rPr>
          <w:rFonts w:ascii="Times New Roman" w:hAnsi="Times New Roman"/>
          <w:b w:val="false"/>
          <w:bCs w:val="false"/>
          <w:i w:val="false"/>
          <w:caps w:val="false"/>
          <w:smallCaps w:val="false"/>
          <w:color w:val="000000"/>
          <w:spacing w:val="0"/>
          <w:sz w:val="28"/>
          <w:szCs w:val="28"/>
        </w:rPr>
        <w:t> по Маккиндеру, </w:t>
      </w:r>
      <w:r>
        <w:rPr>
          <w:rStyle w:val="Strong"/>
          <w:rFonts w:ascii="Times New Roman" w:hAnsi="Times New Roman"/>
          <w:b w:val="false"/>
          <w:bCs w:val="false"/>
          <w:i w:val="false"/>
          <w:caps w:val="false"/>
          <w:smallCaps w:val="false"/>
          <w:color w:val="000000"/>
          <w:spacing w:val="0"/>
          <w:sz w:val="28"/>
          <w:szCs w:val="28"/>
        </w:rPr>
        <w:t>является</w:t>
      </w:r>
      <w:r>
        <w:rPr>
          <w:rFonts w:ascii="Times New Roman" w:hAnsi="Times New Roman"/>
          <w:b w:val="false"/>
          <w:bCs w:val="false"/>
          <w:i w:val="false"/>
          <w:caps w:val="false"/>
          <w:smallCaps w:val="false"/>
          <w:color w:val="000000"/>
          <w:spacing w:val="0"/>
          <w:sz w:val="28"/>
          <w:szCs w:val="28"/>
        </w:rPr>
        <w:t>, </w:t>
      </w:r>
      <w:r>
        <w:rPr>
          <w:rStyle w:val="Emphasis"/>
          <w:rFonts w:ascii="Times New Roman" w:hAnsi="Times New Roman"/>
          <w:b w:val="false"/>
          <w:bCs w:val="false"/>
          <w:i/>
          <w:caps w:val="false"/>
          <w:smallCaps w:val="false"/>
          <w:color w:val="000000"/>
          <w:spacing w:val="0"/>
          <w:sz w:val="28"/>
          <w:szCs w:val="28"/>
        </w:rPr>
        <w:t>с одной стороны</w:t>
      </w:r>
      <w:r>
        <w:rPr>
          <w:rFonts w:ascii="Times New Roman" w:hAnsi="Times New Roman"/>
          <w:b w:val="false"/>
          <w:bCs w:val="false"/>
          <w:i w:val="false"/>
          <w:caps w:val="false"/>
          <w:smallCaps w:val="false"/>
          <w:color w:val="000000"/>
          <w:spacing w:val="0"/>
          <w:sz w:val="28"/>
          <w:szCs w:val="28"/>
        </w:rPr>
        <w:t>, </w:t>
      </w:r>
      <w:r>
        <w:rPr>
          <w:rStyle w:val="Strong"/>
          <w:rFonts w:ascii="Times New Roman" w:hAnsi="Times New Roman"/>
          <w:b w:val="false"/>
          <w:bCs w:val="false"/>
          <w:i w:val="false"/>
          <w:caps w:val="false"/>
          <w:smallCaps w:val="false"/>
          <w:color w:val="000000"/>
          <w:spacing w:val="0"/>
          <w:sz w:val="28"/>
          <w:szCs w:val="28"/>
        </w:rPr>
        <w:t>ре</w:t>
        <w:softHyphen/>
        <w:t>зультатом географических, а также экономических и стратеги</w:t>
        <w:softHyphen/>
        <w:t>ческих условий</w:t>
      </w:r>
      <w:r>
        <w:rPr>
          <w:rFonts w:ascii="Times New Roman" w:hAnsi="Times New Roman"/>
          <w:b w:val="false"/>
          <w:bCs w:val="false"/>
          <w:i w:val="false"/>
          <w:caps w:val="false"/>
          <w:smallCaps w:val="false"/>
          <w:color w:val="000000"/>
          <w:spacing w:val="0"/>
          <w:sz w:val="28"/>
          <w:szCs w:val="28"/>
        </w:rPr>
        <w:t>, а </w:t>
      </w:r>
      <w:r>
        <w:rPr>
          <w:rStyle w:val="Emphasis"/>
          <w:rFonts w:ascii="Times New Roman" w:hAnsi="Times New Roman"/>
          <w:b w:val="false"/>
          <w:bCs w:val="false"/>
          <w:i/>
          <w:caps w:val="false"/>
          <w:smallCaps w:val="false"/>
          <w:color w:val="000000"/>
          <w:spacing w:val="0"/>
          <w:sz w:val="28"/>
          <w:szCs w:val="28"/>
        </w:rPr>
        <w:t>с другой стороны</w:t>
      </w:r>
      <w:r>
        <w:rPr>
          <w:rFonts w:ascii="Times New Roman" w:hAnsi="Times New Roman"/>
          <w:b w:val="false"/>
          <w:bCs w:val="false"/>
          <w:i w:val="false"/>
          <w:caps w:val="false"/>
          <w:smallCaps w:val="false"/>
          <w:color w:val="000000"/>
          <w:spacing w:val="0"/>
          <w:sz w:val="28"/>
          <w:szCs w:val="28"/>
        </w:rPr>
        <w:t> — </w:t>
      </w:r>
      <w:r>
        <w:rPr>
          <w:rStyle w:val="Strong"/>
          <w:rFonts w:ascii="Times New Roman" w:hAnsi="Times New Roman"/>
          <w:b w:val="false"/>
          <w:bCs w:val="false"/>
          <w:i w:val="false"/>
          <w:caps w:val="false"/>
          <w:smallCaps w:val="false"/>
          <w:color w:val="000000"/>
          <w:spacing w:val="0"/>
          <w:sz w:val="28"/>
          <w:szCs w:val="28"/>
        </w:rPr>
        <w:t>относительной числен</w:t>
        <w:softHyphen/>
        <w:t>ности, мужества, оснащенности и организации конкурирующих народов</w:t>
      </w:r>
      <w:r>
        <w:rPr>
          <w:rFonts w:ascii="Times New Roman" w:hAnsi="Times New Roman"/>
          <w:b w:val="false"/>
          <w:bCs w:val="false"/>
          <w:i w:val="false"/>
          <w:caps w:val="false"/>
          <w:smallCaps w:val="false"/>
          <w:color w:val="000000"/>
          <w:spacing w:val="0"/>
          <w:sz w:val="28"/>
          <w:szCs w:val="28"/>
        </w:rPr>
        <w:t>. Геополитике посвящены прежде всего три классических труда Маккиндера: «Географическая ось истории» (1904), «Демократические идеалы и реальность: исследования политики реконструкции» (1919) и «Круглая Земля и обретение мира» (1943)</w:t>
      </w:r>
    </w:p>
    <w:p>
      <w:pPr>
        <w:pStyle w:val="Normal"/>
        <w:spacing w:lineRule="auto" w:line="360" w:before="0" w:after="0"/>
        <w:ind w:firstLine="567"/>
        <w:jc w:val="both"/>
        <w:rPr/>
      </w:pPr>
      <w:r>
        <w:rPr>
          <w:rFonts w:eastAsia="Times New Roman" w:cs="Times New Roman" w:ascii="Times New Roman" w:hAnsi="Times New Roman"/>
          <w:b w:val="false"/>
          <w:bCs w:val="false"/>
          <w:i w:val="false"/>
          <w:caps w:val="false"/>
          <w:smallCaps w:val="false"/>
          <w:color w:val="000000"/>
          <w:spacing w:val="0"/>
          <w:sz w:val="28"/>
          <w:szCs w:val="28"/>
        </w:rPr>
        <w:t>Филипп Говард Коломб  вошел в историю мировой геополитичес</w:t>
        <w:softHyphen/>
        <w:t>кой мысли как один из основоположников </w:t>
      </w:r>
      <w:r>
        <w:rPr>
          <w:rStyle w:val="Strong"/>
          <w:rFonts w:eastAsia="Times New Roman" w:cs="Times New Roman" w:ascii="Times New Roman" w:hAnsi="Times New Roman"/>
          <w:b w:val="false"/>
          <w:i w:val="false"/>
          <w:caps w:val="false"/>
          <w:smallCaps w:val="false"/>
          <w:color w:val="000000"/>
          <w:spacing w:val="0"/>
          <w:sz w:val="28"/>
          <w:szCs w:val="28"/>
        </w:rPr>
        <w:t>концепции морско</w:t>
        <w:softHyphen/>
        <w:t>го могущества, положенной в основу идей атлантизма. М</w:t>
      </w:r>
      <w:r>
        <w:rPr>
          <w:rStyle w:val="Strong"/>
          <w:rFonts w:ascii="Times New Roman" w:hAnsi="Times New Roman"/>
          <w:b w:val="false"/>
          <w:i w:val="false"/>
          <w:caps w:val="false"/>
          <w:smallCaps w:val="false"/>
          <w:color w:val="000000"/>
          <w:spacing w:val="0"/>
          <w:sz w:val="28"/>
          <w:szCs w:val="28"/>
        </w:rPr>
        <w:t>орская цивилизация есть «торговая цивилизация». Именно </w:t>
      </w:r>
      <w:r>
        <w:rPr>
          <w:rStyle w:val="Emphasis"/>
          <w:rFonts w:ascii="Times New Roman" w:hAnsi="Times New Roman"/>
          <w:b w:val="false"/>
          <w:i/>
          <w:caps w:val="false"/>
          <w:smallCaps w:val="false"/>
          <w:color w:val="000000"/>
          <w:spacing w:val="0"/>
          <w:sz w:val="28"/>
          <w:szCs w:val="28"/>
        </w:rPr>
        <w:t>срыв морской торговли противника и оборона собственных торговых путей и составля</w:t>
        <w:softHyphen/>
        <w:t>ют сущность морской войны,</w:t>
      </w:r>
      <w:r>
        <w:rPr>
          <w:rStyle w:val="Strong"/>
          <w:rFonts w:ascii="Times New Roman" w:hAnsi="Times New Roman"/>
          <w:b w:val="false"/>
          <w:i w:val="false"/>
          <w:caps w:val="false"/>
          <w:smallCaps w:val="false"/>
          <w:color w:val="000000"/>
          <w:spacing w:val="0"/>
          <w:sz w:val="28"/>
          <w:szCs w:val="28"/>
        </w:rPr>
        <w:t> которая является предметом ис</w:t>
        <w:softHyphen/>
        <w:t>следований Коломба. «М</w:t>
      </w:r>
      <w:r>
        <w:rPr>
          <w:rStyle w:val="Strong"/>
          <w:rFonts w:ascii="Times New Roman" w:hAnsi="Times New Roman"/>
          <w:b w:val="false"/>
          <w:bCs w:val="false"/>
          <w:i w:val="false"/>
          <w:caps w:val="false"/>
          <w:smallCaps w:val="false"/>
          <w:color w:val="000000"/>
          <w:spacing w:val="0"/>
          <w:sz w:val="28"/>
          <w:szCs w:val="28"/>
        </w:rPr>
        <w:t xml:space="preserve">орская война и ее основные принципы и опыт». </w:t>
      </w:r>
    </w:p>
    <w:p>
      <w:pPr>
        <w:pStyle w:val="BodyText"/>
        <w:spacing w:lineRule="auto" w:line="360" w:before="0" w:after="0"/>
        <w:ind w:left="708"/>
        <w:rPr>
          <w:rFonts w:ascii="Times New Roman" w:hAnsi="Times New Roman" w:eastAsia="Times New Roman" w:cs="Times New Roman"/>
          <w:b/>
          <w:sz w:val="28"/>
          <w:szCs w:val="28"/>
        </w:rPr>
      </w:pPr>
      <w:r>
        <w:rPr>
          <w:rFonts w:eastAsia="Times New Roman" w:cs="Times New Roman" w:ascii="Times New Roman" w:hAnsi="Times New Roman"/>
          <w:b w:val="false"/>
          <w:i w:val="false"/>
          <w:caps w:val="false"/>
          <w:smallCaps w:val="false"/>
          <w:color w:val="000000"/>
          <w:spacing w:val="0"/>
          <w:sz w:val="28"/>
          <w:szCs w:val="28"/>
        </w:rPr>
        <w:t>Коломб выделяет </w:t>
      </w:r>
      <w:r>
        <w:rPr>
          <w:rStyle w:val="Strong"/>
          <w:rFonts w:eastAsia="Times New Roman" w:cs="Times New Roman" w:ascii="Times New Roman" w:hAnsi="Times New Roman"/>
          <w:b/>
          <w:i w:val="false"/>
          <w:caps w:val="false"/>
          <w:smallCaps w:val="false"/>
          <w:color w:val="000000"/>
          <w:spacing w:val="0"/>
          <w:sz w:val="28"/>
          <w:szCs w:val="28"/>
        </w:rPr>
        <w:t>три уровня контроля над морским про</w:t>
        <w:softHyphen/>
        <w:t>странством</w:t>
      </w:r>
      <w:r>
        <w:rPr>
          <w:rFonts w:eastAsia="Times New Roman" w:cs="Times New Roman" w:ascii="Times New Roman" w:hAnsi="Times New Roman"/>
          <w:b w:val="false"/>
          <w:i w:val="false"/>
          <w:caps w:val="false"/>
          <w:smallCaps w:val="false"/>
          <w:color w:val="000000"/>
          <w:spacing w:val="0"/>
          <w:sz w:val="28"/>
          <w:szCs w:val="28"/>
        </w:rPr>
        <w:t>:</w:t>
      </w:r>
    </w:p>
    <w:p>
      <w:pPr>
        <w:pStyle w:val="BodyText"/>
        <w:widowControl/>
        <w:spacing w:before="0" w:after="135"/>
        <w:ind w:hanging="0" w:left="0" w:right="0"/>
        <w:rPr/>
      </w:pPr>
      <w:r>
        <w:rPr>
          <w:rFonts w:ascii="Times New Roman" w:hAnsi="Times New Roman"/>
          <w:caps w:val="false"/>
          <w:smallCaps w:val="false"/>
          <w:color w:val="000000"/>
          <w:spacing w:val="0"/>
          <w:sz w:val="28"/>
          <w:szCs w:val="28"/>
        </w:rPr>
        <w:t>•       </w:t>
      </w:r>
      <w:r>
        <w:rPr>
          <w:rStyle w:val="Emphasis"/>
          <w:rFonts w:ascii="Times New Roman" w:hAnsi="Times New Roman"/>
          <w:b/>
          <w:i/>
          <w:caps w:val="false"/>
          <w:smallCaps w:val="false"/>
          <w:color w:val="000000"/>
          <w:spacing w:val="0"/>
          <w:sz w:val="28"/>
          <w:szCs w:val="28"/>
        </w:rPr>
        <w:t>условия индифферентности моря</w:t>
      </w:r>
      <w:r>
        <w:rPr>
          <w:rFonts w:ascii="Times New Roman" w:hAnsi="Times New Roman"/>
          <w:b w:val="false"/>
          <w:i w:val="false"/>
          <w:caps w:val="false"/>
          <w:smallCaps w:val="false"/>
          <w:color w:val="000000"/>
          <w:spacing w:val="0"/>
          <w:sz w:val="28"/>
          <w:szCs w:val="28"/>
        </w:rPr>
        <w:t> </w:t>
      </w:r>
      <w:r>
        <w:rPr>
          <w:rStyle w:val="Emphasis"/>
          <w:rFonts w:ascii="Times New Roman" w:hAnsi="Times New Roman"/>
          <w:b w:val="false"/>
          <w:i/>
          <w:caps w:val="false"/>
          <w:smallCaps w:val="false"/>
          <w:color w:val="000000"/>
          <w:spacing w:val="0"/>
          <w:sz w:val="28"/>
          <w:szCs w:val="28"/>
        </w:rPr>
        <w:t>(indifference) — </w:t>
      </w:r>
      <w:r>
        <w:rPr>
          <w:rFonts w:ascii="Times New Roman" w:hAnsi="Times New Roman"/>
          <w:b w:val="false"/>
          <w:i w:val="false"/>
          <w:caps w:val="false"/>
          <w:smallCaps w:val="false"/>
          <w:color w:val="000000"/>
          <w:spacing w:val="0"/>
          <w:sz w:val="28"/>
          <w:szCs w:val="28"/>
        </w:rPr>
        <w:t>практическое отсутствие какого-либо контроля над морским рай</w:t>
        <w:softHyphen/>
        <w:t>оном;</w:t>
      </w:r>
    </w:p>
    <w:p>
      <w:pPr>
        <w:pStyle w:val="BodyText"/>
        <w:widowControl/>
        <w:spacing w:before="0" w:after="135"/>
        <w:ind w:hanging="0" w:left="0" w:right="0"/>
        <w:rPr/>
      </w:pPr>
      <w:r>
        <w:rPr>
          <w:rFonts w:ascii="Times New Roman" w:hAnsi="Times New Roman"/>
          <w:caps w:val="false"/>
          <w:smallCaps w:val="false"/>
          <w:color w:val="000000"/>
          <w:spacing w:val="0"/>
          <w:sz w:val="28"/>
          <w:szCs w:val="28"/>
        </w:rPr>
        <w:t>•       </w:t>
      </w:r>
      <w:r>
        <w:rPr>
          <w:rStyle w:val="Emphasis"/>
          <w:rFonts w:ascii="Times New Roman" w:hAnsi="Times New Roman"/>
          <w:b/>
          <w:i/>
          <w:caps w:val="false"/>
          <w:smallCaps w:val="false"/>
          <w:color w:val="000000"/>
          <w:spacing w:val="0"/>
          <w:sz w:val="28"/>
          <w:szCs w:val="28"/>
        </w:rPr>
        <w:t>условия оспариваемого обладания</w:t>
      </w:r>
      <w:r>
        <w:rPr>
          <w:rFonts w:ascii="Times New Roman" w:hAnsi="Times New Roman"/>
          <w:b w:val="false"/>
          <w:i w:val="false"/>
          <w:caps w:val="false"/>
          <w:smallCaps w:val="false"/>
          <w:color w:val="000000"/>
          <w:spacing w:val="0"/>
          <w:sz w:val="28"/>
          <w:szCs w:val="28"/>
        </w:rPr>
        <w:t> </w:t>
      </w:r>
      <w:r>
        <w:rPr>
          <w:rStyle w:val="Emphasis"/>
          <w:rFonts w:ascii="Times New Roman" w:hAnsi="Times New Roman"/>
          <w:b w:val="false"/>
          <w:i/>
          <w:caps w:val="false"/>
          <w:smallCaps w:val="false"/>
          <w:color w:val="000000"/>
          <w:spacing w:val="0"/>
          <w:sz w:val="28"/>
          <w:szCs w:val="28"/>
        </w:rPr>
        <w:t>(disputedcommand), </w:t>
      </w:r>
      <w:r>
        <w:rPr>
          <w:rFonts w:ascii="Times New Roman" w:hAnsi="Times New Roman"/>
          <w:b w:val="false"/>
          <w:i w:val="false"/>
          <w:caps w:val="false"/>
          <w:smallCaps w:val="false"/>
          <w:color w:val="000000"/>
          <w:spacing w:val="0"/>
          <w:sz w:val="28"/>
          <w:szCs w:val="28"/>
        </w:rPr>
        <w:t>когда морская держава не имеет гарантированного преимущества перед соперниками;</w:t>
      </w:r>
    </w:p>
    <w:p>
      <w:pPr>
        <w:pStyle w:val="BodyText"/>
        <w:widowControl/>
        <w:spacing w:before="0" w:after="135"/>
        <w:ind w:hanging="0" w:left="0" w:right="0"/>
        <w:rPr/>
      </w:pPr>
      <w:r>
        <w:rPr>
          <w:rFonts w:ascii="Times New Roman" w:hAnsi="Times New Roman"/>
          <w:caps w:val="false"/>
          <w:smallCaps w:val="false"/>
          <w:color w:val="333333"/>
          <w:spacing w:val="0"/>
          <w:sz w:val="28"/>
          <w:szCs w:val="28"/>
        </w:rPr>
        <w:t>•       </w:t>
      </w:r>
      <w:r>
        <w:rPr>
          <w:rStyle w:val="Emphasis"/>
          <w:rFonts w:ascii="Times New Roman" w:hAnsi="Times New Roman"/>
          <w:b/>
          <w:i/>
          <w:caps w:val="false"/>
          <w:smallCaps w:val="false"/>
          <w:color w:val="000000"/>
          <w:spacing w:val="0"/>
          <w:sz w:val="28"/>
          <w:szCs w:val="28"/>
        </w:rPr>
        <w:t>условия обеспеченного обладания</w:t>
      </w:r>
      <w:r>
        <w:rPr>
          <w:rFonts w:ascii="Times New Roman" w:hAnsi="Times New Roman"/>
          <w:b w:val="false"/>
          <w:i w:val="false"/>
          <w:caps w:val="false"/>
          <w:smallCaps w:val="false"/>
          <w:color w:val="000000"/>
          <w:spacing w:val="0"/>
          <w:sz w:val="28"/>
          <w:szCs w:val="28"/>
        </w:rPr>
        <w:t> </w:t>
      </w:r>
      <w:r>
        <w:rPr>
          <w:rStyle w:val="Emphasis"/>
          <w:rFonts w:ascii="Times New Roman" w:hAnsi="Times New Roman"/>
          <w:b w:val="false"/>
          <w:i/>
          <w:caps w:val="false"/>
          <w:smallCaps w:val="false"/>
          <w:color w:val="000000"/>
          <w:spacing w:val="0"/>
          <w:sz w:val="28"/>
          <w:szCs w:val="28"/>
        </w:rPr>
        <w:t>(assuredcommand).</w:t>
      </w:r>
    </w:p>
    <w:p>
      <w:pPr>
        <w:pStyle w:val="BodyText"/>
        <w:widowControl/>
        <w:spacing w:before="0" w:after="135"/>
        <w:ind w:hanging="0" w:left="0" w:right="0"/>
        <w:rPr/>
      </w:pPr>
      <w:r>
        <w:rPr>
          <w:rStyle w:val="Emphasis"/>
          <w:rFonts w:ascii="Times New Roman" w:hAnsi="Times New Roman"/>
          <w:b/>
          <w:bCs/>
          <w:i/>
          <w:caps w:val="false"/>
          <w:smallCaps w:val="false"/>
          <w:color w:val="000000"/>
          <w:spacing w:val="0"/>
          <w:sz w:val="28"/>
          <w:szCs w:val="28"/>
        </w:rPr>
        <w:t>Евроатлантизм или трансатлантизм — геополитическая философия политического, экономического, военного сближения гос-в Северной Америки и Европы под общими ценностями демократии, индивидуализма, свободы и верховенства права.</w:t>
      </w:r>
    </w:p>
    <w:p>
      <w:pPr>
        <w:pStyle w:val="Normal"/>
        <w:spacing w:lineRule="auto" w:line="360" w:before="0" w:after="0"/>
        <w:ind w:left="708"/>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r>
    </w:p>
    <w:p>
      <w:pPr>
        <w:pStyle w:val="Normal"/>
        <w:spacing w:lineRule="auto" w:line="360" w:before="0" w:after="0"/>
        <w:ind w:left="708"/>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spacing w:lineRule="auto" w:line="360" w:before="0" w:after="0"/>
        <w:ind w:left="708"/>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spacing w:lineRule="auto" w:line="360" w:before="0" w:after="0"/>
        <w:ind w:left="708"/>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spacing w:lineRule="auto" w:line="360" w:before="0" w:after="0"/>
        <w:ind w:left="708"/>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spacing w:lineRule="auto" w:line="360" w:before="0" w:after="0"/>
        <w:ind w:left="708"/>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spacing w:lineRule="auto" w:line="360" w:before="0" w:after="0"/>
        <w:ind w:left="708"/>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spacing w:lineRule="auto" w:line="360" w:before="0" w:after="0"/>
        <w:ind w:left="708"/>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spacing w:lineRule="auto" w:line="360" w:before="0" w:after="0"/>
        <w:ind w:left="708"/>
        <w:rPr>
          <w:rFonts w:ascii="Times New Roman" w:hAnsi="Times New Roman" w:eastAsia="Times New Roman" w:cs="Times New Roman"/>
          <w:b/>
          <w:sz w:val="28"/>
          <w:szCs w:val="28"/>
        </w:rPr>
      </w:pPr>
      <w:r>
        <w:rPr>
          <w:rFonts w:eastAsia="Times New Roman" w:cs="Times New Roman" w:ascii="Times New Roman" w:hAnsi="Times New Roman"/>
          <w:b/>
          <w:sz w:val="28"/>
          <w:szCs w:val="28"/>
        </w:rPr>
        <w:t>Использованная литература:</w:t>
      </w:r>
    </w:p>
    <w:p>
      <w:pPr>
        <w:pStyle w:val="ListParagraph"/>
        <w:numPr>
          <w:ilvl w:val="0"/>
          <w:numId w:val="0"/>
        </w:numPr>
        <w:tabs>
          <w:tab w:val="clear" w:pos="708"/>
          <w:tab w:val="left" w:pos="567" w:leader="none"/>
        </w:tabs>
        <w:spacing w:lineRule="auto" w:line="360" w:before="0" w:after="0"/>
        <w:ind w:hanging="0" w:left="1428"/>
        <w:contextualSpacing/>
        <w:jc w:val="both"/>
        <w:rPr>
          <w:b w:val="false"/>
          <w:bCs w:val="false"/>
          <w:sz w:val="28"/>
          <w:szCs w:val="28"/>
          <w:u w:val="single"/>
        </w:rPr>
      </w:pPr>
      <w:r>
        <w:rPr>
          <w:rFonts w:eastAsia="Times New Roman" w:cs="Times New Roman" w:ascii="Times New Roman" w:hAnsi="Times New Roman"/>
          <w:b w:val="false"/>
          <w:bCs w:val="false"/>
          <w:sz w:val="28"/>
          <w:szCs w:val="28"/>
          <w:u w:val="single"/>
        </w:rPr>
        <w:t>Статья  из журнала</w:t>
      </w:r>
    </w:p>
    <w:p>
      <w:pPr>
        <w:pStyle w:val="ListParagraph"/>
        <w:tabs>
          <w:tab w:val="clear" w:pos="708"/>
          <w:tab w:val="left" w:pos="0" w:leader="none"/>
        </w:tabs>
        <w:spacing w:lineRule="auto" w:line="360" w:before="0" w:after="0"/>
        <w:ind w:left="0"/>
        <w:contextualSpacing/>
        <w:jc w:val="both"/>
        <w:rPr>
          <w:b w:val="false"/>
          <w:bCs w:val="false"/>
          <w:sz w:val="28"/>
          <w:szCs w:val="28"/>
        </w:rPr>
      </w:pPr>
      <w:r>
        <w:rPr>
          <w:rFonts w:eastAsia="Times New Roman" w:cs="Times New Roman" w:ascii="Times New Roman" w:hAnsi="Times New Roman"/>
          <w:b w:val="false"/>
          <w:bCs w:val="false"/>
          <w:sz w:val="28"/>
          <w:szCs w:val="28"/>
        </w:rPr>
        <w:t>1. Миронов В.В. Б.Бузан и английская школа международных отношений // Вестник Томского Государственного университета. — 2019.- № 438. — С. 143-150</w:t>
      </w:r>
    </w:p>
    <w:p>
      <w:pPr>
        <w:pStyle w:val="ListParagraph"/>
        <w:numPr>
          <w:ilvl w:val="0"/>
          <w:numId w:val="0"/>
        </w:numPr>
        <w:spacing w:lineRule="auto" w:line="360" w:before="0" w:after="0"/>
        <w:ind w:hanging="0" w:left="0"/>
        <w:contextualSpacing/>
        <w:jc w:val="both"/>
        <w:rPr>
          <w:rFonts w:ascii="Times New Roman" w:hAnsi="Times New Roman"/>
        </w:rPr>
      </w:pPr>
      <w:r>
        <w:rPr>
          <w:rFonts w:eastAsia="Times New Roman" w:cs="Times New Roman" w:ascii="Times New Roman" w:hAnsi="Times New Roman"/>
          <w:b w:val="false"/>
          <w:bCs w:val="false"/>
          <w:sz w:val="28"/>
          <w:szCs w:val="28"/>
        </w:rPr>
        <w:t>2. Миронов В.В. Война как институт международного общества в английской школе международных отн</w:t>
      </w:r>
      <w:r>
        <w:rPr>
          <w:rFonts w:eastAsia="Times New Roman" w:cs="Times New Roman" w:ascii="Times New Roman" w:hAnsi="Times New Roman"/>
          <w:sz w:val="28"/>
          <w:szCs w:val="28"/>
        </w:rPr>
        <w:t xml:space="preserve">ошений// Миронов В.В. // Миронов В.В. // Вестник Омского университета. Серия: Исторические науки. - 2018.-  № 3 (19). С. 246–252 </w:t>
      </w:r>
    </w:p>
    <w:p>
      <w:pPr>
        <w:pStyle w:val="ListParagraph"/>
        <w:numPr>
          <w:ilvl w:val="0"/>
          <w:numId w:val="0"/>
        </w:numPr>
        <w:spacing w:lineRule="auto" w:line="360" w:before="0" w:after="0"/>
        <w:ind w:hanging="0" w:left="0"/>
        <w:contextualSpacing/>
        <w:jc w:val="both"/>
        <w:rPr>
          <w:rFonts w:ascii="Times New Roman" w:hAnsi="Times New Roman"/>
          <w:b w:val="false"/>
          <w:bCs w:val="false"/>
          <w:sz w:val="28"/>
          <w:szCs w:val="28"/>
        </w:rPr>
      </w:pPr>
      <w:r>
        <w:rPr>
          <w:rFonts w:ascii="Times New Roman" w:hAnsi="Times New Roman"/>
          <w:b w:val="false"/>
          <w:bCs w:val="false"/>
          <w:sz w:val="28"/>
          <w:szCs w:val="28"/>
        </w:rPr>
        <w:t xml:space="preserve">3. </w:t>
      </w:r>
      <w:r>
        <w:rPr>
          <w:rFonts w:eastAsia="Times New Roman" w:cs="Times New Roman" w:ascii="Times New Roman" w:hAnsi="Times New Roman"/>
          <w:b w:val="false"/>
          <w:bCs w:val="false"/>
          <w:sz w:val="28"/>
          <w:szCs w:val="28"/>
        </w:rPr>
        <w:t xml:space="preserve">Миронов В. В. Международное право как институт международного общества в английской школе международных отношений// Миронов В.В.// Вестник Северо-Восточного Государственного Университета. - 2021.- Т2-№2. – С. 51-57 </w:t>
      </w:r>
    </w:p>
    <w:p>
      <w:pPr>
        <w:pStyle w:val="ListParagraph"/>
        <w:numPr>
          <w:ilvl w:val="0"/>
          <w:numId w:val="0"/>
        </w:numPr>
        <w:spacing w:lineRule="auto" w:line="360" w:before="0" w:after="0"/>
        <w:ind w:hanging="0" w:left="0"/>
        <w:contextualSpacing/>
        <w:jc w:val="both"/>
        <w:rPr>
          <w:rFonts w:ascii="Times New Roman" w:hAnsi="Times New Roman"/>
          <w:u w:val="single"/>
        </w:rPr>
      </w:pPr>
      <w:r>
        <w:rPr>
          <w:rFonts w:eastAsia="Times New Roman" w:cs="Times New Roman" w:ascii="Times New Roman" w:hAnsi="Times New Roman"/>
          <w:sz w:val="28"/>
          <w:szCs w:val="28"/>
          <w:u w:val="single"/>
        </w:rPr>
        <w:t>Учебное пособие</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 Ятманова М.Г. Системный анализ в исследованиях международных отношений учебно-методическое пособие //М.Г. Ятманова . // – Санкт-Петербург СПбГУ Факультет Международных отношений. - 2010. – С. 91-98.</w:t>
      </w:r>
    </w:p>
    <w:p>
      <w:pPr>
        <w:pStyle w:val="Normal"/>
        <w:tabs>
          <w:tab w:val="clear" w:pos="708"/>
          <w:tab w:val="left" w:pos="7974" w:leader="none"/>
        </w:tabs>
        <w:rPr>
          <w:rFonts w:ascii="Times New Roman" w:hAnsi="Times New Roman" w:eastAsia="Times New Roman" w:cs="Times New Roman"/>
          <w:sz w:val="28"/>
          <w:szCs w:val="28"/>
        </w:rPr>
      </w:pPr>
      <w:r>
        <w:rPr>
          <w:rFonts w:eastAsia="Times New Roman" w:cs="Times New Roman" w:ascii="Times New Roman" w:hAnsi="Times New Roman"/>
          <w:sz w:val="28"/>
          <w:szCs w:val="28"/>
        </w:rPr>
        <w:tab/>
      </w:r>
      <w:bookmarkStart w:id="0" w:name="_GoBack"/>
      <w:bookmarkEnd w:id="0"/>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200"/>
        <w:ind w:firstLine="708"/>
        <w:rPr>
          <w:rFonts w:ascii="Times New Roman" w:hAnsi="Times New Roman" w:eastAsia="Times New Roman" w:cs="Times New Roman"/>
          <w:sz w:val="28"/>
          <w:szCs w:val="28"/>
        </w:rPr>
      </w:pPr>
      <w:r>
        <w:rPr>
          <w:rFonts w:eastAsia="Times New Roman" w:cs="Times New Roman" w:ascii="Times New Roman" w:hAnsi="Times New Roman"/>
          <w:sz w:val="28"/>
          <w:szCs w:val="28"/>
        </w:rPr>
      </w:r>
    </w:p>
    <w:sectPr>
      <w:footerReference w:type="even" r:id="rId14"/>
      <w:footerReference w:type="default" r:id="rId15"/>
      <w:footerReference w:type="first" r:id="rId16"/>
      <w:type w:val="nextPage"/>
      <w:pgSz w:w="11906" w:h="16838"/>
      <w:pgMar w:left="1701" w:right="567" w:gutter="0" w:header="0" w:top="1134" w:footer="312"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83819232"/>
    </w:sdtPr>
    <w:sdtContent>
      <w:p>
        <w:pPr>
          <w:pStyle w:val="Footer"/>
          <w:jc w:val="right"/>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83819232"/>
    </w:sdtPr>
    <w:sdtContent>
      <w:p>
        <w:pPr>
          <w:pStyle w:val="Footer"/>
          <w:jc w:val="right"/>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settings.xml><?xml version="1.0" encoding="utf-8"?>
<w:settings xmlns:w="http://schemas.openxmlformats.org/wordprocessingml/2006/main">
  <w:zoom w:percent="96"/>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pPr>
      <w:keepNext w:val="true"/>
      <w:keepLines/>
      <w:spacing w:before="360" w:after="80"/>
      <w:outlineLvl w:val="0"/>
    </w:pPr>
    <w:rPr>
      <w:rFonts w:ascii="Arial" w:hAnsi="Arial" w:eastAsia="Arial" w:cs="Arial"/>
      <w:color w:themeColor="accent1" w:themeShade="bf" w:val="2E74B5"/>
      <w:sz w:val="40"/>
      <w:szCs w:val="40"/>
    </w:rPr>
  </w:style>
  <w:style w:type="paragraph" w:styleId="Heading2">
    <w:name w:val="Heading 2"/>
    <w:basedOn w:val="Normal"/>
    <w:next w:val="Normal"/>
    <w:link w:val="2"/>
    <w:uiPriority w:val="9"/>
    <w:unhideWhenUsed/>
    <w:qFormat/>
    <w:pPr>
      <w:keepNext w:val="true"/>
      <w:keepLines/>
      <w:spacing w:before="160" w:after="80"/>
      <w:outlineLvl w:val="1"/>
    </w:pPr>
    <w:rPr>
      <w:rFonts w:ascii="Arial" w:hAnsi="Arial" w:eastAsia="Arial" w:cs="Arial"/>
      <w:color w:themeColor="accent1" w:themeShade="bf" w:val="2E74B5"/>
      <w:sz w:val="32"/>
      <w:szCs w:val="32"/>
    </w:rPr>
  </w:style>
  <w:style w:type="paragraph" w:styleId="Heading3">
    <w:name w:val="Heading 3"/>
    <w:basedOn w:val="Normal"/>
    <w:next w:val="Normal"/>
    <w:link w:val="3"/>
    <w:uiPriority w:val="9"/>
    <w:unhideWhenUsed/>
    <w:qFormat/>
    <w:pPr>
      <w:keepNext w:val="true"/>
      <w:keepLines/>
      <w:spacing w:before="160" w:after="80"/>
      <w:outlineLvl w:val="2"/>
    </w:pPr>
    <w:rPr>
      <w:rFonts w:ascii="Arial" w:hAnsi="Arial" w:eastAsia="Arial" w:cs="Arial"/>
      <w:color w:themeColor="accent1" w:themeShade="bf" w:val="2E74B5"/>
      <w:sz w:val="28"/>
      <w:szCs w:val="28"/>
    </w:rPr>
  </w:style>
  <w:style w:type="paragraph" w:styleId="Heading4">
    <w:name w:val="Heading 4"/>
    <w:basedOn w:val="Normal"/>
    <w:next w:val="Normal"/>
    <w:link w:val="4"/>
    <w:uiPriority w:val="9"/>
    <w:unhideWhenUsed/>
    <w:qFormat/>
    <w:pPr>
      <w:keepNext w:val="true"/>
      <w:keepLines/>
      <w:spacing w:before="80" w:after="40"/>
      <w:outlineLvl w:val="3"/>
    </w:pPr>
    <w:rPr>
      <w:rFonts w:ascii="Arial" w:hAnsi="Arial" w:eastAsia="Arial" w:cs="Arial"/>
      <w:i/>
      <w:iCs/>
      <w:color w:themeColor="accent1" w:themeShade="bf" w:val="2E74B5"/>
    </w:rPr>
  </w:style>
  <w:style w:type="paragraph" w:styleId="Heading5">
    <w:name w:val="Heading 5"/>
    <w:basedOn w:val="Normal"/>
    <w:next w:val="Normal"/>
    <w:link w:val="5"/>
    <w:uiPriority w:val="9"/>
    <w:unhideWhenUsed/>
    <w:qFormat/>
    <w:pPr>
      <w:keepNext w:val="true"/>
      <w:keepLines/>
      <w:spacing w:before="80" w:after="40"/>
      <w:outlineLvl w:val="4"/>
    </w:pPr>
    <w:rPr>
      <w:rFonts w:ascii="Arial" w:hAnsi="Arial" w:eastAsia="Arial" w:cs="Arial"/>
      <w:color w:themeColor="accent1" w:themeShade="bf" w:val="2E74B5"/>
    </w:rPr>
  </w:style>
  <w:style w:type="paragraph" w:styleId="Heading6">
    <w:name w:val="Heading 6"/>
    <w:basedOn w:val="Normal"/>
    <w:next w:val="Normal"/>
    <w:link w:val="6"/>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7"/>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8"/>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9"/>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Pr>
      <w:rFonts w:ascii="Arial" w:hAnsi="Arial" w:eastAsia="Arial" w:cs="Arial"/>
      <w:color w:themeColor="accent1" w:themeShade="bf" w:val="2E74B5"/>
      <w:sz w:val="40"/>
      <w:szCs w:val="40"/>
    </w:rPr>
  </w:style>
  <w:style w:type="character" w:styleId="2" w:customStyle="1">
    <w:name w:val="Заголовок 2 Знак"/>
    <w:basedOn w:val="DefaultParagraphFont"/>
    <w:uiPriority w:val="9"/>
    <w:qFormat/>
    <w:rPr>
      <w:rFonts w:ascii="Arial" w:hAnsi="Arial" w:eastAsia="Arial" w:cs="Arial"/>
      <w:color w:themeColor="accent1" w:themeShade="bf" w:val="2E74B5"/>
      <w:sz w:val="32"/>
      <w:szCs w:val="32"/>
    </w:rPr>
  </w:style>
  <w:style w:type="character" w:styleId="3" w:customStyle="1">
    <w:name w:val="Заголовок 3 Знак"/>
    <w:basedOn w:val="DefaultParagraphFont"/>
    <w:uiPriority w:val="9"/>
    <w:qFormat/>
    <w:rPr>
      <w:rFonts w:ascii="Arial" w:hAnsi="Arial" w:eastAsia="Arial" w:cs="Arial"/>
      <w:color w:themeColor="accent1" w:themeShade="bf" w:val="2E74B5"/>
      <w:sz w:val="28"/>
      <w:szCs w:val="28"/>
    </w:rPr>
  </w:style>
  <w:style w:type="character" w:styleId="4" w:customStyle="1">
    <w:name w:val="Заголовок 4 Знак"/>
    <w:basedOn w:val="DefaultParagraphFont"/>
    <w:uiPriority w:val="9"/>
    <w:qFormat/>
    <w:rPr>
      <w:rFonts w:ascii="Arial" w:hAnsi="Arial" w:eastAsia="Arial" w:cs="Arial"/>
      <w:i/>
      <w:iCs/>
      <w:color w:themeColor="accent1" w:themeShade="bf" w:val="2E74B5"/>
    </w:rPr>
  </w:style>
  <w:style w:type="character" w:styleId="5" w:customStyle="1">
    <w:name w:val="Заголовок 5 Знак"/>
    <w:basedOn w:val="DefaultParagraphFont"/>
    <w:uiPriority w:val="9"/>
    <w:qFormat/>
    <w:rPr>
      <w:rFonts w:ascii="Arial" w:hAnsi="Arial" w:eastAsia="Arial" w:cs="Arial"/>
      <w:color w:themeColor="accent1" w:themeShade="bf" w:val="2E74B5"/>
    </w:rPr>
  </w:style>
  <w:style w:type="character" w:styleId="6" w:customStyle="1">
    <w:name w:val="Заголовок 6 Знак"/>
    <w:basedOn w:val="DefaultParagraphFont"/>
    <w:uiPriority w:val="9"/>
    <w:qFormat/>
    <w:rPr>
      <w:rFonts w:ascii="Arial" w:hAnsi="Arial" w:eastAsia="Arial" w:cs="Arial"/>
      <w:i/>
      <w:iCs/>
      <w:color w:themeColor="text1" w:themeTint="a6" w:val="595959"/>
    </w:rPr>
  </w:style>
  <w:style w:type="character" w:styleId="7" w:customStyle="1">
    <w:name w:val="Заголовок 7 Знак"/>
    <w:basedOn w:val="DefaultParagraphFont"/>
    <w:uiPriority w:val="9"/>
    <w:qFormat/>
    <w:rPr>
      <w:rFonts w:ascii="Arial" w:hAnsi="Arial" w:eastAsia="Arial" w:cs="Arial"/>
      <w:color w:themeColor="text1" w:themeTint="a6" w:val="595959"/>
    </w:rPr>
  </w:style>
  <w:style w:type="character" w:styleId="8" w:customStyle="1">
    <w:name w:val="Заголовок 8 Знак"/>
    <w:basedOn w:val="DefaultParagraphFont"/>
    <w:uiPriority w:val="9"/>
    <w:qFormat/>
    <w:rPr>
      <w:rFonts w:ascii="Arial" w:hAnsi="Arial" w:eastAsia="Arial" w:cs="Arial"/>
      <w:i/>
      <w:iCs/>
      <w:color w:themeColor="text1" w:themeTint="d8" w:val="272727"/>
    </w:rPr>
  </w:style>
  <w:style w:type="character" w:styleId="9" w:customStyle="1">
    <w:name w:val="Заголовок 9 Знак"/>
    <w:basedOn w:val="DefaultParagraphFont"/>
    <w:uiPriority w:val="9"/>
    <w:qFormat/>
    <w:rPr>
      <w:rFonts w:ascii="Arial" w:hAnsi="Arial" w:eastAsia="Arial" w:cs="Arial"/>
      <w:i/>
      <w:iCs/>
      <w:color w:themeColor="text1" w:themeTint="d8" w:val="272727"/>
    </w:rPr>
  </w:style>
  <w:style w:type="character" w:styleId="Style5" w:customStyle="1">
    <w:name w:val="Заголовок Знак"/>
    <w:basedOn w:val="DefaultParagraphFont"/>
    <w:uiPriority w:val="10"/>
    <w:qFormat/>
    <w:rPr>
      <w:rFonts w:ascii="Arial" w:hAnsi="Arial" w:eastAsia="Arial" w:cs="Arial"/>
      <w:spacing w:val="-10"/>
      <w:sz w:val="56"/>
      <w:szCs w:val="56"/>
    </w:rPr>
  </w:style>
  <w:style w:type="character" w:styleId="Style6" w:customStyle="1">
    <w:name w:val="Подзаголовок Знак"/>
    <w:basedOn w:val="DefaultParagraphFont"/>
    <w:uiPriority w:val="11"/>
    <w:qFormat/>
    <w:rPr>
      <w:color w:themeColor="text1" w:themeTint="a6" w:val="595959"/>
      <w:spacing w:val="15"/>
      <w:sz w:val="28"/>
      <w:szCs w:val="28"/>
    </w:rPr>
  </w:style>
  <w:style w:type="character" w:styleId="21" w:customStyle="1">
    <w:name w:val="Цитата 2 Знак"/>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2E74B5"/>
    </w:rPr>
  </w:style>
  <w:style w:type="character" w:styleId="Style7" w:customStyle="1">
    <w:name w:val="Выделенная цитата Знак"/>
    <w:basedOn w:val="DefaultParagraphFont"/>
    <w:link w:val="IntenseQuote"/>
    <w:uiPriority w:val="30"/>
    <w:qFormat/>
    <w:rPr>
      <w:i/>
      <w:iCs/>
      <w:color w:themeColor="accent1" w:themeShade="bf" w:val="2E74B5"/>
    </w:rPr>
  </w:style>
  <w:style w:type="character" w:styleId="IntenseReference">
    <w:name w:val="Intense Reference"/>
    <w:basedOn w:val="DefaultParagraphFont"/>
    <w:uiPriority w:val="32"/>
    <w:qFormat/>
    <w:rPr>
      <w:b/>
      <w:bCs/>
      <w:smallCaps/>
      <w:color w:themeColor="accent1" w:themeShade="bf" w:val="2E74B5"/>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Style8" w:customStyle="1">
    <w:name w:val="Верхний колонтитул Знак"/>
    <w:basedOn w:val="DefaultParagraphFont"/>
    <w:uiPriority w:val="99"/>
    <w:qFormat/>
    <w:rPr/>
  </w:style>
  <w:style w:type="character" w:styleId="Style9" w:customStyle="1">
    <w:name w:val="Нижний колонтитул Знак"/>
    <w:basedOn w:val="DefaultParagraphFont"/>
    <w:uiPriority w:val="99"/>
    <w:qFormat/>
    <w:rPr/>
  </w:style>
  <w:style w:type="character" w:styleId="Style10" w:customStyle="1">
    <w:name w:val="Текст сноски Знак"/>
    <w:basedOn w:val="DefaultParagraphFont"/>
    <w:uiPriority w:val="99"/>
    <w:semiHidden/>
    <w:qFormat/>
    <w:rPr>
      <w:sz w:val="20"/>
      <w:szCs w:val="20"/>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basedOn w:val="DefaultParagraphFont"/>
    <w:uiPriority w:val="99"/>
    <w:semiHidden/>
    <w:unhideWhenUsed/>
    <w:qFormat/>
    <w:rPr>
      <w:vertAlign w:val="superscript"/>
    </w:rPr>
  </w:style>
  <w:style w:type="character" w:styleId="Style11" w:customStyle="1">
    <w:name w:val="Текст концевой сноски Знак"/>
    <w:basedOn w:val="DefaultParagraphFont"/>
    <w:uiPriority w:val="99"/>
    <w:semiHidden/>
    <w:qFormat/>
    <w:rPr>
      <w:sz w:val="20"/>
      <w:szCs w:val="20"/>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EndnoteCharacters1">
    <w:name w:val="Endnote Characters1"/>
    <w:basedOn w:val="DefaultParagraphFont"/>
    <w:uiPriority w:val="99"/>
    <w:semiHidden/>
    <w:unhideWhenUsed/>
    <w:qFormat/>
    <w:rPr>
      <w:vertAlign w:val="superscript"/>
    </w:rPr>
  </w:style>
  <w:style w:type="character" w:styleId="InternetLink">
    <w:name w:val="Internet Link"/>
    <w:basedOn w:val="DefaultParagraphFont"/>
    <w:uiPriority w:val="99"/>
    <w:unhideWhenUsed/>
    <w:qFormat/>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InternetLink1">
    <w:name w:val="Internet Link1"/>
    <w:qFormat/>
    <w:rPr>
      <w:color w:val="000080"/>
      <w:u w:val="single"/>
    </w:rPr>
  </w:style>
  <w:style w:type="character" w:styleId="Hyperlink">
    <w:name w:val="Hyperlink"/>
    <w:rPr>
      <w:color w:val="000080"/>
      <w:u w:val="single"/>
    </w:rPr>
  </w:style>
  <w:style w:type="paragraph" w:styleId="Style12">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pPr>
      <w:spacing w:lineRule="auto" w:line="240"/>
    </w:pPr>
    <w:rPr>
      <w:i/>
      <w:iCs/>
      <w:color w:themeColor="text2" w:val="44546A"/>
      <w:sz w:val="18"/>
      <w:szCs w:val="18"/>
    </w:rPr>
  </w:style>
  <w:style w:type="paragraph" w:styleId="Style13">
    <w:name w:val="Указатель"/>
    <w:basedOn w:val="Normal"/>
    <w:qFormat/>
    <w:pPr>
      <w:suppressLineNumbers/>
    </w:pPr>
    <w:rPr>
      <w:rFonts w:cs="Noto Sans Devanagari"/>
    </w:rPr>
  </w:style>
  <w:style w:type="paragraph" w:styleId="Title">
    <w:name w:val="Title"/>
    <w:basedOn w:val="Normal"/>
    <w:next w:val="Normal"/>
    <w:link w:val="Style5"/>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tyle6"/>
    <w:uiPriority w:val="11"/>
    <w:qFormat/>
    <w:pPr/>
    <w:rPr>
      <w:color w:themeColor="text1" w:themeTint="a6" w:val="595959"/>
      <w:spacing w:val="15"/>
      <w:sz w:val="28"/>
      <w:szCs w:val="28"/>
    </w:rPr>
  </w:style>
  <w:style w:type="paragraph" w:styleId="Quote">
    <w:name w:val="Quote"/>
    <w:basedOn w:val="Normal"/>
    <w:next w:val="Normal"/>
    <w:link w:val="21"/>
    <w:uiPriority w:val="29"/>
    <w:qFormat/>
    <w:pPr>
      <w:spacing w:before="160" w:after="200"/>
      <w:jc w:val="center"/>
    </w:pPr>
    <w:rPr>
      <w:i/>
      <w:iCs/>
      <w:color w:themeColor="text1" w:themeTint="bf" w:val="404040"/>
    </w:rPr>
  </w:style>
  <w:style w:type="paragraph" w:styleId="IntenseQuote">
    <w:name w:val="Intense Quote"/>
    <w:basedOn w:val="Normal"/>
    <w:next w:val="Normal"/>
    <w:link w:val="Style7"/>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themeColor="accent1" w:themeShade="bf" w:val="2E74B5"/>
    </w:rPr>
  </w:style>
  <w:style w:type="paragraph" w:styleId="HeaderandFooter">
    <w:name w:val="Header and Footer"/>
    <w:basedOn w:val="Normal"/>
    <w:qFormat/>
    <w:pPr/>
    <w:rPr/>
  </w:style>
  <w:style w:type="paragraph" w:styleId="Header">
    <w:name w:val="Header"/>
    <w:basedOn w:val="Normal"/>
    <w:link w:val="Style8"/>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Style9"/>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Style10"/>
    <w:uiPriority w:val="99"/>
    <w:semiHidden/>
    <w:unhideWhenUsed/>
    <w:pPr>
      <w:spacing w:lineRule="auto" w:line="240" w:before="0" w:after="0"/>
    </w:pPr>
    <w:rPr>
      <w:sz w:val="20"/>
      <w:szCs w:val="20"/>
    </w:rPr>
  </w:style>
  <w:style w:type="paragraph" w:styleId="EndnoteText">
    <w:name w:val="Endnote Text"/>
    <w:basedOn w:val="Normal"/>
    <w:link w:val="Style11"/>
    <w:uiPriority w:val="99"/>
    <w:semiHidden/>
    <w:unhideWhenUsed/>
    <w:pPr>
      <w:spacing w:lineRule="auto" w:line="240" w:before="0" w:after="0"/>
    </w:pPr>
    <w:rPr>
      <w:sz w:val="20"/>
      <w:szCs w:val="20"/>
    </w:rPr>
  </w:style>
  <w:style w:type="paragraph" w:styleId="IndexHeading">
    <w:name w:val="Index Heading"/>
    <w:basedOn w:val="Style12"/>
    <w:pPr/>
    <w:rPr/>
  </w:style>
  <w:style w:type="paragraph" w:styleId="TOCHeading">
    <w:name w:val="TOC Heading"/>
    <w:uiPriority w:val="39"/>
    <w:unhideWhenUsed/>
    <w:qFormat/>
    <w:pPr>
      <w:widowControl/>
      <w:suppressAutoHyphens w:val="true"/>
      <w:bidi w:val="0"/>
      <w:spacing w:lineRule="auto" w:line="276" w:before="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TableofFigures">
    <w:name w:val="Table of Figures"/>
    <w:basedOn w:val="Normal"/>
    <w:next w:val="Normal"/>
    <w:uiPriority w:val="99"/>
    <w:unhideWhenUsed/>
    <w:pPr>
      <w:spacing w:before="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numbering" w:styleId="Style14"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GridLight">
    <w:name w:val="Table Grid Light"/>
    <w:basedOn w:val="a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1">
    <w:name w:val="Plain Table 1"/>
    <w:basedOn w:val="a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sz w:val="22"/>
      </w:rPr>
      <w:tblPr/>
    </w:tblStylePr>
    <w:tblStylePr w:type="lastRow">
      <w:rPr>
        <w:b/>
        <w:sz w:val="22"/>
      </w:rPr>
      <w:tblPr/>
    </w:tblStylePr>
    <w:tblStylePr w:type="firstCol">
      <w:rPr>
        <w:b/>
        <w:sz w:val="22"/>
      </w:rPr>
      <w:tblPr/>
    </w:tblStylePr>
    <w:tblStylePr w:type="lastCol">
      <w:rPr>
        <w:b/>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styleId="21">
    <w:name w:val="Plain Table 2"/>
    <w:basedOn w:val="a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sz w:val="22"/>
      </w:rPr>
      <w:tblPr/>
      <w:tcPr>
        <w:tcBorders>
          <w:top w:val="single" w:color="000000" w:themeColor="text1" w:sz="4" w:space="0"/>
          <w:bottom w:val="single" w:color="000000" w:themeColor="text1" w:sz="4" w:space="0"/>
        </w:tcBorders>
      </w:tcPr>
    </w:tblStylePr>
    <w:tblStylePr w:type="lastRow">
      <w:rPr>
        <w:b/>
        <w:sz w:val="22"/>
      </w:rPr>
      <w:tblPr/>
    </w:tblStylePr>
    <w:tblStylePr w:type="firstCol">
      <w:rPr>
        <w:b/>
        <w:sz w:val="22"/>
      </w:rPr>
      <w:tblPr/>
    </w:tblStylePr>
    <w:tblStylePr w:type="lastCol">
      <w:rPr>
        <w:b/>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Row">
      <w:rPr>
        <w:b/>
        <w:caps/>
      </w:rPr>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lastCol">
      <w:rPr>
        <w:b/>
        <w:caps/>
      </w:rPr>
      <w:tbl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41">
    <w:name w:val="Plain Table 4"/>
    <w:basedOn w:val="a1"/>
    <w:uiPriority w:val="99"/>
    <w:pPr>
      <w:spacing w:after="0" w:line="240" w:lineRule="auto"/>
    </w:pPr>
    <w:tblPr>
      <w:tblStyleRowBandSize w:val="1"/>
      <w:tblStyleColBandSize w:val="1"/>
    </w:tblPr>
    <w:tblStylePr w:type="firstRow">
      <w:rPr>
        <w:b/>
      </w:rPr>
      <w:tblPr/>
    </w:tblStylePr>
    <w:tblStylePr w:type="lastRow">
      <w:rPr>
        <w:b/>
      </w:rPr>
      <w:tblPr/>
    </w:tblStylePr>
    <w:tblStylePr w:type="firstCol">
      <w:rPr>
        <w:b/>
      </w:rPr>
      <w:tblPr/>
    </w:tblStylePr>
    <w:tblStylePr w:type="lastCol">
      <w:rPr>
        <w:b/>
      </w:rPr>
      <w:tbl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51">
    <w:name w:val="Plain Table 5"/>
    <w:basedOn w:val="a1"/>
    <w:uiPriority w:val="99"/>
    <w:pPr>
      <w:spacing w:after="0" w:line="240" w:lineRule="auto"/>
    </w:pPr>
    <w:tblPr>
      <w:tblStyleRowBandSize w:val="1"/>
      <w:tblStyleColBandSize w:val="1"/>
    </w:tblPr>
    <w:tblStylePr w:type="firstRow">
      <w:rPr>
        <w:i/>
      </w:rPr>
      <w:tblPr/>
      <w:tcPr>
        <w:tcBorders>
          <w:left w:val="none" w:color="000000" w:sz="4" w:space="0"/>
          <w:bottom w:val="single" w:color="404040" w:sz="4" w:space="0"/>
          <w:right w:val="none" w:color="000000" w:sz="4" w:space="0"/>
        </w:tcBorders>
        <w:shd w:val="clear" w:color="FFFFFF" w:fill="auto"/>
      </w:tcPr>
    </w:tblStylePr>
    <w:tblStylePr w:type="lastRow">
      <w:rPr>
        <w:i/>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rPr>
      <w:tblPr/>
      <w:tcPr>
        <w:tcBorders>
          <w:right w:val="single" w:color="404040" w:sz="4" w:space="0"/>
        </w:tcBorders>
        <w:shd w:val="clear" w:color="FFFFFF" w:fill="auto"/>
      </w:tcPr>
    </w:tblStylePr>
    <w:tblStylePr w:type="lastCol">
      <w:rPr>
        <w:i/>
      </w:rPr>
      <w:tblPr/>
      <w:tcPr>
        <w:tcBorders>
          <w:left w:val="single" w:color="404040" w:sz="4" w:space="0"/>
        </w:tcBorders>
        <w:shd w:val="clear" w:color="FFFFFF" w:fill="auto"/>
      </w:tc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1">
    <w:name w:val="Grid Table 1 Light"/>
    <w:basedOn w:val="a1"/>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rPr>
      <w:tblPr/>
      <w:tcPr>
        <w:tcBorders>
          <w:bottom w:val="single" w:color="6A6A6A" w:themeColor="tex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rPr>
      <w:tblPr/>
      <w:tcPr>
        <w:tcBorders>
          <w:bottom w:val="single" w:color="9EC4E6" w:themeColor="accen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BCD6EE" w:themeColor="accent1" w:sz="4" w:space="0"/>
          <w:left w:val="single" w:color="BCD6EE" w:themeColor="accent1" w:sz="4" w:space="0"/>
          <w:bottom w:val="single" w:color="BCD6EE" w:themeColor="accent1" w:sz="4" w:space="0"/>
          <w:right w:val="single" w:color="BCD6EE" w:themeColor="accent1" w:sz="4" w:space="0"/>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rPr>
      <w:tblPr/>
      <w:tcPr>
        <w:tcBorders>
          <w:bottom w:val="single" w:color="F4B286" w:themeColor="accent2"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rPr>
      <w:tblPr/>
      <w:tcPr>
        <w:tcBorders>
          <w:bottom w:val="single" w:color="CACACA" w:themeColor="accent3"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rPr>
      <w:tblPr/>
      <w:tcPr>
        <w:tcBorders>
          <w:bottom w:val="single" w:color="FFDA6A" w:themeColor="accent4"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b/>
      </w:rPr>
      <w:tblPr/>
      <w:tcPr>
        <w:tcBorders>
          <w:bottom w:val="single" w:color="91ACDC" w:themeColor="accent5"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B3C5E7" w:themeColor="accent5" w:sz="4" w:space="0"/>
          <w:left w:val="single" w:color="B3C5E7" w:themeColor="accent5" w:sz="4" w:space="0"/>
          <w:bottom w:val="single" w:color="B3C5E7" w:themeColor="accent5" w:sz="4" w:space="0"/>
          <w:right w:val="single" w:color="B3C5E7" w:themeColor="accent5" w:sz="4" w:space="0"/>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rPr>
      <w:tblPr/>
      <w:tcPr>
        <w:tcBorders>
          <w:bottom w:val="single" w:color="AAD190" w:themeColor="accent6"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 w:type="table" w:styleId="-2">
    <w:name w:val="Grid Table 2"/>
    <w:basedOn w:val="a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rPr>
      <w:tblPr/>
      <w:tcPr>
        <w:tcBorders>
          <w:top w:val="none" w:color="000000" w:sz="4" w:space="0"/>
          <w:left w:val="none" w:color="000000" w:sz="4" w:space="0"/>
          <w:bottom w:val="single" w:color="68A2D8" w:themeColor="accent1" w:sz="12" w:space="0"/>
          <w:right w:val="none" w:color="000000" w:sz="4" w:space="0"/>
        </w:tcBorders>
        <w:shd w:val="clear" w:color="FFFFFF" w:fill="auto"/>
      </w:tcPr>
    </w:tblStylePr>
    <w:tblStylePr w:type="lastRow">
      <w:rPr>
        <w:b/>
      </w:rPr>
      <w:tblPr/>
      <w:tcPr>
        <w:tcBorders>
          <w:top w:val="single" w:color="68A2D8" w:themeColor="accent1"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DDEAF6" w:fill="DDEAF6" w:themeFill="accent1" w:themeFillTint="34"/>
      </w:tcPr>
    </w:tblStylePr>
    <w:tblStylePr w:type="band1Horz">
      <w:rPr>
        <w:sz w:val="22"/>
      </w:rPr>
      <w:tblPr/>
      <w:tcPr>
        <w:shd w:val="clear" w:color="DDEAF6"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rPr>
      <w:tblPr/>
      <w:tcPr>
        <w:tcBorders>
          <w:top w:val="none" w:color="000000" w:sz="4" w:space="0"/>
          <w:left w:val="none" w:color="000000" w:sz="4" w:space="0"/>
          <w:bottom w:val="single" w:color="F4B184" w:themeColor="accent2" w:sz="12" w:space="0"/>
          <w:right w:val="none" w:color="000000" w:sz="4" w:space="0"/>
        </w:tcBorders>
        <w:shd w:val="clear" w:color="FFFFFF" w:fill="auto"/>
      </w:tcPr>
    </w:tblStylePr>
    <w:tblStylePr w:type="lastRow">
      <w:rPr>
        <w:b/>
      </w:rPr>
      <w:tblPr/>
      <w:tcPr>
        <w:tcBorders>
          <w:top w:val="single" w:color="F4B184" w:themeColor="accent2"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BE5D6" w:fill="FBE5D6" w:themeFill="accent2" w:themeFillTint="32"/>
      </w:tcPr>
    </w:tblStylePr>
    <w:tblStylePr w:type="band1Horz">
      <w:rPr>
        <w:sz w:val="22"/>
      </w:rPr>
      <w:tblPr/>
      <w:tcPr>
        <w:shd w:val="clear" w:color="FBE5D6"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Row">
      <w:rPr>
        <w:b/>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ECECEC" w:fill="ECECEC" w:themeFill="accent3" w:themeFillTint="34"/>
      </w:tcPr>
    </w:tblStylePr>
    <w:tblStylePr w:type="band1Horz">
      <w:rPr>
        <w:sz w:val="22"/>
      </w:rPr>
      <w:tblPr/>
      <w:tcPr>
        <w:shd w:val="clear" w:color="ECECEC"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rPr>
      <w:tblPr/>
      <w:tcPr>
        <w:tcBorders>
          <w:top w:val="none" w:color="000000" w:sz="4" w:space="0"/>
          <w:left w:val="none" w:color="000000" w:sz="4" w:space="0"/>
          <w:bottom w:val="single" w:color="FFD865" w:themeColor="accent4" w:sz="12" w:space="0"/>
          <w:right w:val="none" w:color="000000" w:sz="4" w:space="0"/>
        </w:tcBorders>
        <w:shd w:val="clear" w:color="FFFFFF" w:fill="auto"/>
      </w:tcPr>
    </w:tblStylePr>
    <w:tblStylePr w:type="lastRow">
      <w:rPr>
        <w:b/>
      </w:rPr>
      <w:tblPr/>
      <w:tcPr>
        <w:tcBorders>
          <w:top w:val="single" w:color="FFD865" w:themeColor="accent4"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FF2CB" w:fill="FFF2CB" w:themeFill="accent4" w:themeFillTint="34"/>
      </w:tcPr>
    </w:tblStylePr>
    <w:tblStylePr w:type="band1Horz">
      <w:rPr>
        <w:sz w:val="22"/>
      </w:rPr>
      <w:tblPr/>
      <w:tcPr>
        <w:shd w:val="clear" w:color="FFF2CB"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rPr>
      <w:tblPr/>
      <w:tcPr>
        <w:tcBorders>
          <w:top w:val="none" w:color="000000" w:sz="4" w:space="0"/>
          <w:left w:val="none" w:color="000000" w:sz="4" w:space="0"/>
          <w:bottom w:val="single" w:color="4472C4" w:themeColor="accent5" w:sz="12" w:space="0"/>
          <w:right w:val="none" w:color="000000" w:sz="4" w:space="0"/>
        </w:tcBorders>
        <w:shd w:val="clear" w:color="FFFFFF" w:fill="auto"/>
      </w:tcPr>
    </w:tblStylePr>
    <w:tblStylePr w:type="lastRow">
      <w:rPr>
        <w:b/>
      </w:rPr>
      <w:tblPr/>
      <w:tcPr>
        <w:tcBorders>
          <w:top w:val="single" w:color="4472C4" w:themeColor="accent5"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D8E2F3" w:fill="D8E2F3" w:themeFill="accent5" w:themeFillTint="34"/>
      </w:tcPr>
    </w:tblStylePr>
    <w:tblStylePr w:type="band1Horz">
      <w:rPr>
        <w:sz w:val="22"/>
      </w:rPr>
      <w:tblPr/>
      <w:tcPr>
        <w:shd w:val="clear" w:color="D8E2F3"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Row">
      <w:rPr>
        <w:b/>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E1EFD8" w:fill="E1EFD8" w:themeFill="accent6" w:themeFillTint="34"/>
      </w:tcPr>
    </w:tblStylePr>
    <w:tblStylePr w:type="band1Horz">
      <w:rPr>
        <w:sz w:val="22"/>
      </w:rPr>
      <w:tblPr/>
      <w:tcPr>
        <w:shd w:val="clear" w:color="E1EFD8"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DDEAF6" w:fill="DDEAF6" w:themeFill="accent1" w:themeFillTint="34"/>
      </w:tcPr>
    </w:tblStylePr>
    <w:tblStylePr w:type="band1Horz">
      <w:rPr>
        <w:sz w:val="22"/>
      </w:rPr>
      <w:tblPr/>
      <w:tcPr>
        <w:shd w:val="clear" w:color="DDEAF6"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BE5D6" w:fill="FBE5D6" w:themeFill="accent2" w:themeFillTint="32"/>
      </w:tcPr>
    </w:tblStylePr>
    <w:tblStylePr w:type="band1Horz">
      <w:rPr>
        <w:sz w:val="22"/>
      </w:rPr>
      <w:tblPr/>
      <w:tcPr>
        <w:shd w:val="clear" w:color="FBE5D6"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ECECEC" w:fill="ECECEC" w:themeFill="accent3" w:themeFillTint="34"/>
      </w:tcPr>
    </w:tblStylePr>
    <w:tblStylePr w:type="band1Horz">
      <w:rPr>
        <w:sz w:val="22"/>
      </w:rPr>
      <w:tblPr/>
      <w:tcPr>
        <w:shd w:val="clear" w:color="ECECEC"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F2CB" w:fill="FFF2CB" w:themeFill="accent4" w:themeFillTint="34"/>
      </w:tcPr>
    </w:tblStylePr>
    <w:tblStylePr w:type="band1Horz">
      <w:rPr>
        <w:sz w:val="22"/>
      </w:rPr>
      <w:tblPr/>
      <w:tcPr>
        <w:shd w:val="clear" w:color="FFF2CB"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D8E2F3" w:fill="D8E2F3" w:themeFill="accent5" w:themeFillTint="34"/>
      </w:tcPr>
    </w:tblStylePr>
    <w:tblStylePr w:type="band1Horz">
      <w:rPr>
        <w:sz w:val="22"/>
      </w:rPr>
      <w:tblPr/>
      <w:tcPr>
        <w:shd w:val="clear" w:color="D8E2F3"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E1EFD8" w:fill="E1EFD8" w:themeFill="accent6" w:themeFillTint="34"/>
      </w:tcPr>
    </w:tblStylePr>
    <w:tblStylePr w:type="band1Horz">
      <w:rPr>
        <w:sz w:val="22"/>
      </w:rPr>
      <w:tblPr/>
      <w:tcPr>
        <w:shd w:val="clear" w:color="E1EFD8"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rPr>
      <w:tblPr/>
      <w:tcPr>
        <w:tcBorders>
          <w:top w:val="single" w:color="000000" w:themeColor="text1" w:sz="4" w:space="0"/>
        </w:tcBorders>
      </w:tcPr>
    </w:tblStylePr>
    <w:tblStylePr w:type="firstCol">
      <w:rPr>
        <w:b/>
      </w:rPr>
      <w:tblPr/>
    </w:tblStylePr>
    <w:tblStylePr w:type="lastCol">
      <w:rPr>
        <w:b/>
      </w:rPr>
      <w:tbl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b/>
        <w:sz w:val="22"/>
      </w:rPr>
      <w:tblPr/>
      <w:tcPr>
        <w:tcBorders>
          <w:top w:val="single" w:color="68A2D8" w:themeColor="accent1" w:sz="4" w:space="0"/>
          <w:left w:val="single" w:color="68A2D8" w:themeColor="accent1" w:sz="4" w:space="0"/>
          <w:bottom w:val="single" w:color="68A2D8" w:themeColor="accent1" w:sz="4" w:space="0"/>
          <w:right w:val="single" w:color="68A2D8" w:themeColor="accent1" w:sz="4" w:space="0"/>
        </w:tcBorders>
        <w:shd w:val="clear" w:color="68A2D8" w:fill="68A2D8" w:themeFill="accent1" w:themeFillTint="ea"/>
      </w:tcPr>
    </w:tblStylePr>
    <w:tblStylePr w:type="lastRow">
      <w:rPr>
        <w:b/>
      </w:rPr>
      <w:tblPr/>
      <w:tcPr>
        <w:tcBorders>
          <w:top w:val="single" w:color="68A2D8" w:themeColor="accent1" w:sz="4" w:space="0"/>
        </w:tcBorders>
      </w:tcPr>
    </w:tblStylePr>
    <w:tblStylePr w:type="firstCol">
      <w:rPr>
        <w:b/>
      </w:rPr>
      <w:tblPr/>
    </w:tblStylePr>
    <w:tblStylePr w:type="lastCol">
      <w:rPr>
        <w:b/>
      </w:rPr>
      <w:tblPr/>
    </w:tblStylePr>
    <w:tblStylePr w:type="band1Vert">
      <w:rPr>
        <w:sz w:val="22"/>
      </w:rPr>
      <w:tblPr/>
      <w:tcPr>
        <w:shd w:val="clear" w:color="DEEBF6" w:fill="DEEBF6" w:themeFill="accent1" w:themeFillTint="32"/>
      </w:tcPr>
    </w:tblStylePr>
    <w:tblStylePr w:type="band1Horz">
      <w:rPr>
        <w:sz w:val="22"/>
      </w:rPr>
      <w:tblPr/>
      <w:tcPr>
        <w:shd w:val="clear" w:color="DEEBF6"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sz w:val="22"/>
      </w:rPr>
      <w:tblPr/>
      <w:tcPr>
        <w:tcBorders>
          <w:top w:val="single" w:color="F4B184" w:themeColor="accent2" w:sz="4" w:space="0"/>
          <w:left w:val="single" w:color="F4B184" w:themeColor="accent2" w:sz="4" w:space="0"/>
          <w:bottom w:val="single" w:color="F4B184" w:themeColor="accent2" w:sz="4" w:space="0"/>
          <w:right w:val="single" w:color="F4B184" w:themeColor="accent2" w:sz="4" w:space="0"/>
        </w:tcBorders>
        <w:shd w:val="clear" w:color="F4B184" w:fill="F4B184" w:themeFill="accent2" w:themeFillTint="97"/>
      </w:tcPr>
    </w:tblStylePr>
    <w:tblStylePr w:type="lastRow">
      <w:rPr>
        <w:b/>
      </w:rPr>
      <w:tblPr/>
      <w:tcPr>
        <w:tcBorders>
          <w:top w:val="single" w:color="F4B184" w:themeColor="accent2" w:sz="4" w:space="0"/>
        </w:tcBorders>
      </w:tcPr>
    </w:tblStylePr>
    <w:tblStylePr w:type="firstCol">
      <w:rPr>
        <w:b/>
      </w:rPr>
      <w:tblPr/>
    </w:tblStylePr>
    <w:tblStylePr w:type="lastCol">
      <w:rPr>
        <w:b/>
      </w:rPr>
      <w:tblPr/>
    </w:tblStylePr>
    <w:tblStylePr w:type="band1Vert">
      <w:rPr>
        <w:sz w:val="22"/>
      </w:rPr>
      <w:tblPr/>
      <w:tcPr>
        <w:shd w:val="clear" w:color="FBE5D6" w:fill="FBE5D6" w:themeFill="accent2" w:themeFillTint="32"/>
      </w:tcPr>
    </w:tblStylePr>
    <w:tblStylePr w:type="band1Horz">
      <w:rPr>
        <w:sz w:val="22"/>
      </w:rPr>
      <w:tblPr/>
      <w:tcPr>
        <w:shd w:val="clear" w:color="FBE5D6"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5A5A5" w:fill="A5A5A5" w:themeFill="accent3" w:themeFillTint="fe"/>
      </w:tcPr>
    </w:tblStylePr>
    <w:tblStylePr w:type="lastRow">
      <w:rPr>
        <w:b/>
      </w:rPr>
      <w:tblPr/>
      <w:tcPr>
        <w:tcBorders>
          <w:top w:val="single" w:color="A5A5A5" w:themeColor="accent3" w:sz="4" w:space="0"/>
        </w:tcBorders>
      </w:tcPr>
    </w:tblStylePr>
    <w:tblStylePr w:type="firstCol">
      <w:rPr>
        <w:b/>
      </w:rPr>
      <w:tblPr/>
    </w:tblStylePr>
    <w:tblStylePr w:type="lastCol">
      <w:rPr>
        <w:b/>
      </w:rPr>
      <w:tblPr/>
    </w:tblStylePr>
    <w:tblStylePr w:type="band1Vert">
      <w:rPr>
        <w:sz w:val="22"/>
      </w:rPr>
      <w:tblPr/>
      <w:tcPr>
        <w:shd w:val="clear" w:color="ECECEC" w:fill="ECECEC" w:themeFill="accent3" w:themeFillTint="34"/>
      </w:tcPr>
    </w:tblStylePr>
    <w:tblStylePr w:type="band1Horz">
      <w:rPr>
        <w:sz w:val="22"/>
      </w:rPr>
      <w:tblPr/>
      <w:tcPr>
        <w:shd w:val="clear" w:color="ECECEC"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b/>
        <w:sz w:val="22"/>
      </w:rPr>
      <w:tblPr/>
      <w:tcPr>
        <w:tcBorders>
          <w:top w:val="single" w:color="FFD865" w:themeColor="accent4" w:sz="4" w:space="0"/>
          <w:left w:val="single" w:color="FFD865" w:themeColor="accent4" w:sz="4" w:space="0"/>
          <w:bottom w:val="single" w:color="FFD865" w:themeColor="accent4" w:sz="4" w:space="0"/>
          <w:right w:val="single" w:color="FFD865" w:themeColor="accent4" w:sz="4" w:space="0"/>
        </w:tcBorders>
        <w:shd w:val="clear" w:color="FFD865" w:fill="FFD865" w:themeFill="accent4" w:themeFillTint="9a"/>
      </w:tcPr>
    </w:tblStylePr>
    <w:tblStylePr w:type="lastRow">
      <w:rPr>
        <w:b/>
      </w:rPr>
      <w:tblPr/>
      <w:tcPr>
        <w:tcBorders>
          <w:top w:val="single" w:color="FFD865" w:themeColor="accent4" w:sz="4" w:space="0"/>
        </w:tcBorders>
      </w:tcPr>
    </w:tblStylePr>
    <w:tblStylePr w:type="firstCol">
      <w:rPr>
        <w:b/>
      </w:rPr>
      <w:tblPr/>
    </w:tblStylePr>
    <w:tblStylePr w:type="lastCol">
      <w:rPr>
        <w:b/>
      </w:rPr>
      <w:tblPr/>
    </w:tblStylePr>
    <w:tblStylePr w:type="band1Vert">
      <w:rPr>
        <w:sz w:val="22"/>
      </w:rPr>
      <w:tblPr/>
      <w:tcPr>
        <w:shd w:val="clear" w:color="FFF2CB" w:fill="FFF2CB" w:themeFill="accent4" w:themeFillTint="34"/>
      </w:tcPr>
    </w:tblStylePr>
    <w:tblStylePr w:type="band1Horz">
      <w:rPr>
        <w:sz w:val="22"/>
      </w:rPr>
      <w:tblPr/>
      <w:tcPr>
        <w:shd w:val="clear" w:color="FFF2CB"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fill="4472C4" w:themeFill="accent5"/>
      </w:tcPr>
    </w:tblStylePr>
    <w:tblStylePr w:type="lastRow">
      <w:rPr>
        <w:b/>
      </w:rPr>
      <w:tblPr/>
      <w:tcPr>
        <w:tcBorders>
          <w:top w:val="single" w:color="4472C4" w:themeColor="accent5" w:sz="4" w:space="0"/>
        </w:tcBorders>
      </w:tcPr>
    </w:tblStylePr>
    <w:tblStylePr w:type="firstCol">
      <w:rPr>
        <w:b/>
      </w:rPr>
      <w:tblPr/>
    </w:tblStylePr>
    <w:tblStylePr w:type="lastCol">
      <w:rPr>
        <w:b/>
      </w:rPr>
      <w:tblPr/>
    </w:tblStylePr>
    <w:tblStylePr w:type="band1Vert">
      <w:rPr>
        <w:sz w:val="22"/>
      </w:rPr>
      <w:tblPr/>
      <w:tcPr>
        <w:shd w:val="clear" w:color="D8E2F3" w:fill="D8E2F3" w:themeFill="accent5" w:themeFillTint="34"/>
      </w:tcPr>
    </w:tblStylePr>
    <w:tblStylePr w:type="band1Horz">
      <w:rPr>
        <w:sz w:val="22"/>
      </w:rPr>
      <w:tblPr/>
      <w:tcPr>
        <w:shd w:val="clear" w:color="D8E2F3"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fill="70AD47" w:themeFill="accent6"/>
      </w:tcPr>
    </w:tblStylePr>
    <w:tblStylePr w:type="lastRow">
      <w:rPr>
        <w:b/>
      </w:rPr>
      <w:tblPr/>
      <w:tcPr>
        <w:tcBorders>
          <w:top w:val="single" w:color="70AD47" w:themeColor="accent6" w:sz="4" w:space="0"/>
        </w:tcBorders>
      </w:tcPr>
    </w:tblStylePr>
    <w:tblStylePr w:type="firstCol">
      <w:rPr>
        <w:b/>
      </w:rPr>
      <w:tblPr/>
    </w:tblStylePr>
    <w:tblStylePr w:type="lastCol">
      <w:rPr>
        <w:b/>
      </w:rPr>
      <w:tblPr/>
    </w:tblStylePr>
    <w:tblStylePr w:type="band1Vert">
      <w:rPr>
        <w:sz w:val="22"/>
      </w:rPr>
      <w:tblPr/>
      <w:tcPr>
        <w:shd w:val="clear" w:color="E1EFD8" w:fill="E1EFD8" w:themeFill="accent6" w:themeFillTint="34"/>
      </w:tcPr>
    </w:tblStylePr>
    <w:tblStylePr w:type="band1Horz">
      <w:rPr>
        <w:sz w:val="22"/>
      </w:rPr>
      <w:tblPr/>
      <w:tcPr>
        <w:shd w:val="clear" w:color="E1EFD8"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000000" w:fill="000000" w:themeFill="text1"/>
      </w:tcPr>
    </w:tblStylePr>
    <w:tblStylePr w:type="lastRow">
      <w:rPr>
        <w:b/>
        <w:sz w:val="22"/>
      </w:rPr>
      <w:tblPr/>
      <w:tcPr>
        <w:tcBorders>
          <w:top w:val="single" w:color="FFFFFF" w:themeColor="light1" w:sz="4" w:space="0"/>
        </w:tcBorders>
        <w:shd w:val="clear" w:color="000000" w:fill="000000" w:themeFill="text1"/>
      </w:tcPr>
    </w:tblStylePr>
    <w:tblStylePr w:type="firstCol">
      <w:rPr>
        <w:b/>
        <w:sz w:val="22"/>
      </w:rPr>
      <w:tblPr/>
      <w:tcPr>
        <w:shd w:val="clear" w:color="000000" w:fill="000000" w:themeFill="text1"/>
      </w:tcPr>
    </w:tblStylePr>
    <w:tblStylePr w:type="lastCol">
      <w:rPr>
        <w:b/>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5B9BD5" w:fill="5B9BD5" w:themeFill="accent1"/>
      </w:tcPr>
    </w:tblStylePr>
    <w:tblStylePr w:type="lastRow">
      <w:rPr>
        <w:b/>
        <w:sz w:val="22"/>
      </w:rPr>
      <w:tblPr/>
      <w:tcPr>
        <w:tcBorders>
          <w:top w:val="single" w:color="FFFFFF" w:themeColor="light1" w:sz="4" w:space="0"/>
        </w:tcBorders>
        <w:shd w:val="clear" w:color="5B9BD5" w:fill="5B9BD5" w:themeFill="accent1"/>
      </w:tcPr>
    </w:tblStylePr>
    <w:tblStylePr w:type="firstCol">
      <w:rPr>
        <w:b/>
        <w:sz w:val="22"/>
      </w:rPr>
      <w:tblPr/>
      <w:tcPr>
        <w:shd w:val="clear" w:color="5B9BD5" w:fill="5B9BD5" w:themeFill="accent1"/>
      </w:tcPr>
    </w:tblStylePr>
    <w:tblStylePr w:type="lastCol">
      <w:rPr>
        <w:b/>
        <w:sz w:val="22"/>
      </w:rPr>
      <w:tblPr/>
      <w:tcPr>
        <w:shd w:val="clear" w:color="5B9BD5" w:fill="5B9BD5" w:themeFill="accent1"/>
      </w:tcPr>
    </w:tblStylePr>
    <w:tblStylePr w:type="band1Vert">
      <w:tblPr/>
      <w:tcPr>
        <w:shd w:val="clear" w:color="B3D0EB" w:fill="B3D0EB" w:themeFill="accent1" w:themeFillTint="75"/>
      </w:tcPr>
    </w:tblStylePr>
    <w:tblStylePr w:type="band1Horz">
      <w:tblPr/>
      <w:tcPr>
        <w:shd w:val="clear" w:color="B3D0EB"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ED7D31" w:fill="ED7D31" w:themeFill="accent2"/>
      </w:tcPr>
    </w:tblStylePr>
    <w:tblStylePr w:type="lastRow">
      <w:rPr>
        <w:b/>
        <w:sz w:val="22"/>
      </w:rPr>
      <w:tblPr/>
      <w:tcPr>
        <w:tcBorders>
          <w:top w:val="single" w:color="FFFFFF" w:themeColor="light1" w:sz="4" w:space="0"/>
        </w:tcBorders>
        <w:shd w:val="clear" w:color="ED7D31" w:fill="ED7D31" w:themeFill="accent2"/>
      </w:tcPr>
    </w:tblStylePr>
    <w:tblStylePr w:type="firstCol">
      <w:rPr>
        <w:b/>
        <w:sz w:val="22"/>
      </w:rPr>
      <w:tblPr/>
      <w:tcPr>
        <w:shd w:val="clear" w:color="ED7D31" w:fill="ED7D31" w:themeFill="accent2"/>
      </w:tcPr>
    </w:tblStylePr>
    <w:tblStylePr w:type="lastCol">
      <w:rPr>
        <w:b/>
        <w:sz w:val="22"/>
      </w:rPr>
      <w:tblPr/>
      <w:tcPr>
        <w:shd w:val="clear" w:color="ED7D31" w:fill="ED7D31" w:themeFill="accent2"/>
      </w:tcPr>
    </w:tblStylePr>
    <w:tblStylePr w:type="band1Vert">
      <w:tblPr/>
      <w:tcPr>
        <w:shd w:val="clear" w:color="F6C3A0" w:fill="F6C3A0" w:themeFill="accent2" w:themeFillTint="75"/>
      </w:tcPr>
    </w:tblStylePr>
    <w:tblStylePr w:type="band1Horz">
      <w:tblPr/>
      <w:tcPr>
        <w:shd w:val="clear" w:color="F6C3A0"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A5A5A5" w:fill="A5A5A5" w:themeFill="accent3"/>
      </w:tcPr>
    </w:tblStylePr>
    <w:tblStylePr w:type="lastRow">
      <w:rPr>
        <w:b/>
        <w:sz w:val="22"/>
      </w:rPr>
      <w:tblPr/>
      <w:tcPr>
        <w:tcBorders>
          <w:top w:val="single" w:color="FFFFFF" w:themeColor="light1" w:sz="4" w:space="0"/>
        </w:tcBorders>
        <w:shd w:val="clear" w:color="A5A5A5" w:fill="A5A5A5" w:themeFill="accent3"/>
      </w:tcPr>
    </w:tblStylePr>
    <w:tblStylePr w:type="firstCol">
      <w:rPr>
        <w:b/>
        <w:sz w:val="22"/>
      </w:rPr>
      <w:tblPr/>
      <w:tcPr>
        <w:shd w:val="clear" w:color="A5A5A5" w:fill="A5A5A5" w:themeFill="accent3"/>
      </w:tcPr>
    </w:tblStylePr>
    <w:tblStylePr w:type="lastCol">
      <w:rPr>
        <w:b/>
        <w:sz w:val="22"/>
      </w:rPr>
      <w:tblPr/>
      <w:tcPr>
        <w:shd w:val="clear" w:color="A5A5A5" w:fill="A5A5A5" w:themeFill="accent3"/>
      </w:tcPr>
    </w:tblStylePr>
    <w:tblStylePr w:type="band1Vert">
      <w:tblPr/>
      <w:tcPr>
        <w:shd w:val="clear" w:color="D5D5D5" w:fill="D5D5D5" w:themeFill="accent3" w:themeFillTint="75"/>
      </w:tcPr>
    </w:tblStylePr>
    <w:tblStylePr w:type="band1Horz">
      <w:tblPr/>
      <w:tcPr>
        <w:shd w:val="clear" w:color="D5D5D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FC000" w:fill="FFC000" w:themeFill="accent4"/>
      </w:tcPr>
    </w:tblStylePr>
    <w:tblStylePr w:type="lastRow">
      <w:rPr>
        <w:b/>
        <w:sz w:val="22"/>
      </w:rPr>
      <w:tblPr/>
      <w:tcPr>
        <w:tcBorders>
          <w:top w:val="single" w:color="FFFFFF" w:themeColor="light1" w:sz="4" w:space="0"/>
        </w:tcBorders>
        <w:shd w:val="clear" w:color="FFC000" w:fill="FFC000" w:themeFill="accent4"/>
      </w:tcPr>
    </w:tblStylePr>
    <w:tblStylePr w:type="firstCol">
      <w:rPr>
        <w:b/>
        <w:sz w:val="22"/>
      </w:rPr>
      <w:tblPr/>
      <w:tcPr>
        <w:shd w:val="clear" w:color="FFC000" w:fill="FFC000" w:themeFill="accent4"/>
      </w:tcPr>
    </w:tblStylePr>
    <w:tblStylePr w:type="lastCol">
      <w:rPr>
        <w:b/>
        <w:sz w:val="22"/>
      </w:rPr>
      <w:tblPr/>
      <w:tcPr>
        <w:shd w:val="clear" w:color="FFC000" w:fill="FFC000" w:themeFill="accent4"/>
      </w:tcPr>
    </w:tblStylePr>
    <w:tblStylePr w:type="band1Vert">
      <w:tblPr/>
      <w:tcPr>
        <w:shd w:val="clear" w:color="FFE28A" w:fill="FFE28A" w:themeFill="accent4" w:themeFillTint="75"/>
      </w:tcPr>
    </w:tblStylePr>
    <w:tblStylePr w:type="band1Horz">
      <w:tblPr/>
      <w:tcPr>
        <w:shd w:val="clear" w:color="FFE28A"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4472C4" w:fill="4472C4" w:themeFill="accent5"/>
      </w:tcPr>
    </w:tblStylePr>
    <w:tblStylePr w:type="lastRow">
      <w:rPr>
        <w:b/>
        <w:sz w:val="22"/>
      </w:rPr>
      <w:tblPr/>
      <w:tcPr>
        <w:tcBorders>
          <w:top w:val="single" w:color="FFFFFF" w:themeColor="light1" w:sz="4" w:space="0"/>
        </w:tcBorders>
        <w:shd w:val="clear" w:color="4472C4" w:fill="4472C4" w:themeFill="accent5"/>
      </w:tcPr>
    </w:tblStylePr>
    <w:tblStylePr w:type="firstCol">
      <w:rPr>
        <w:b/>
        <w:sz w:val="22"/>
      </w:rPr>
      <w:tblPr/>
      <w:tcPr>
        <w:shd w:val="clear" w:color="4472C4" w:fill="4472C4" w:themeFill="accent5"/>
      </w:tcPr>
    </w:tblStylePr>
    <w:tblStylePr w:type="lastCol">
      <w:rPr>
        <w:b/>
        <w:sz w:val="22"/>
      </w:rPr>
      <w:tblPr/>
      <w:tcPr>
        <w:shd w:val="clear" w:color="4472C4" w:fill="4472C4" w:themeFill="accent5"/>
      </w:tcPr>
    </w:tblStylePr>
    <w:tblStylePr w:type="band1Vert">
      <w:tblPr/>
      <w:tcPr>
        <w:shd w:val="clear" w:color="A9BEE4" w:fill="A9BEE4" w:themeFill="accent5" w:themeFillTint="75"/>
      </w:tcPr>
    </w:tblStylePr>
    <w:tblStylePr w:type="band1Horz">
      <w:tblPr/>
      <w:tcPr>
        <w:shd w:val="clear" w:color="A9BEE4"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70AD47" w:fill="70AD47" w:themeFill="accent6"/>
      </w:tcPr>
    </w:tblStylePr>
    <w:tblStylePr w:type="lastRow">
      <w:rPr>
        <w:b/>
        <w:sz w:val="22"/>
      </w:rPr>
      <w:tblPr/>
      <w:tcPr>
        <w:tcBorders>
          <w:top w:val="single" w:color="FFFFFF" w:themeColor="light1" w:sz="4" w:space="0"/>
        </w:tcBorders>
        <w:shd w:val="clear" w:color="70AD47" w:fill="70AD47" w:themeFill="accent6"/>
      </w:tcPr>
    </w:tblStylePr>
    <w:tblStylePr w:type="firstCol">
      <w:rPr>
        <w:b/>
        <w:sz w:val="22"/>
      </w:rPr>
      <w:tblPr/>
      <w:tcPr>
        <w:shd w:val="clear" w:color="70AD47" w:fill="70AD47" w:themeFill="accent6"/>
      </w:tcPr>
    </w:tblStylePr>
    <w:tblStylePr w:type="lastCol">
      <w:rPr>
        <w:b/>
        <w:sz w:val="22"/>
      </w:rPr>
      <w:tblPr/>
      <w:tcPr>
        <w:shd w:val="clear" w:color="70AD47" w:fill="70AD47" w:themeFill="accent6"/>
      </w:tcPr>
    </w:tblStylePr>
    <w:tblStylePr w:type="band1Vert">
      <w:tblPr/>
      <w:tcPr>
        <w:shd w:val="clear" w:color="BCDBA8" w:fill="BCDBA8" w:themeFill="accent6" w:themeFillTint="75"/>
      </w:tcPr>
    </w:tblStylePr>
    <w:tblStylePr w:type="band1Horz">
      <w:tblPr/>
      <w:tcPr>
        <w:shd w:val="clear" w:color="BCDBA8"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themeColor="text1" w:themeTint="80" w:themeShade="95"/>
      </w:rPr>
      <w:tblPr/>
      <w:tcPr>
        <w:tcBorders>
          <w:bottom w:val="single" w:color="7F7F7F" w:themeColor="text1" w:sz="12" w:space="0"/>
        </w:tcBorders>
      </w:tcPr>
    </w:tblStylePr>
    <w:tblStylePr w:type="lastRow">
      <w:rPr>
        <w:b/>
        <w:color w:themeColor="text1" w:themeTint="80" w:themeShade="95"/>
      </w:rPr>
      <w:tblPr/>
    </w:tblStylePr>
    <w:tblStylePr w:type="firstCol">
      <w:rPr>
        <w:b/>
        <w:color w:themeColor="text1" w:themeTint="80" w:themeShade="95"/>
      </w:rPr>
      <w:tblPr/>
    </w:tblStylePr>
    <w:tblStylePr w:type="lastCol">
      <w:rPr>
        <w:b/>
        <w:color w:themeColor="text1" w:themeTint="80" w:themeShade="95"/>
      </w:rPr>
      <w:tblPr/>
    </w:tblStylePr>
    <w:tblStylePr w:type="band1Vert">
      <w:tblPr/>
      <w:tcPr>
        <w:shd w:val="clear" w:color="CBCBCB" w:fill="CBCBCB" w:themeFill="text1" w:themeFillTint="34"/>
      </w:tcPr>
    </w:tblStylePr>
    <w:tblStylePr w:type="band1Horz">
      <w:rPr>
        <w:color w:themeColor="text1" w:themeTint="80" w:themeShade="95"/>
        <w:sz w:val="22"/>
      </w:rPr>
      <w:tblPr/>
      <w:tcPr>
        <w:shd w:val="clear" w:color="CBCBCB" w:fill="CBCBCB" w:themeFill="text1" w:themeFillTint="34"/>
      </w:tcPr>
    </w:tblStylePr>
    <w:tblStylePr w:type="band2Horz">
      <w:rPr>
        <w:color w:themeColor="text1" w:themeTint="80" w:themeShade="95"/>
        <w:sz w:val="22"/>
      </w:rPr>
      <w:tbl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themeColor="accent1" w:themeTint="80" w:themeShade="95"/>
      </w:rPr>
      <w:tblPr/>
      <w:tcPr>
        <w:tcBorders>
          <w:bottom w:val="single" w:color="ACCCEA" w:themeColor="accent1" w:sz="12" w:space="0"/>
        </w:tcBorders>
      </w:tcPr>
    </w:tblStylePr>
    <w:tblStylePr w:type="lastRow">
      <w:rPr>
        <w:b/>
        <w:color w:themeColor="accent1" w:themeTint="80" w:themeShade="95"/>
      </w:rPr>
      <w:tblPr/>
    </w:tblStylePr>
    <w:tblStylePr w:type="firstCol">
      <w:rPr>
        <w:b/>
        <w:color w:themeColor="accent1" w:themeTint="80" w:themeShade="95"/>
      </w:rPr>
      <w:tblPr/>
    </w:tblStylePr>
    <w:tblStylePr w:type="lastCol">
      <w:rPr>
        <w:b/>
        <w:color w:themeColor="accent1" w:themeTint="80" w:themeShade="95"/>
      </w:rPr>
      <w:tblPr/>
    </w:tblStylePr>
    <w:tblStylePr w:type="band1Vert">
      <w:tblPr/>
      <w:tcPr>
        <w:shd w:val="clear" w:color="DDEAF6" w:fill="DDEAF6" w:themeFill="accent1" w:themeFillTint="34"/>
      </w:tcPr>
    </w:tblStylePr>
    <w:tblStylePr w:type="band1Horz">
      <w:rPr>
        <w:color w:themeColor="accent1" w:themeTint="80" w:themeShade="95"/>
        <w:sz w:val="22"/>
      </w:rPr>
      <w:tblPr/>
      <w:tcPr>
        <w:shd w:val="clear" w:color="DDEAF6" w:fill="DDEAF6" w:themeFill="accent1" w:themeFillTint="34"/>
      </w:tcPr>
    </w:tblStylePr>
    <w:tblStylePr w:type="band2Horz">
      <w:rPr>
        <w:color w:themeColor="accent1" w:themeTint="80" w:themeShade="95"/>
        <w:sz w:val="22"/>
      </w:rPr>
      <w:tbl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themeColor="accent2" w:themeTint="97" w:themeShade="95"/>
      </w:rPr>
      <w:tblPr/>
      <w:tcPr>
        <w:tcBorders>
          <w:bottom w:val="single" w:color="F4B184" w:themeColor="accent2" w:sz="12" w:space="0"/>
        </w:tcBorders>
      </w:tcPr>
    </w:tblStylePr>
    <w:tblStylePr w:type="lastRow">
      <w:rPr>
        <w:b/>
        <w:color w:themeColor="accent2" w:themeTint="97" w:themeShade="95"/>
      </w:rPr>
      <w:tbl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FBE5D6" w:fill="FBE5D6" w:themeFill="accent2" w:themeFillTint="32"/>
      </w:tcPr>
    </w:tblStylePr>
    <w:tblStylePr w:type="band1Horz">
      <w:rPr>
        <w:color w:themeColor="accent2" w:themeTint="97" w:themeShade="95"/>
        <w:sz w:val="22"/>
      </w:rPr>
      <w:tblPr/>
      <w:tcPr>
        <w:shd w:val="clear" w:color="FBE5D6" w:fill="FBE5D6" w:themeFill="accent2" w:themeFillTint="32"/>
      </w:tcPr>
    </w:tblStylePr>
    <w:tblStylePr w:type="band2Horz">
      <w:rPr>
        <w:color w:themeColor="accent2" w:themeTint="97" w:themeShade="95"/>
        <w:sz w:val="22"/>
      </w:rPr>
      <w:tbl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themeColor="accent3" w:themeTint="fe" w:themeShade="95"/>
      </w:rPr>
      <w:tblPr/>
      <w:tcPr>
        <w:tcBorders>
          <w:bottom w:val="single" w:color="A5A5A5" w:themeColor="accent3" w:sz="12" w:space="0"/>
        </w:tcBorders>
      </w:tcPr>
    </w:tblStylePr>
    <w:tblStylePr w:type="lastRow">
      <w:rPr>
        <w:b/>
        <w:color w:themeColor="accent3" w:themeTint="fe" w:themeShade="95"/>
      </w:rPr>
      <w:tblPr/>
    </w:tblStylePr>
    <w:tblStylePr w:type="firstCol">
      <w:rPr>
        <w:b/>
        <w:color w:themeColor="accent3" w:themeTint="fe" w:themeShade="95"/>
      </w:rPr>
      <w:tblPr/>
    </w:tblStylePr>
    <w:tblStylePr w:type="lastCol">
      <w:rPr>
        <w:b/>
        <w:color w:themeColor="accent3" w:themeTint="fe" w:themeShade="95"/>
      </w:rPr>
      <w:tblPr/>
    </w:tblStylePr>
    <w:tblStylePr w:type="band1Vert">
      <w:tblPr/>
      <w:tcPr>
        <w:shd w:val="clear" w:color="ECECEC" w:fill="ECECEC" w:themeFill="accent3" w:themeFillTint="34"/>
      </w:tcPr>
    </w:tblStylePr>
    <w:tblStylePr w:type="band1Horz">
      <w:rPr>
        <w:color w:themeColor="accent3" w:themeTint="fe" w:themeShade="95"/>
        <w:sz w:val="22"/>
      </w:rPr>
      <w:tblPr/>
      <w:tcPr>
        <w:shd w:val="clear" w:color="ECECEC" w:fill="ECECEC" w:themeFill="accent3" w:themeFillTint="34"/>
      </w:tcPr>
    </w:tblStylePr>
    <w:tblStylePr w:type="band2Horz">
      <w:rPr>
        <w:color w:themeColor="accent3" w:themeTint="fe" w:themeShade="95"/>
        <w:sz w:val="22"/>
      </w:rPr>
      <w:tbl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themeColor="accent4" w:themeTint="9a" w:themeShade="95"/>
      </w:rPr>
      <w:tblPr/>
      <w:tcPr>
        <w:tcBorders>
          <w:bottom w:val="single" w:color="FFD865" w:themeColor="accent4" w:sz="12" w:space="0"/>
        </w:tcBorders>
      </w:tcPr>
    </w:tblStylePr>
    <w:tblStylePr w:type="lastRow">
      <w:rPr>
        <w:b/>
        <w:color w:themeColor="accent4" w:themeTint="9a" w:themeShade="95"/>
      </w:rPr>
      <w:tbl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FFF2CB" w:fill="FFF2CB" w:themeFill="accent4" w:themeFillTint="34"/>
      </w:tcPr>
    </w:tblStylePr>
    <w:tblStylePr w:type="band1Horz">
      <w:rPr>
        <w:color w:themeColor="accent4" w:themeTint="9a" w:themeShade="95"/>
        <w:sz w:val="22"/>
      </w:rPr>
      <w:tblPr/>
      <w:tcPr>
        <w:shd w:val="clear" w:color="FFF2CB" w:fill="FFF2CB" w:themeFill="accent4" w:themeFillTint="34"/>
      </w:tcPr>
    </w:tblStylePr>
    <w:tblStylePr w:type="band2Horz">
      <w:rPr>
        <w:color w:themeColor="accent4" w:themeTint="9a" w:themeShade="95"/>
        <w:sz w:val="22"/>
      </w:rPr>
      <w:tbl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themeColor="accent5" w:themeShade="95"/>
      </w:rPr>
      <w:tblPr/>
      <w:tcPr>
        <w:tcBorders>
          <w:bottom w:val="single" w:color="4472C4" w:themeColor="accent5"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D8E2F3" w:fill="D8E2F3" w:themeFill="accent5" w:themeFillTint="34"/>
      </w:tcPr>
    </w:tblStylePr>
    <w:tblStylePr w:type="band1Horz">
      <w:rPr>
        <w:color w:themeColor="accent5" w:themeShade="95"/>
        <w:sz w:val="22"/>
      </w:rPr>
      <w:tblPr/>
      <w:tcPr>
        <w:shd w:val="clear" w:color="D8E2F3" w:fill="D8E2F3" w:themeFill="accent5" w:themeFillTint="34"/>
      </w:tcPr>
    </w:tblStylePr>
    <w:tblStylePr w:type="band2Horz">
      <w:rPr>
        <w:color w:themeColor="accent5" w:themeShade="95"/>
        <w:sz w:val="22"/>
      </w:rPr>
      <w:tbl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themeColor="accent5" w:themeShade="95"/>
      </w:rPr>
      <w:tblPr/>
      <w:tcPr>
        <w:tcBorders>
          <w:bottom w:val="single" w:color="70AD47" w:themeColor="accent6"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E1EFD8" w:fill="E1EFD8" w:themeFill="accent6" w:themeFillTint="34"/>
      </w:tcPr>
    </w:tblStylePr>
    <w:tblStylePr w:type="band1Horz">
      <w:rPr>
        <w:color w:themeColor="accent5" w:themeShade="95"/>
        <w:sz w:val="22"/>
      </w:rPr>
      <w:tblPr/>
      <w:tcPr>
        <w:shd w:val="clear" w:color="E1EFD8" w:fill="E1EFD8" w:themeFill="accent6" w:themeFillTint="34"/>
      </w:tcPr>
    </w:tblStylePr>
    <w:tblStylePr w:type="band2Horz">
      <w:rPr>
        <w:color w:themeColor="accent5" w:themeShade="95"/>
        <w:sz w:val="22"/>
      </w:rPr>
      <w:tblPr/>
    </w:tblStylePr>
  </w:style>
  <w:style w:type="table" w:styleId="-7">
    <w:name w:val="Grid Table 7 Colorful"/>
    <w:basedOn w:val="a1"/>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b/>
        <w:color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F2F2F2" w:fill="F2F2F2" w:themeFill="text1" w:themeFillTint="d"/>
      </w:tcPr>
    </w:tblStylePr>
    <w:tblStylePr w:type="band1Horz">
      <w:rPr>
        <w:color w:themeColor="text1" w:themeTint="80" w:themeShade="95"/>
        <w:sz w:val="22"/>
      </w:rPr>
      <w:tblPr/>
      <w:tcPr>
        <w:shd w:val="clear" w:color="F2F2F2" w:fill="F2F2F2" w:themeFill="text1" w:themeFillTint="d"/>
      </w:tcPr>
    </w:tblStylePr>
    <w:tblStylePr w:type="band2Horz">
      <w:rPr>
        <w:color w:themeColor="text1" w:themeTint="80" w:themeShade="95"/>
        <w:sz w:val="22"/>
      </w:rPr>
      <w:tbl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themeColor="accent1" w:themeTint="80" w:themeShade="95"/>
        <w:sz w:val="22"/>
      </w:rPr>
      <w:tblPr/>
      <w:tcPr>
        <w:tcBorders>
          <w:top w:val="none" w:color="000000" w:sz="4" w:space="0"/>
          <w:left w:val="none" w:color="000000" w:sz="4" w:space="0"/>
          <w:bottom w:val="single" w:color="ACCCEA" w:themeColor="accent1" w:sz="4" w:space="0"/>
          <w:right w:val="none" w:color="000000" w:sz="4" w:space="0"/>
        </w:tcBorders>
        <w:shd w:val="clear" w:color="FFFFFF" w:fill="FFFFFF" w:themeFill="light1"/>
      </w:tcPr>
    </w:tblStylePr>
    <w:tblStylePr w:type="lastRow">
      <w:rPr>
        <w:b/>
        <w:color w:themeColor="accent1" w:themeTint="80" w:themeShade="95"/>
        <w:sz w:val="22"/>
      </w:rPr>
      <w:tblPr/>
      <w:tcPr>
        <w:tcBorders>
          <w:top w:val="single" w:color="ACCCEA"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ACCCEA" w:themeColor="accent1" w:sz="4" w:space="0"/>
        </w:tcBorders>
        <w:shd w:val="clear" w:color="FFFFFF" w:fill="auto"/>
      </w:tcPr>
    </w:tblStylePr>
    <w:tblStylePr w:type="lastCol">
      <w:rPr>
        <w:i/>
        <w:color w:themeColor="accent1" w:themeTint="80" w:themeShade="95"/>
        <w:sz w:val="22"/>
      </w:rPr>
      <w:tblPr/>
      <w:tcPr>
        <w:tcBorders>
          <w:top w:val="none" w:color="000000" w:sz="4" w:space="0"/>
          <w:left w:val="single" w:color="ACCCEA" w:themeColor="accent1" w:sz="4" w:space="0"/>
          <w:bottom w:val="none" w:color="000000" w:sz="4" w:space="0"/>
          <w:right w:val="none" w:color="000000" w:sz="4" w:space="0"/>
        </w:tcBorders>
        <w:shd w:val="clear" w:color="FFFFFF" w:fill="auto"/>
      </w:tcPr>
    </w:tblStylePr>
    <w:tblStylePr w:type="band1Vert">
      <w:tblPr/>
      <w:tcPr>
        <w:shd w:val="clear" w:color="DDEAF6" w:fill="DDEAF6" w:themeFill="accent1" w:themeFillTint="34"/>
      </w:tcPr>
    </w:tblStylePr>
    <w:tblStylePr w:type="band1Horz">
      <w:rPr>
        <w:color w:themeColor="accent1" w:themeTint="80" w:themeShade="95"/>
        <w:sz w:val="22"/>
      </w:rPr>
      <w:tblPr/>
      <w:tcPr>
        <w:shd w:val="clear" w:color="DDEAF6" w:fill="DDEAF6" w:themeFill="accent1" w:themeFillTint="34"/>
      </w:tcPr>
    </w:tblStylePr>
    <w:tblStylePr w:type="band2Horz">
      <w:rPr>
        <w:color w:themeColor="accent1" w:themeTint="80" w:themeShade="95"/>
        <w:sz w:val="22"/>
      </w:rPr>
      <w:tbl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themeColor="accent2" w:themeTint="97" w:themeShade="95"/>
        <w:sz w:val="22"/>
      </w:rPr>
      <w:tblPr/>
      <w:tcPr>
        <w:tcBorders>
          <w:top w:val="none" w:color="000000" w:sz="4" w:space="0"/>
          <w:left w:val="none" w:color="000000" w:sz="4" w:space="0"/>
          <w:bottom w:val="single" w:color="F4B184" w:themeColor="accent2" w:sz="4" w:space="0"/>
          <w:right w:val="none" w:color="000000" w:sz="4" w:space="0"/>
        </w:tcBorders>
        <w:shd w:val="clear" w:color="FFFFFF" w:fill="FFFFFF" w:themeFill="light1"/>
      </w:tcPr>
    </w:tblStylePr>
    <w:tblStylePr w:type="lastRow">
      <w:rPr>
        <w:b/>
        <w:color w:themeColor="accent2" w:themeTint="97" w:themeShade="95"/>
        <w:sz w:val="22"/>
      </w:rPr>
      <w:tblPr/>
      <w:tcPr>
        <w:tcBorders>
          <w:top w:val="single" w:color="F4B184"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F4B184" w:themeColor="accent2" w:sz="4" w:space="0"/>
        </w:tcBorders>
        <w:shd w:val="clear" w:color="FFFFFF" w:fill="auto"/>
      </w:tcPr>
    </w:tblStylePr>
    <w:tblStylePr w:type="lastCol">
      <w:rPr>
        <w:i/>
        <w:color w:themeColor="accent2" w:themeTint="97" w:themeShade="95"/>
        <w:sz w:val="22"/>
      </w:rPr>
      <w:tblPr/>
      <w:tcPr>
        <w:tcBorders>
          <w:top w:val="none" w:color="000000" w:sz="4" w:space="0"/>
          <w:left w:val="single" w:color="F4B184" w:themeColor="accent2" w:sz="4" w:space="0"/>
          <w:bottom w:val="none" w:color="000000" w:sz="4" w:space="0"/>
          <w:right w:val="none" w:color="000000" w:sz="4" w:space="0"/>
        </w:tcBorders>
        <w:shd w:val="clear" w:color="FFFFFF" w:fill="auto"/>
      </w:tcPr>
    </w:tblStylePr>
    <w:tblStylePr w:type="band1Vert">
      <w:tblPr/>
      <w:tcPr>
        <w:shd w:val="clear" w:color="FBE5D6" w:fill="FBE5D6" w:themeFill="accent2" w:themeFillTint="32"/>
      </w:tcPr>
    </w:tblStylePr>
    <w:tblStylePr w:type="band1Horz">
      <w:rPr>
        <w:color w:themeColor="accent2" w:themeTint="97" w:themeShade="95"/>
        <w:sz w:val="22"/>
      </w:rPr>
      <w:tblPr/>
      <w:tcPr>
        <w:shd w:val="clear" w:color="FBE5D6" w:fill="FBE5D6" w:themeFill="accent2" w:themeFillTint="32"/>
      </w:tcPr>
    </w:tblStylePr>
    <w:tblStylePr w:type="band2Horz">
      <w:rPr>
        <w:color w:themeColor="accent2" w:themeTint="97" w:themeShade="95"/>
        <w:sz w:val="22"/>
      </w:rPr>
      <w:tbl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themeColor="accent3" w:themeTint="fe" w:themeShade="95"/>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Row">
      <w:rPr>
        <w:b/>
        <w:color w:themeColor="accent3" w:themeTint="fe" w:themeShade="95"/>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lastCol">
      <w:rPr>
        <w:i/>
        <w:color w:themeColor="accent3" w:themeTint="fe" w:themeShade="95"/>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band1Vert">
      <w:tblPr/>
      <w:tcPr>
        <w:shd w:val="clear" w:color="ECECEC" w:fill="ECECEC" w:themeFill="accent3" w:themeFillTint="34"/>
      </w:tcPr>
    </w:tblStylePr>
    <w:tblStylePr w:type="band1Horz">
      <w:rPr>
        <w:color w:themeColor="accent3" w:themeTint="fe" w:themeShade="95"/>
        <w:sz w:val="22"/>
      </w:rPr>
      <w:tblPr/>
      <w:tcPr>
        <w:shd w:val="clear" w:color="ECECEC" w:fill="ECECEC" w:themeFill="accent3" w:themeFillTint="34"/>
      </w:tcPr>
    </w:tblStylePr>
    <w:tblStylePr w:type="band2Horz">
      <w:rPr>
        <w:color w:themeColor="accent3" w:themeTint="fe" w:themeShade="95"/>
        <w:sz w:val="22"/>
      </w:rPr>
      <w:tbl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themeColor="accent4" w:themeTint="9a" w:themeShade="95"/>
        <w:sz w:val="22"/>
      </w:rPr>
      <w:tblPr/>
      <w:tcPr>
        <w:tcBorders>
          <w:top w:val="none" w:color="000000" w:sz="4" w:space="0"/>
          <w:left w:val="none" w:color="000000" w:sz="4" w:space="0"/>
          <w:bottom w:val="single" w:color="FFD865" w:themeColor="accent4" w:sz="4" w:space="0"/>
          <w:right w:val="none" w:color="000000" w:sz="4" w:space="0"/>
        </w:tcBorders>
        <w:shd w:val="clear" w:color="FFFFFF" w:fill="FFFFFF" w:themeFill="light1"/>
      </w:tcPr>
    </w:tblStylePr>
    <w:tblStylePr w:type="lastRow">
      <w:rPr>
        <w:b/>
        <w:color w:themeColor="accent4" w:themeTint="9a" w:themeShade="95"/>
        <w:sz w:val="22"/>
      </w:rPr>
      <w:tblPr/>
      <w:tcPr>
        <w:tcBorders>
          <w:top w:val="single" w:color="FFD865"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FFD865" w:themeColor="accent4" w:sz="4" w:space="0"/>
        </w:tcBorders>
        <w:shd w:val="clear" w:color="FFFFFF" w:fill="auto"/>
      </w:tcPr>
    </w:tblStylePr>
    <w:tblStylePr w:type="lastCol">
      <w:rPr>
        <w:i/>
        <w:color w:themeColor="accent4" w:themeTint="9a" w:themeShade="95"/>
        <w:sz w:val="22"/>
      </w:rPr>
      <w:tblPr/>
      <w:tcPr>
        <w:tcBorders>
          <w:top w:val="none" w:color="000000" w:sz="4" w:space="0"/>
          <w:left w:val="single" w:color="FFD865" w:themeColor="accent4" w:sz="4" w:space="0"/>
          <w:bottom w:val="none" w:color="000000" w:sz="4" w:space="0"/>
          <w:right w:val="none" w:color="000000" w:sz="4" w:space="0"/>
        </w:tcBorders>
        <w:shd w:val="clear" w:color="FFFFFF" w:fill="auto"/>
      </w:tcPr>
    </w:tblStylePr>
    <w:tblStylePr w:type="band1Vert">
      <w:tblPr/>
      <w:tcPr>
        <w:shd w:val="clear" w:color="FFF2CB" w:fill="FFF2CB" w:themeFill="accent4" w:themeFillTint="34"/>
      </w:tcPr>
    </w:tblStylePr>
    <w:tblStylePr w:type="band1Horz">
      <w:rPr>
        <w:color w:themeColor="accent4" w:themeTint="9a" w:themeShade="95"/>
        <w:sz w:val="22"/>
      </w:rPr>
      <w:tblPr/>
      <w:tcPr>
        <w:shd w:val="clear" w:color="FFF2CB" w:fill="FFF2CB" w:themeFill="accent4" w:themeFillTint="34"/>
      </w:tcPr>
    </w:tblStylePr>
    <w:tblStylePr w:type="band2Horz">
      <w:rPr>
        <w:color w:themeColor="accent4" w:themeTint="9a" w:themeShade="95"/>
        <w:sz w:val="22"/>
      </w:rPr>
      <w:tbl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themeColor="accent5" w:themeShade="95"/>
        <w:sz w:val="22"/>
      </w:rPr>
      <w:tblPr/>
      <w:tcPr>
        <w:tcBorders>
          <w:top w:val="none" w:color="000000" w:sz="4" w:space="0"/>
          <w:left w:val="none" w:color="000000" w:sz="4" w:space="0"/>
          <w:bottom w:val="single" w:color="95AFDD" w:themeColor="accent5" w:sz="4" w:space="0"/>
          <w:right w:val="none" w:color="000000" w:sz="4" w:space="0"/>
        </w:tcBorders>
        <w:shd w:val="clear" w:color="FFFFFF" w:fill="FFFFFF" w:themeFill="light1"/>
      </w:tcPr>
    </w:tblStylePr>
    <w:tblStylePr w:type="lastRow">
      <w:rPr>
        <w:b/>
        <w:color w:themeColor="accent5" w:themeShade="95"/>
        <w:sz w:val="22"/>
      </w:rPr>
      <w:tblPr/>
      <w:tcPr>
        <w:tcBorders>
          <w:top w:val="single" w:color="95AFDD"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95AFDD" w:themeColor="accent5" w:sz="4" w:space="0"/>
        </w:tcBorders>
        <w:shd w:val="clear" w:color="FFFFFF" w:fill="auto"/>
      </w:tcPr>
    </w:tblStylePr>
    <w:tblStylePr w:type="lastCol">
      <w:rPr>
        <w:i/>
        <w:color w:themeColor="accent5" w:themeShade="95"/>
        <w:sz w:val="22"/>
      </w:rPr>
      <w:tblPr/>
      <w:tcPr>
        <w:tcBorders>
          <w:top w:val="none" w:color="000000" w:sz="4" w:space="0"/>
          <w:left w:val="single" w:color="95AFDD" w:themeColor="accent5" w:sz="4" w:space="0"/>
          <w:bottom w:val="none" w:color="000000" w:sz="4" w:space="0"/>
          <w:right w:val="none" w:color="000000" w:sz="4" w:space="0"/>
        </w:tcBorders>
        <w:shd w:val="clear" w:color="FFFFFF" w:fill="auto"/>
      </w:tcPr>
    </w:tblStylePr>
    <w:tblStylePr w:type="band1Vert">
      <w:tblPr/>
      <w:tcPr>
        <w:shd w:val="clear" w:color="D8E2F3" w:fill="D8E2F3" w:themeFill="accent5" w:themeFillTint="34"/>
      </w:tcPr>
    </w:tblStylePr>
    <w:tblStylePr w:type="band1Horz">
      <w:rPr>
        <w:color w:themeColor="accent5" w:themeShade="95"/>
        <w:sz w:val="22"/>
      </w:rPr>
      <w:tblPr/>
      <w:tcPr>
        <w:shd w:val="clear" w:color="D8E2F3" w:fill="D8E2F3" w:themeFill="accent5" w:themeFillTint="34"/>
      </w:tcPr>
    </w:tblStylePr>
    <w:tblStylePr w:type="band2Horz">
      <w:rPr>
        <w:color w:themeColor="accent5" w:themeShade="95"/>
        <w:sz w:val="22"/>
      </w:rPr>
      <w:tbl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themeColor="accent6" w:themeShade="95"/>
        <w:sz w:val="22"/>
      </w:rPr>
      <w:tblPr/>
      <w:tcPr>
        <w:tcBorders>
          <w:top w:val="none" w:color="000000" w:sz="4" w:space="0"/>
          <w:left w:val="none" w:color="000000" w:sz="4" w:space="0"/>
          <w:bottom w:val="single" w:color="ADD394" w:themeColor="accent6" w:sz="4" w:space="0"/>
          <w:right w:val="none" w:color="000000" w:sz="4" w:space="0"/>
        </w:tcBorders>
        <w:shd w:val="clear" w:color="FFFFFF" w:fill="FFFFFF" w:themeFill="light1"/>
      </w:tcPr>
    </w:tblStylePr>
    <w:tblStylePr w:type="lastRow">
      <w:rPr>
        <w:b/>
        <w:color w:themeColor="accent6" w:themeShade="95"/>
        <w:sz w:val="22"/>
      </w:rPr>
      <w:tblPr/>
      <w:tcPr>
        <w:tcBorders>
          <w:top w:val="single" w:color="ADD394"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ADD394" w:themeColor="accent6" w:sz="4" w:space="0"/>
        </w:tcBorders>
        <w:shd w:val="clear" w:color="FFFFFF" w:fill="auto"/>
      </w:tcPr>
    </w:tblStylePr>
    <w:tblStylePr w:type="lastCol">
      <w:rPr>
        <w:i/>
        <w:color w:themeColor="accent6" w:themeShade="95"/>
        <w:sz w:val="22"/>
      </w:rPr>
      <w:tblPr/>
      <w:tcPr>
        <w:tcBorders>
          <w:top w:val="none" w:color="000000" w:sz="4" w:space="0"/>
          <w:left w:val="single" w:color="ADD394" w:themeColor="accent6" w:sz="4" w:space="0"/>
          <w:bottom w:val="none" w:color="000000" w:sz="4" w:space="0"/>
          <w:right w:val="none" w:color="000000" w:sz="4" w:space="0"/>
        </w:tcBorders>
        <w:shd w:val="clear" w:color="FFFFFF" w:fill="auto"/>
      </w:tcPr>
    </w:tblStylePr>
    <w:tblStylePr w:type="band1Vert">
      <w:tblPr/>
      <w:tcPr>
        <w:shd w:val="clear" w:color="E1EFD8" w:fill="E1EFD8" w:themeFill="accent6" w:themeFillTint="34"/>
      </w:tcPr>
    </w:tblStylePr>
    <w:tblStylePr w:type="band1Horz">
      <w:rPr>
        <w:color w:themeColor="accent6" w:themeShade="95"/>
        <w:sz w:val="22"/>
      </w:rPr>
      <w:tblPr/>
      <w:tcPr>
        <w:shd w:val="clear" w:color="E1EFD8" w:fill="E1EFD8" w:themeFill="accent6" w:themeFillTint="34"/>
      </w:tcPr>
    </w:tblStylePr>
    <w:tblStylePr w:type="band2Horz">
      <w:rPr>
        <w:color w:themeColor="accent6" w:themeShade="95"/>
        <w:sz w:val="22"/>
      </w:rPr>
      <w:tblPr/>
    </w:tblStylePr>
  </w:style>
  <w:style w:type="table" w:styleId="-10">
    <w:name w:val="List Table 1 Light"/>
    <w:basedOn w:val="a1"/>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5B9BD5" w:themeColor="accent1" w:sz="4" w:space="0"/>
          <w:right w:val="none" w:color="000000" w:sz="4" w:space="0"/>
        </w:tcBorders>
      </w:tcPr>
    </w:tblStylePr>
    <w:tblStylePr w:type="lastRow">
      <w:rPr>
        <w:b/>
      </w:rPr>
      <w:tblPr/>
      <w:tcPr>
        <w:tcBorders>
          <w:top w:val="single" w:color="5B9BD5" w:themeColor="accen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D5E5F4" w:fill="D5E5F4" w:themeFill="accent1" w:themeFillTint="40"/>
      </w:tcPr>
    </w:tblStylePr>
    <w:tblStylePr w:type="band1Horz">
      <w:tblPr/>
      <w:tcPr>
        <w:shd w:val="clear" w:color="D5E5F4"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ADECB" w:fill="FADECB" w:themeFill="accent2" w:themeFillTint="40"/>
      </w:tcPr>
    </w:tblStylePr>
    <w:tblStylePr w:type="band1Horz">
      <w:tblPr/>
      <w:tcPr>
        <w:shd w:val="clear" w:color="FADECB"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E8E8E8" w:fill="E8E8E8" w:themeFill="accent3" w:themeFillTint="40"/>
      </w:tcPr>
    </w:tblStylePr>
    <w:tblStylePr w:type="band1Horz">
      <w:tblPr/>
      <w:tcPr>
        <w:shd w:val="clear" w:color="E8E8E8"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EFBF" w:fill="FFEFBF" w:themeFill="accent4" w:themeFillTint="40"/>
      </w:tcPr>
    </w:tblStylePr>
    <w:tblStylePr w:type="band1Horz">
      <w:tblPr/>
      <w:tcPr>
        <w:shd w:val="clear" w:color="FFEFBF"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4472C4" w:themeColor="accent5" w:sz="4" w:space="0"/>
          <w:right w:val="none" w:color="000000" w:sz="4" w:space="0"/>
        </w:tcBorders>
      </w:tcPr>
    </w:tblStylePr>
    <w:tblStylePr w:type="lastRow">
      <w:rPr>
        <w:b/>
      </w:rPr>
      <w:tblPr/>
      <w:tcPr>
        <w:tcBorders>
          <w:top w:val="single" w:color="4472C4" w:themeColor="accent5"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CFDBF0" w:fill="CFDBF0" w:themeFill="accent5" w:themeFillTint="40"/>
      </w:tcPr>
    </w:tblStylePr>
    <w:tblStylePr w:type="band1Horz">
      <w:tblPr/>
      <w:tcPr>
        <w:shd w:val="clear" w:color="CFDBF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DAEBCF" w:fill="DAEBCF" w:themeFill="accent6" w:themeFillTint="40"/>
      </w:tcPr>
    </w:tblStylePr>
    <w:tblStylePr w:type="band1Horz">
      <w:tblPr/>
      <w:tcPr>
        <w:shd w:val="clear" w:color="DAEBCF"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b/>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lastRow">
      <w:rPr>
        <w:b/>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D5E5F4" w:fill="D5E5F4" w:themeFill="accent1" w:themeFillTint="40"/>
      </w:tcPr>
    </w:tblStylePr>
    <w:tblStylePr w:type="band1Horz">
      <w:rPr>
        <w:sz w:val="22"/>
      </w:rPr>
      <w:tblPr/>
      <w:tcPr>
        <w:shd w:val="clear" w:color="D5E5F4"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Row">
      <w:rPr>
        <w:b/>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ADECB" w:fill="FADECB" w:themeFill="accent2" w:themeFillTint="40"/>
      </w:tcPr>
    </w:tblStylePr>
    <w:tblStylePr w:type="band1Horz">
      <w:rPr>
        <w:sz w:val="22"/>
      </w:rPr>
      <w:tblPr/>
      <w:tcPr>
        <w:shd w:val="clear" w:color="FADECB"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Row">
      <w:rPr>
        <w:b/>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E8E8E8" w:fill="E8E8E8" w:themeFill="accent3" w:themeFillTint="40"/>
      </w:tcPr>
    </w:tblStylePr>
    <w:tblStylePr w:type="band1Horz">
      <w:rPr>
        <w:sz w:val="22"/>
      </w:rPr>
      <w:tblPr/>
      <w:tcPr>
        <w:shd w:val="clear" w:color="E8E8E8"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b/>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Row">
      <w:rPr>
        <w:b/>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EFBF" w:fill="FFEFBF" w:themeFill="accent4" w:themeFillTint="40"/>
      </w:tcPr>
    </w:tblStylePr>
    <w:tblStylePr w:type="band1Horz">
      <w:rPr>
        <w:sz w:val="22"/>
      </w:rPr>
      <w:tblPr/>
      <w:tcPr>
        <w:shd w:val="clear" w:color="FFEFBF"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b/>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lastRow">
      <w:rPr>
        <w:b/>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CFDBF0" w:fill="CFDBF0" w:themeFill="accent5" w:themeFillTint="40"/>
      </w:tcPr>
    </w:tblStylePr>
    <w:tblStylePr w:type="band1Horz">
      <w:rPr>
        <w:sz w:val="22"/>
      </w:rPr>
      <w:tblPr/>
      <w:tcPr>
        <w:shd w:val="clear" w:color="CFDBF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Row">
      <w:rPr>
        <w:b/>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DAEBCF" w:fill="DAEBCF" w:themeFill="accent6" w:themeFillTint="40"/>
      </w:tcPr>
    </w:tblStylePr>
    <w:tblStylePr w:type="band1Horz">
      <w:rPr>
        <w:sz w:val="22"/>
      </w:rPr>
      <w:tblPr/>
      <w:tcPr>
        <w:shd w:val="clear" w:color="DAEBCF"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sz w:val="22"/>
      </w:rPr>
      <w:tblPr/>
      <w:tcPr>
        <w:shd w:val="clear" w:color="000000"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000000" w:themeColor="text1" w:sz="4" w:space="0"/>
          <w:right w:val="single" w:color="000000" w:themeColor="text1" w:sz="4" w:space="0"/>
        </w:tcBorders>
      </w:tcPr>
    </w:tblStylePr>
    <w:tblStylePr w:type="band1Horz">
      <w:rPr>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sz w:val="22"/>
      </w:rPr>
      <w:tblPr/>
      <w:tcPr>
        <w:shd w:val="clear" w:color="5B9BD5" w:fill="5B9BD5" w:themeFill="accen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5B9BD5" w:themeColor="accent1" w:sz="4" w:space="0"/>
          <w:right w:val="single" w:color="5B9BD5" w:themeColor="accent1" w:sz="4" w:space="0"/>
        </w:tcBorders>
      </w:tcPr>
    </w:tblStylePr>
    <w:tblStylePr w:type="band1Horz">
      <w:rPr>
        <w:sz w:val="22"/>
      </w:rPr>
      <w:tblPr/>
      <w:tcPr>
        <w:tcBorders>
          <w:top w:val="single" w:color="5B9BD5" w:themeColor="accent1" w:sz="4" w:space="0"/>
          <w:bottom w:val="single" w:color="5B9BD5" w:themeColor="accent1" w:sz="4" w:space="0"/>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b/>
        <w:sz w:val="22"/>
      </w:rPr>
      <w:tblPr/>
      <w:tcPr>
        <w:shd w:val="clear" w:color="F4B184" w:fill="F4B184" w:themeFill="accent2" w:themeFillTint="97"/>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F4B184" w:themeColor="accent2" w:sz="4" w:space="0"/>
          <w:right w:val="single" w:color="F4B184" w:themeColor="accent2" w:sz="4" w:space="0"/>
        </w:tcBorders>
      </w:tcPr>
    </w:tblStylePr>
    <w:tblStylePr w:type="band1Horz">
      <w:rPr>
        <w:sz w:val="22"/>
      </w:rPr>
      <w:tblPr/>
      <w:tcPr>
        <w:tcBorders>
          <w:top w:val="single" w:color="F4B184" w:themeColor="accent2" w:sz="4" w:space="0"/>
          <w:bottom w:val="single" w:color="F4B184" w:themeColor="accent2" w:sz="4" w:space="0"/>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sz w:val="22"/>
      </w:rPr>
      <w:tblPr/>
      <w:tcPr>
        <w:shd w:val="clear" w:color="C9C9C9" w:fill="C9C9C9" w:themeFill="accent3"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C9C9C9" w:themeColor="accent3" w:sz="4" w:space="0"/>
          <w:right w:val="single" w:color="C9C9C9" w:themeColor="accent3" w:sz="4" w:space="0"/>
        </w:tcBorders>
      </w:tcPr>
    </w:tblStylePr>
    <w:tblStylePr w:type="band1Horz">
      <w:rPr>
        <w:sz w:val="22"/>
      </w:rPr>
      <w:tblPr/>
      <w:tcPr>
        <w:tcBorders>
          <w:top w:val="single" w:color="C9C9C9" w:themeColor="accent3" w:sz="4" w:space="0"/>
          <w:bottom w:val="single" w:color="C9C9C9" w:themeColor="accent3" w:sz="4" w:space="0"/>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b/>
        <w:sz w:val="22"/>
      </w:rPr>
      <w:tblPr/>
      <w:tcPr>
        <w:shd w:val="clear" w:color="FFD865" w:fill="FFD865" w:themeFill="accent4"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FFD865" w:themeColor="accent4" w:sz="4" w:space="0"/>
          <w:right w:val="single" w:color="FFD865" w:themeColor="accent4" w:sz="4" w:space="0"/>
        </w:tcBorders>
      </w:tcPr>
    </w:tblStylePr>
    <w:tblStylePr w:type="band1Horz">
      <w:rPr>
        <w:sz w:val="22"/>
      </w:rPr>
      <w:tblPr/>
      <w:tcPr>
        <w:tcBorders>
          <w:top w:val="single" w:color="FFD865" w:themeColor="accent4" w:sz="4" w:space="0"/>
          <w:bottom w:val="single" w:color="FFD865" w:themeColor="accent4" w:sz="4" w:space="0"/>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firstRow">
      <w:rPr>
        <w:b/>
        <w:sz w:val="22"/>
      </w:rPr>
      <w:tblPr/>
      <w:tcPr>
        <w:shd w:val="clear" w:color="8DA9DB" w:fill="8DA9DB" w:themeFill="accent5"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8DA9DB" w:themeColor="accent5" w:sz="4" w:space="0"/>
          <w:right w:val="single" w:color="8DA9DB" w:themeColor="accent5" w:sz="4" w:space="0"/>
        </w:tcBorders>
      </w:tcPr>
    </w:tblStylePr>
    <w:tblStylePr w:type="band1Horz">
      <w:rPr>
        <w:sz w:val="22"/>
      </w:rPr>
      <w:tblPr/>
      <w:tcPr>
        <w:tcBorders>
          <w:top w:val="single" w:color="8DA9DB" w:themeColor="accent5" w:sz="4" w:space="0"/>
          <w:bottom w:val="single" w:color="8DA9DB" w:themeColor="accent5" w:sz="4" w:space="0"/>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sz w:val="22"/>
      </w:rPr>
      <w:tblPr/>
      <w:tcPr>
        <w:shd w:val="clear" w:color="A9D08E" w:fill="A9D08E" w:themeFill="accent6"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A9D08E" w:themeColor="accent6" w:sz="4" w:space="0"/>
          <w:right w:val="single" w:color="A9D08E" w:themeColor="accent6" w:sz="4" w:space="0"/>
        </w:tcBorders>
      </w:tcPr>
    </w:tblStylePr>
    <w:tblStylePr w:type="band1Horz">
      <w:rPr>
        <w:sz w:val="22"/>
      </w:rPr>
      <w:tblPr/>
      <w:tcPr>
        <w:tcBorders>
          <w:top w:val="single" w:color="A9D08E" w:themeColor="accent6" w:sz="4" w:space="0"/>
          <w:bottom w:val="single" w:color="A9D08E" w:themeColor="accent6" w:sz="4" w:space="0"/>
        </w:tcBorders>
      </w:tcPr>
    </w:tblStylePr>
  </w:style>
  <w:style w:type="table" w:styleId="-40">
    <w:name w:val="List Table 4"/>
    <w:basedOn w:val="a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sz w:val="22"/>
      </w:rPr>
      <w:tblPr/>
      <w:tcPr>
        <w:shd w:val="clear" w:color="000000"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b/>
        <w:sz w:val="22"/>
      </w:rPr>
      <w:tblPr/>
      <w:tcPr>
        <w:shd w:val="clear" w:color="5B9BD5" w:fill="5B9BD5" w:themeFill="accent1"/>
      </w:tcPr>
    </w:tblStylePr>
    <w:tblStylePr w:type="lastRow">
      <w:rPr>
        <w:b/>
      </w:rPr>
      <w:tblPr/>
    </w:tblStylePr>
    <w:tblStylePr w:type="firstCol">
      <w:rPr>
        <w:b/>
      </w:rPr>
      <w:tblPr/>
    </w:tblStylePr>
    <w:tblStylePr w:type="lastCol">
      <w:rPr>
        <w:b/>
      </w:rPr>
      <w:tblPr/>
    </w:tblStylePr>
    <w:tblStylePr w:type="band1Vert">
      <w:rPr>
        <w:sz w:val="22"/>
      </w:rPr>
      <w:tblPr/>
      <w:tcPr>
        <w:shd w:val="clear" w:color="D5E5F4" w:fill="D5E5F4" w:themeFill="accent1" w:themeFillTint="40"/>
      </w:tcPr>
    </w:tblStylePr>
    <w:tblStylePr w:type="band1Horz">
      <w:rPr>
        <w:sz w:val="22"/>
      </w:rPr>
      <w:tblPr/>
      <w:tcPr>
        <w:shd w:val="clear" w:color="D5E5F4"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sz w:val="22"/>
      </w:rPr>
      <w:tblPr/>
      <w:tcPr>
        <w:shd w:val="clear" w:color="ED7D31" w:fill="ED7D31" w:themeFill="accent2"/>
      </w:tcPr>
    </w:tblStylePr>
    <w:tblStylePr w:type="lastRow">
      <w:rPr>
        <w:b/>
      </w:rPr>
      <w:tblPr/>
    </w:tblStylePr>
    <w:tblStylePr w:type="firstCol">
      <w:rPr>
        <w:b/>
      </w:rPr>
      <w:tblPr/>
    </w:tblStylePr>
    <w:tblStylePr w:type="lastCol">
      <w:rPr>
        <w:b/>
      </w:rPr>
      <w:tblPr/>
    </w:tblStylePr>
    <w:tblStylePr w:type="band1Vert">
      <w:rPr>
        <w:sz w:val="22"/>
      </w:rPr>
      <w:tblPr/>
      <w:tcPr>
        <w:shd w:val="clear" w:color="FADECB" w:fill="FADECB" w:themeFill="accent2" w:themeFillTint="40"/>
      </w:tcPr>
    </w:tblStylePr>
    <w:tblStylePr w:type="band1Horz">
      <w:rPr>
        <w:sz w:val="22"/>
      </w:rPr>
      <w:tblPr/>
      <w:tcPr>
        <w:shd w:val="clear" w:color="FADECB"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sz w:val="22"/>
      </w:rPr>
      <w:tblPr/>
      <w:tcPr>
        <w:shd w:val="clear" w:color="A5A5A5" w:fill="A5A5A5" w:themeFill="accent3"/>
      </w:tcPr>
    </w:tblStylePr>
    <w:tblStylePr w:type="lastRow">
      <w:rPr>
        <w:b/>
      </w:rPr>
      <w:tblPr/>
    </w:tblStylePr>
    <w:tblStylePr w:type="firstCol">
      <w:rPr>
        <w:b/>
      </w:rPr>
      <w:tblPr/>
    </w:tblStylePr>
    <w:tblStylePr w:type="lastCol">
      <w:rPr>
        <w:b/>
      </w:rPr>
      <w:tblPr/>
    </w:tblStylePr>
    <w:tblStylePr w:type="band1Vert">
      <w:rPr>
        <w:sz w:val="22"/>
      </w:rPr>
      <w:tblPr/>
      <w:tcPr>
        <w:shd w:val="clear" w:color="E8E8E8" w:fill="E8E8E8" w:themeFill="accent3" w:themeFillTint="40"/>
      </w:tcPr>
    </w:tblStylePr>
    <w:tblStylePr w:type="band1Horz">
      <w:rPr>
        <w:sz w:val="22"/>
      </w:rPr>
      <w:tblPr/>
      <w:tcPr>
        <w:shd w:val="clear" w:color="E8E8E8"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b/>
        <w:sz w:val="22"/>
      </w:rPr>
      <w:tblPr/>
      <w:tcPr>
        <w:shd w:val="clear" w:color="FFC000" w:fill="FFC000" w:themeFill="accent4"/>
      </w:tcPr>
    </w:tblStylePr>
    <w:tblStylePr w:type="lastRow">
      <w:rPr>
        <w:b/>
      </w:rPr>
      <w:tblPr/>
    </w:tblStylePr>
    <w:tblStylePr w:type="firstCol">
      <w:rPr>
        <w:b/>
      </w:rPr>
      <w:tblPr/>
    </w:tblStylePr>
    <w:tblStylePr w:type="lastCol">
      <w:rPr>
        <w:b/>
      </w:rPr>
      <w:tblPr/>
    </w:tblStylePr>
    <w:tblStylePr w:type="band1Vert">
      <w:rPr>
        <w:sz w:val="22"/>
      </w:rPr>
      <w:tblPr/>
      <w:tcPr>
        <w:shd w:val="clear" w:color="FFEFBF" w:fill="FFEFBF" w:themeFill="accent4" w:themeFillTint="40"/>
      </w:tcPr>
    </w:tblStylePr>
    <w:tblStylePr w:type="band1Horz">
      <w:rPr>
        <w:sz w:val="22"/>
      </w:rPr>
      <w:tblPr/>
      <w:tcPr>
        <w:shd w:val="clear" w:color="FFEFBF"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b/>
        <w:sz w:val="22"/>
      </w:rPr>
      <w:tblPr/>
      <w:tcPr>
        <w:shd w:val="clear" w:color="4472C4" w:fill="4472C4" w:themeFill="accent5"/>
      </w:tcPr>
    </w:tblStylePr>
    <w:tblStylePr w:type="lastRow">
      <w:rPr>
        <w:b/>
      </w:rPr>
      <w:tblPr/>
    </w:tblStylePr>
    <w:tblStylePr w:type="firstCol">
      <w:rPr>
        <w:b/>
      </w:rPr>
      <w:tblPr/>
    </w:tblStylePr>
    <w:tblStylePr w:type="lastCol">
      <w:rPr>
        <w:b/>
      </w:rPr>
      <w:tblPr/>
    </w:tblStylePr>
    <w:tblStylePr w:type="band1Vert">
      <w:rPr>
        <w:sz w:val="22"/>
      </w:rPr>
      <w:tblPr/>
      <w:tcPr>
        <w:shd w:val="clear" w:color="CFDBF0" w:fill="CFDBF0" w:themeFill="accent5" w:themeFillTint="40"/>
      </w:tcPr>
    </w:tblStylePr>
    <w:tblStylePr w:type="band1Horz">
      <w:rPr>
        <w:sz w:val="22"/>
      </w:rPr>
      <w:tblPr/>
      <w:tcPr>
        <w:shd w:val="clear" w:color="CFDBF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sz w:val="22"/>
      </w:rPr>
      <w:tblPr/>
      <w:tcPr>
        <w:shd w:val="clear" w:color="70AD47" w:fill="70AD47" w:themeFill="accent6"/>
      </w:tcPr>
    </w:tblStylePr>
    <w:tblStylePr w:type="lastRow">
      <w:rPr>
        <w:b/>
      </w:rPr>
      <w:tblPr/>
    </w:tblStylePr>
    <w:tblStylePr w:type="firstCol">
      <w:rPr>
        <w:b/>
      </w:rPr>
      <w:tblPr/>
    </w:tblStylePr>
    <w:tblStylePr w:type="lastCol">
      <w:rPr>
        <w:b/>
      </w:rPr>
      <w:tblPr/>
    </w:tblStylePr>
    <w:tblStylePr w:type="band1Vert">
      <w:rPr>
        <w:sz w:val="22"/>
      </w:rPr>
      <w:tblPr/>
      <w:tcPr>
        <w:shd w:val="clear" w:color="DAEBCF" w:fill="DAEBCF" w:themeFill="accent6" w:themeFillTint="40"/>
      </w:tcPr>
    </w:tblStylePr>
    <w:tblStylePr w:type="band1Horz">
      <w:rPr>
        <w:sz w:val="22"/>
      </w:rPr>
      <w:tblPr/>
      <w:tcPr>
        <w:shd w:val="clear" w:color="DAEBCF"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themeColor="light1"/>
        <w:sz w:val="22"/>
      </w:rPr>
      <w:tblPr/>
    </w:tblStylePr>
    <w:tblStylePr w:type="firstCol">
      <w:rPr>
        <w:b/>
        <w:color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b/>
        <w:color w:themeColor="light1"/>
        <w:sz w:val="22"/>
      </w:rPr>
      <w:tblPr/>
      <w:tcPr>
        <w:tcBorders>
          <w:top w:val="single" w:color="5B9BD5" w:themeColor="accent1" w:sz="32" w:space="0"/>
          <w:bottom w:val="single" w:color="FFFFFF" w:themeColor="light1" w:sz="12" w:space="0"/>
        </w:tcBorders>
        <w:shd w:val="clear" w:color="5B9BD5" w:fill="5B9BD5" w:themeFill="accent1"/>
      </w:tcPr>
    </w:tblStylePr>
    <w:tblStylePr w:type="lastRow">
      <w:rPr>
        <w:b/>
        <w:color w:themeColor="light1"/>
        <w:sz w:val="22"/>
      </w:rPr>
      <w:tblPr/>
    </w:tblStylePr>
    <w:tblStylePr w:type="firstCol">
      <w:rPr>
        <w:b/>
        <w:color w:themeColor="light1"/>
        <w:sz w:val="22"/>
      </w:rPr>
      <w:tblPr/>
      <w:tcPr>
        <w:tcBorders>
          <w:left w:val="single" w:color="5B9BD5" w:themeColor="accent1" w:sz="32" w:space="0"/>
          <w:right w:val="single" w:color="FFFFFF" w:themeColor="light1" w:sz="4" w:space="0"/>
        </w:tcBorders>
      </w:tcPr>
    </w:tblStylePr>
    <w:tblStylePr w:type="lastCol">
      <w:tblPr/>
      <w:tcPr>
        <w:tcBorders>
          <w:left w:val="single" w:color="FFFFFF" w:themeColor="light1" w:sz="4" w:space="0"/>
          <w:right w:val="single" w:color="5B9BD5" w:themeColor="accent1" w:sz="32" w:space="0"/>
        </w:tcBorders>
      </w:tcPr>
    </w:tblStylePr>
    <w:tblStylePr w:type="band1Vert">
      <w:tblPr/>
      <w:tcPr>
        <w:tcBorders>
          <w:left w:val="single" w:color="FFFFFF" w:themeColor="light1" w:sz="4" w:space="0"/>
          <w:right w:val="single" w:color="FFFFFF" w:themeColor="light1" w:sz="4" w:space="0"/>
        </w:tcBorders>
        <w:shd w:val="clear" w:color="5B9BD5" w:fill="5B9BD5"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5B9BD5" w:fill="5B9BD5" w:themeFill="accent1"/>
      </w:tcPr>
    </w:tblStylePr>
    <w:tblStylePr w:type="band2Horz">
      <w:tblPr/>
      <w:tcPr>
        <w:tcBorders>
          <w:top w:val="single" w:color="FFFFFF" w:themeColor="light1" w:sz="4" w:space="0"/>
          <w:bottom w:val="single" w:color="FFFFFF" w:themeColor="light1" w:sz="4" w:space="0"/>
        </w:tcBorders>
        <w:shd w:val="clear" w:color="5B9BD5"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firstRow">
      <w:rPr>
        <w:b/>
        <w:color w:themeColor="light1"/>
        <w:sz w:val="22"/>
      </w:rPr>
      <w:tblPr/>
      <w:tcPr>
        <w:tcBorders>
          <w:top w:val="single" w:color="F4B184" w:themeColor="accent2" w:sz="32" w:space="0"/>
          <w:bottom w:val="single" w:color="FFFFFF" w:themeColor="light1" w:sz="12" w:space="0"/>
        </w:tcBorders>
        <w:shd w:val="clear" w:color="F4B184" w:fill="F4B184" w:themeFill="accent2" w:themeFillTint="97"/>
      </w:tcPr>
    </w:tblStylePr>
    <w:tblStylePr w:type="lastRow">
      <w:rPr>
        <w:b/>
        <w:color w:themeColor="light1"/>
        <w:sz w:val="22"/>
      </w:rPr>
      <w:tblPr/>
    </w:tblStylePr>
    <w:tblStylePr w:type="firstCol">
      <w:rPr>
        <w:b/>
        <w:color w:themeColor="light1"/>
        <w:sz w:val="22"/>
      </w:rPr>
      <w:tblPr/>
      <w:tcPr>
        <w:tcBorders>
          <w:left w:val="single" w:color="F4B184" w:themeColor="accent2" w:sz="32" w:space="0"/>
          <w:right w:val="single" w:color="FFFFFF" w:themeColor="light1" w:sz="4" w:space="0"/>
        </w:tcBorders>
      </w:tcPr>
    </w:tblStylePr>
    <w:tblStylePr w:type="lastCol">
      <w:tblPr/>
      <w:tcPr>
        <w:tcBorders>
          <w:left w:val="single" w:color="FFFFFF" w:themeColor="light1" w:sz="4" w:space="0"/>
          <w:right w:val="single" w:color="F4B184" w:themeColor="accent2" w:sz="32" w:space="0"/>
        </w:tcBorders>
      </w:tcPr>
    </w:tblStylePr>
    <w:tblStylePr w:type="band1Vert">
      <w:tblPr/>
      <w:tcPr>
        <w:tcBorders>
          <w:left w:val="single" w:color="FFFFFF" w:themeColor="light1" w:sz="4" w:space="0"/>
          <w:right w:val="single" w:color="FFFFFF" w:themeColor="light1" w:sz="4" w:space="0"/>
        </w:tcBorders>
        <w:shd w:val="clear" w:color="F4B184" w:fill="F4B184"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4B184" w:fill="F4B184" w:themeFill="accent2" w:themeFillTint="97"/>
      </w:tcPr>
    </w:tblStylePr>
    <w:tblStylePr w:type="band2Horz">
      <w:tblPr/>
      <w:tcPr>
        <w:tcBorders>
          <w:top w:val="single" w:color="FFFFFF" w:themeColor="light1" w:sz="4" w:space="0"/>
          <w:bottom w:val="single" w:color="FFFFFF" w:themeColor="light1" w:sz="4" w:space="0"/>
        </w:tcBorders>
        <w:shd w:val="clear" w:color="F4B184"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themeColor="light1"/>
        <w:sz w:val="22"/>
      </w:rPr>
      <w:tblPr/>
      <w:tcPr>
        <w:tcBorders>
          <w:top w:val="single" w:color="C9C9C9" w:themeColor="accent3" w:sz="32" w:space="0"/>
          <w:bottom w:val="single" w:color="FFFFFF" w:themeColor="light1" w:sz="12" w:space="0"/>
        </w:tcBorders>
        <w:shd w:val="clear" w:color="C9C9C9" w:fill="C9C9C9" w:themeFill="accent3" w:themeFillTint="98"/>
      </w:tcPr>
    </w:tblStylePr>
    <w:tblStylePr w:type="lastRow">
      <w:rPr>
        <w:b/>
        <w:color w:themeColor="light1"/>
        <w:sz w:val="22"/>
      </w:rPr>
      <w:tblPr/>
    </w:tblStylePr>
    <w:tblStylePr w:type="firstCol">
      <w:rPr>
        <w:b/>
        <w:color w:themeColor="light1"/>
        <w:sz w:val="22"/>
      </w:rPr>
      <w:tblPr/>
      <w:tcPr>
        <w:tcBorders>
          <w:left w:val="single" w:color="C9C9C9" w:themeColor="accent3" w:sz="32" w:space="0"/>
          <w:right w:val="single" w:color="FFFFFF" w:themeColor="light1" w:sz="4" w:space="0"/>
        </w:tcBorders>
      </w:tcPr>
    </w:tblStylePr>
    <w:tblStylePr w:type="lastCol">
      <w:tblPr/>
      <w:tcPr>
        <w:tcBorders>
          <w:left w:val="single" w:color="FFFFFF" w:themeColor="light1" w:sz="4" w:space="0"/>
          <w:right w:val="single" w:color="C9C9C9" w:themeColor="accent3" w:sz="32" w:space="0"/>
        </w:tcBorders>
      </w:tcPr>
    </w:tblStylePr>
    <w:tblStylePr w:type="band1Vert">
      <w:tblPr/>
      <w:tcPr>
        <w:tcBorders>
          <w:left w:val="single" w:color="FFFFFF" w:themeColor="light1" w:sz="4" w:space="0"/>
          <w:right w:val="single" w:color="FFFFFF" w:themeColor="light1" w:sz="4" w:space="0"/>
        </w:tcBorders>
        <w:shd w:val="clear" w:color="C9C9C9"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9C9C9" w:fill="C9C9C9" w:themeFill="accent3" w:themeFillTint="98"/>
      </w:tcPr>
    </w:tblStylePr>
    <w:tblStylePr w:type="band2Horz">
      <w:tblPr/>
      <w:tcPr>
        <w:tcBorders>
          <w:top w:val="single" w:color="FFFFFF" w:themeColor="light1" w:sz="4" w:space="0"/>
          <w:bottom w:val="single" w:color="FFFFFF" w:themeColor="light1" w:sz="4" w:space="0"/>
        </w:tcBorders>
        <w:shd w:val="clear" w:color="C9C9C9"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firstRow">
      <w:rPr>
        <w:b/>
        <w:color w:themeColor="light1"/>
        <w:sz w:val="22"/>
      </w:rPr>
      <w:tblPr/>
      <w:tcPr>
        <w:tcBorders>
          <w:top w:val="single" w:color="FFD865" w:themeColor="accent4" w:sz="32" w:space="0"/>
          <w:bottom w:val="single" w:color="FFFFFF" w:themeColor="light1" w:sz="12" w:space="0"/>
        </w:tcBorders>
        <w:shd w:val="clear" w:color="FFD865" w:fill="FFD865" w:themeFill="accent4" w:themeFillTint="9a"/>
      </w:tcPr>
    </w:tblStylePr>
    <w:tblStylePr w:type="lastRow">
      <w:rPr>
        <w:b/>
        <w:color w:themeColor="light1"/>
        <w:sz w:val="22"/>
      </w:rPr>
      <w:tblPr/>
    </w:tblStylePr>
    <w:tblStylePr w:type="firstCol">
      <w:rPr>
        <w:b/>
        <w:color w:themeColor="light1"/>
        <w:sz w:val="22"/>
      </w:rPr>
      <w:tblPr/>
      <w:tcPr>
        <w:tcBorders>
          <w:left w:val="single" w:color="FFD865" w:themeColor="accent4" w:sz="32" w:space="0"/>
          <w:right w:val="single" w:color="FFFFFF" w:themeColor="light1" w:sz="4" w:space="0"/>
        </w:tcBorders>
      </w:tcPr>
    </w:tblStylePr>
    <w:tblStylePr w:type="lastCol">
      <w:tblPr/>
      <w:tcPr>
        <w:tcBorders>
          <w:left w:val="single" w:color="FFFFFF" w:themeColor="light1" w:sz="4" w:space="0"/>
          <w:right w:val="single" w:color="FFD865" w:themeColor="accent4" w:sz="32" w:space="0"/>
        </w:tcBorders>
      </w:tcPr>
    </w:tblStylePr>
    <w:tblStylePr w:type="band1Vert">
      <w:tblPr/>
      <w:tcPr>
        <w:tcBorders>
          <w:left w:val="single" w:color="FFFFFF" w:themeColor="light1" w:sz="4" w:space="0"/>
          <w:right w:val="single" w:color="FFFFFF" w:themeColor="light1" w:sz="4" w:space="0"/>
        </w:tcBorders>
        <w:shd w:val="clear" w:color="FFD865" w:fill="FFD86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D865" w:fill="FFD865" w:themeFill="accent4" w:themeFillTint="9a"/>
      </w:tcPr>
    </w:tblStylePr>
    <w:tblStylePr w:type="band2Horz">
      <w:tblPr/>
      <w:tcPr>
        <w:tcBorders>
          <w:top w:val="single" w:color="FFFFFF" w:themeColor="light1" w:sz="4" w:space="0"/>
          <w:bottom w:val="single" w:color="FFFFFF" w:themeColor="light1" w:sz="4" w:space="0"/>
        </w:tcBorders>
        <w:shd w:val="clear" w:color="FFD865"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tblPr>
    <w:tblStylePr w:type="firstRow">
      <w:rPr>
        <w:b/>
        <w:color w:themeColor="light1"/>
        <w:sz w:val="22"/>
      </w:rPr>
      <w:tblPr/>
      <w:tcPr>
        <w:tcBorders>
          <w:top w:val="single" w:color="8DA9DB" w:themeColor="accent5" w:sz="32" w:space="0"/>
          <w:bottom w:val="single" w:color="FFFFFF" w:themeColor="light1" w:sz="12" w:space="0"/>
        </w:tcBorders>
        <w:shd w:val="clear" w:color="8DA9DB" w:fill="8DA9DB" w:themeFill="accent5" w:themeFillTint="9a"/>
      </w:tcPr>
    </w:tblStylePr>
    <w:tblStylePr w:type="lastRow">
      <w:rPr>
        <w:b/>
        <w:color w:themeColor="light1"/>
        <w:sz w:val="22"/>
      </w:rPr>
      <w:tblPr/>
    </w:tblStylePr>
    <w:tblStylePr w:type="firstCol">
      <w:rPr>
        <w:b/>
        <w:color w:themeColor="light1"/>
        <w:sz w:val="22"/>
      </w:rPr>
      <w:tblPr/>
      <w:tcPr>
        <w:tcBorders>
          <w:left w:val="single" w:color="8DA9DB" w:themeColor="accent5" w:sz="32" w:space="0"/>
          <w:right w:val="single" w:color="FFFFFF" w:themeColor="light1" w:sz="4" w:space="0"/>
        </w:tcBorders>
      </w:tcPr>
    </w:tblStylePr>
    <w:tblStylePr w:type="lastCol">
      <w:tblPr/>
      <w:tcPr>
        <w:tcBorders>
          <w:left w:val="single" w:color="FFFFFF" w:themeColor="light1" w:sz="4" w:space="0"/>
          <w:right w:val="single" w:color="8DA9DB" w:themeColor="accent5" w:sz="32" w:space="0"/>
        </w:tcBorders>
      </w:tcPr>
    </w:tblStylePr>
    <w:tblStylePr w:type="band1Vert">
      <w:tblPr/>
      <w:tcPr>
        <w:tcBorders>
          <w:left w:val="single" w:color="FFFFFF" w:themeColor="light1" w:sz="4" w:space="0"/>
          <w:right w:val="single" w:color="FFFFFF" w:themeColor="light1" w:sz="4" w:space="0"/>
        </w:tcBorders>
        <w:shd w:val="clear" w:color="8DA9DB" w:fill="8DA9DB"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8DA9DB" w:fill="8DA9DB" w:themeFill="accent5" w:themeFillTint="9a"/>
      </w:tcPr>
    </w:tblStylePr>
    <w:tblStylePr w:type="band2Horz">
      <w:tblPr/>
      <w:tcPr>
        <w:tcBorders>
          <w:top w:val="single" w:color="FFFFFF" w:themeColor="light1" w:sz="4" w:space="0"/>
          <w:bottom w:val="single" w:color="FFFFFF" w:themeColor="light1" w:sz="4" w:space="0"/>
        </w:tcBorders>
        <w:shd w:val="clear" w:color="8DA9DB"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themeColor="light1"/>
        <w:sz w:val="22"/>
      </w:rPr>
      <w:tblPr/>
      <w:tcPr>
        <w:tcBorders>
          <w:top w:val="single" w:color="A9D08E" w:themeColor="accent6" w:sz="32" w:space="0"/>
          <w:bottom w:val="single" w:color="FFFFFF" w:themeColor="light1" w:sz="12" w:space="0"/>
        </w:tcBorders>
        <w:shd w:val="clear" w:color="A9D08E" w:fill="A9D08E" w:themeFill="accent6" w:themeFillTint="98"/>
      </w:tcPr>
    </w:tblStylePr>
    <w:tblStylePr w:type="lastRow">
      <w:rPr>
        <w:b/>
        <w:color w:themeColor="light1"/>
        <w:sz w:val="22"/>
      </w:rPr>
      <w:tblPr/>
    </w:tblStylePr>
    <w:tblStylePr w:type="firstCol">
      <w:rPr>
        <w:b/>
        <w:color w:themeColor="light1"/>
        <w:sz w:val="22"/>
      </w:rPr>
      <w:tblPr/>
      <w:tcPr>
        <w:tcBorders>
          <w:left w:val="single" w:color="A9D08E" w:themeColor="accent6" w:sz="32" w:space="0"/>
          <w:right w:val="single" w:color="FFFFFF" w:themeColor="light1" w:sz="4" w:space="0"/>
        </w:tcBorders>
      </w:tcPr>
    </w:tblStylePr>
    <w:tblStylePr w:type="lastCol">
      <w:tblPr/>
      <w:tcPr>
        <w:tcBorders>
          <w:left w:val="single" w:color="FFFFFF" w:themeColor="light1" w:sz="4" w:space="0"/>
          <w:right w:val="single" w:color="A9D08E" w:themeColor="accent6" w:sz="32" w:space="0"/>
        </w:tcBorders>
      </w:tcPr>
    </w:tblStylePr>
    <w:tblStylePr w:type="band1Vert">
      <w:tblPr/>
      <w:tcPr>
        <w:tcBorders>
          <w:left w:val="single" w:color="FFFFFF" w:themeColor="light1" w:sz="4" w:space="0"/>
          <w:right w:val="single" w:color="FFFFFF" w:themeColor="light1" w:sz="4" w:space="0"/>
        </w:tcBorders>
        <w:shd w:val="clear" w:color="A9D08E"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9D08E" w:fill="A9D08E" w:themeFill="accent6" w:themeFillTint="98"/>
      </w:tcPr>
    </w:tblStylePr>
    <w:tblStylePr w:type="band2Horz">
      <w:tblPr/>
      <w:tcPr>
        <w:tcBorders>
          <w:top w:val="single" w:color="FFFFFF" w:themeColor="light1" w:sz="4" w:space="0"/>
          <w:bottom w:val="single" w:color="FFFFFF" w:themeColor="light1" w:sz="4" w:space="0"/>
        </w:tcBorders>
        <w:shd w:val="clear" w:color="A9D08E"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themeColor="text1"/>
      </w:rPr>
      <w:tblPr/>
      <w:tcPr>
        <w:tcBorders>
          <w:bottom w:val="single" w:color="7F7F7F" w:themeColor="text1" w:sz="4" w:space="0"/>
        </w:tcBorders>
      </w:tcPr>
    </w:tblStylePr>
    <w:tblStylePr w:type="lastRow">
      <w:rPr>
        <w:b/>
        <w:color w:themeColor="text1"/>
      </w:rPr>
      <w:tblPr/>
      <w:tcPr>
        <w:tcBorders>
          <w:top w:val="single" w:color="7F7F7F" w:themeColor="text1" w:sz="4" w:space="0"/>
        </w:tcBorders>
      </w:tcPr>
    </w:tblStylePr>
    <w:tblStylePr w:type="firstCol">
      <w:rPr>
        <w:b/>
        <w:color w:themeColor="text1"/>
      </w:rPr>
      <w:tblPr/>
    </w:tblStylePr>
    <w:tblStylePr w:type="lastCol">
      <w:rPr>
        <w:b/>
        <w:color w:themeColor="text1"/>
      </w:rPr>
      <w:tblPr/>
    </w:tblStylePr>
    <w:tblStylePr w:type="band1Vert">
      <w:tblPr/>
      <w:tcPr>
        <w:shd w:val="clear" w:color="BFBFBF" w:fill="BFBFBF" w:themeFill="text1" w:themeFillTint="40"/>
      </w:tcPr>
    </w:tblStylePr>
    <w:tblStylePr w:type="band1Horz">
      <w:rPr>
        <w:color w:themeColor="text1"/>
        <w:sz w:val="22"/>
      </w:rPr>
      <w:tblPr/>
      <w:tcPr>
        <w:shd w:val="clear" w:color="BFBFBF" w:fill="BFBFBF" w:themeFill="text1" w:themeFillTint="40"/>
      </w:tcPr>
    </w:tblStylePr>
    <w:tblStylePr w:type="band2Horz">
      <w:rPr>
        <w:color w:themeColor="text1"/>
        <w:sz w:val="22"/>
      </w:rPr>
      <w:tbl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firstRow">
      <w:rPr>
        <w:b/>
        <w:color w:themeColor="accent1" w:themeShade="95"/>
      </w:rPr>
      <w:tblPr/>
      <w:tcPr>
        <w:tcBorders>
          <w:bottom w:val="single" w:color="5B9BD5" w:themeColor="accent1" w:sz="4" w:space="0"/>
        </w:tcBorders>
      </w:tcPr>
    </w:tblStylePr>
    <w:tblStylePr w:type="lastRow">
      <w:rPr>
        <w:b/>
        <w:color w:themeColor="accent1" w:themeShade="95"/>
      </w:rPr>
      <w:tblPr/>
      <w:tcPr>
        <w:tcBorders>
          <w:top w:val="single" w:color="5B9BD5" w:themeColor="accent1" w:sz="4" w:space="0"/>
        </w:tcBorders>
      </w:tcPr>
    </w:tblStylePr>
    <w:tblStylePr w:type="firstCol">
      <w:rPr>
        <w:b/>
        <w:color w:themeColor="accent1" w:themeShade="95"/>
      </w:rPr>
      <w:tblPr/>
    </w:tblStylePr>
    <w:tblStylePr w:type="lastCol">
      <w:rPr>
        <w:b/>
        <w:color w:themeColor="accent1" w:themeShade="95"/>
      </w:rPr>
      <w:tblPr/>
    </w:tblStylePr>
    <w:tblStylePr w:type="band1Vert">
      <w:tblPr/>
      <w:tcPr>
        <w:shd w:val="clear" w:color="D5E5F4" w:fill="D5E5F4" w:themeFill="accent1" w:themeFillTint="40"/>
      </w:tcPr>
    </w:tblStylePr>
    <w:tblStylePr w:type="band1Horz">
      <w:rPr>
        <w:color w:themeColor="accent1" w:themeShade="95"/>
        <w:sz w:val="22"/>
      </w:rPr>
      <w:tblPr/>
      <w:tcPr>
        <w:shd w:val="clear" w:color="D5E5F4" w:fill="D5E5F4" w:themeFill="accent1" w:themeFillTint="40"/>
      </w:tcPr>
    </w:tblStylePr>
    <w:tblStylePr w:type="band2Horz">
      <w:rPr>
        <w:color w:themeColor="accent1" w:themeShade="95"/>
        <w:sz w:val="22"/>
      </w:rPr>
      <w:tbl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themeColor="accent2" w:themeTint="97" w:themeShade="95"/>
      </w:rPr>
      <w:tblPr/>
      <w:tcPr>
        <w:tcBorders>
          <w:bottom w:val="single" w:color="F4B184" w:themeColor="accent2" w:sz="4" w:space="0"/>
        </w:tcBorders>
      </w:tcPr>
    </w:tblStylePr>
    <w:tblStylePr w:type="lastRow">
      <w:rPr>
        <w:b/>
        <w:color w:themeColor="accent2" w:themeTint="97" w:themeShade="95"/>
      </w:rPr>
      <w:tblPr/>
      <w:tcPr>
        <w:tcBorders>
          <w:top w:val="single" w:color="F4B184" w:themeColor="accent2" w:sz="4" w:space="0"/>
        </w:tcBorders>
      </w:tc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FADECB" w:fill="FADECB" w:themeFill="accent2" w:themeFillTint="40"/>
      </w:tcPr>
    </w:tblStylePr>
    <w:tblStylePr w:type="band1Horz">
      <w:rPr>
        <w:color w:themeColor="accent2" w:themeTint="97" w:themeShade="95"/>
        <w:sz w:val="22"/>
      </w:rPr>
      <w:tblPr/>
      <w:tcPr>
        <w:shd w:val="clear" w:color="FADECB" w:fill="FADECB" w:themeFill="accent2" w:themeFillTint="40"/>
      </w:tcPr>
    </w:tblStylePr>
    <w:tblStylePr w:type="band2Horz">
      <w:rPr>
        <w:color w:themeColor="accent2" w:themeTint="97" w:themeShade="95"/>
        <w:sz w:val="22"/>
      </w:rPr>
      <w:tbl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themeColor="accent3" w:themeTint="98" w:themeShade="95"/>
      </w:rPr>
      <w:tblPr/>
      <w:tcPr>
        <w:tcBorders>
          <w:bottom w:val="single" w:color="C9C9C9" w:themeColor="accent3" w:sz="4" w:space="0"/>
        </w:tcBorders>
      </w:tcPr>
    </w:tblStylePr>
    <w:tblStylePr w:type="lastRow">
      <w:rPr>
        <w:b/>
        <w:color w:themeColor="accent3" w:themeTint="98" w:themeShade="95"/>
      </w:rPr>
      <w:tblPr/>
      <w:tcPr>
        <w:tcBorders>
          <w:top w:val="single" w:color="C9C9C9" w:themeColor="accent3" w:sz="4" w:space="0"/>
        </w:tcBorders>
      </w:tcPr>
    </w:tblStylePr>
    <w:tblStylePr w:type="firstCol">
      <w:rPr>
        <w:b/>
        <w:color w:themeColor="accent3" w:themeTint="98" w:themeShade="95"/>
      </w:rPr>
      <w:tblPr/>
    </w:tblStylePr>
    <w:tblStylePr w:type="lastCol">
      <w:rPr>
        <w:b/>
        <w:color w:themeColor="accent3" w:themeTint="98" w:themeShade="95"/>
      </w:rPr>
      <w:tblPr/>
    </w:tblStylePr>
    <w:tblStylePr w:type="band1Vert">
      <w:tblPr/>
      <w:tcPr>
        <w:shd w:val="clear" w:color="E8E8E8" w:fill="E8E8E8" w:themeFill="accent3" w:themeFillTint="40"/>
      </w:tcPr>
    </w:tblStylePr>
    <w:tblStylePr w:type="band1Horz">
      <w:rPr>
        <w:color w:themeColor="accent3" w:themeTint="98" w:themeShade="95"/>
        <w:sz w:val="22"/>
      </w:rPr>
      <w:tblPr/>
      <w:tcPr>
        <w:shd w:val="clear" w:color="E8E8E8" w:fill="E8E8E8" w:themeFill="accent3" w:themeFillTint="40"/>
      </w:tcPr>
    </w:tblStylePr>
    <w:tblStylePr w:type="band2Horz">
      <w:rPr>
        <w:color w:themeColor="accent3" w:themeTint="98" w:themeShade="95"/>
        <w:sz w:val="22"/>
      </w:rPr>
      <w:tbl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themeColor="accent4" w:themeTint="9a" w:themeShade="95"/>
      </w:rPr>
      <w:tblPr/>
      <w:tcPr>
        <w:tcBorders>
          <w:bottom w:val="single" w:color="FFD865" w:themeColor="accent4" w:sz="4" w:space="0"/>
        </w:tcBorders>
      </w:tcPr>
    </w:tblStylePr>
    <w:tblStylePr w:type="lastRow">
      <w:rPr>
        <w:b/>
        <w:color w:themeColor="accent4" w:themeTint="9a" w:themeShade="95"/>
      </w:rPr>
      <w:tblPr/>
      <w:tcPr>
        <w:tcBorders>
          <w:top w:val="single" w:color="FFD865" w:themeColor="accent4" w:sz="4" w:space="0"/>
        </w:tcBorders>
      </w:tc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FFEFBF" w:fill="FFEFBF" w:themeFill="accent4" w:themeFillTint="40"/>
      </w:tcPr>
    </w:tblStylePr>
    <w:tblStylePr w:type="band1Horz">
      <w:rPr>
        <w:color w:themeColor="accent4" w:themeTint="9a" w:themeShade="95"/>
        <w:sz w:val="22"/>
      </w:rPr>
      <w:tblPr/>
      <w:tcPr>
        <w:shd w:val="clear" w:color="FFEFBF" w:fill="FFEFBF" w:themeFill="accent4" w:themeFillTint="40"/>
      </w:tcPr>
    </w:tblStylePr>
    <w:tblStylePr w:type="band2Horz">
      <w:rPr>
        <w:color w:themeColor="accent4" w:themeTint="9a" w:themeShade="95"/>
        <w:sz w:val="22"/>
      </w:rPr>
      <w:tbl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firstRow">
      <w:rPr>
        <w:b/>
        <w:color w:themeColor="accent5" w:themeTint="9a" w:themeShade="95"/>
      </w:rPr>
      <w:tblPr/>
      <w:tcPr>
        <w:tcBorders>
          <w:bottom w:val="single" w:color="8DA9DB" w:themeColor="accent5" w:sz="4" w:space="0"/>
        </w:tcBorders>
      </w:tcPr>
    </w:tblStylePr>
    <w:tblStylePr w:type="lastRow">
      <w:rPr>
        <w:b/>
        <w:color w:themeColor="accent5" w:themeTint="9a" w:themeShade="95"/>
      </w:rPr>
      <w:tblPr/>
      <w:tcPr>
        <w:tcBorders>
          <w:top w:val="single" w:color="8DA9DB" w:themeColor="accent5" w:sz="4" w:space="0"/>
        </w:tcBorders>
      </w:tcPr>
    </w:tblStylePr>
    <w:tblStylePr w:type="firstCol">
      <w:rPr>
        <w:b/>
        <w:color w:themeColor="accent5" w:themeTint="9a" w:themeShade="95"/>
      </w:rPr>
      <w:tblPr/>
    </w:tblStylePr>
    <w:tblStylePr w:type="lastCol">
      <w:rPr>
        <w:b/>
        <w:color w:themeColor="accent5" w:themeTint="9a" w:themeShade="95"/>
      </w:rPr>
      <w:tblPr/>
    </w:tblStylePr>
    <w:tblStylePr w:type="band1Vert">
      <w:tblPr/>
      <w:tcPr>
        <w:shd w:val="clear" w:color="CFDBF0" w:fill="CFDBF0" w:themeFill="accent5" w:themeFillTint="40"/>
      </w:tcPr>
    </w:tblStylePr>
    <w:tblStylePr w:type="band1Horz">
      <w:rPr>
        <w:color w:themeColor="accent5" w:themeTint="9a" w:themeShade="95"/>
        <w:sz w:val="22"/>
      </w:rPr>
      <w:tblPr/>
      <w:tcPr>
        <w:shd w:val="clear" w:color="CFDBF0" w:fill="CFDBF0" w:themeFill="accent5" w:themeFillTint="40"/>
      </w:tcPr>
    </w:tblStylePr>
    <w:tblStylePr w:type="band2Horz">
      <w:rPr>
        <w:color w:themeColor="accent5" w:themeTint="9a" w:themeShade="95"/>
        <w:sz w:val="22"/>
      </w:rPr>
      <w:tbl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themeColor="accent6" w:themeTint="98" w:themeShade="95"/>
      </w:rPr>
      <w:tblPr/>
      <w:tcPr>
        <w:tcBorders>
          <w:bottom w:val="single" w:color="A9D08E" w:themeColor="accent6" w:sz="4" w:space="0"/>
        </w:tcBorders>
      </w:tcPr>
    </w:tblStylePr>
    <w:tblStylePr w:type="lastRow">
      <w:rPr>
        <w:b/>
        <w:color w:themeColor="accent6" w:themeTint="98" w:themeShade="95"/>
      </w:rPr>
      <w:tblPr/>
      <w:tcPr>
        <w:tcBorders>
          <w:top w:val="single" w:color="A9D08E" w:themeColor="accent6" w:sz="4" w:space="0"/>
        </w:tcBorders>
      </w:tcPr>
    </w:tblStylePr>
    <w:tblStylePr w:type="firstCol">
      <w:rPr>
        <w:b/>
        <w:color w:themeColor="accent6" w:themeTint="98" w:themeShade="95"/>
      </w:rPr>
      <w:tblPr/>
    </w:tblStylePr>
    <w:tblStylePr w:type="lastCol">
      <w:rPr>
        <w:b/>
        <w:color w:themeColor="accent6" w:themeTint="98" w:themeShade="95"/>
      </w:rPr>
      <w:tblPr/>
    </w:tblStylePr>
    <w:tblStylePr w:type="band1Vert">
      <w:tblPr/>
      <w:tcPr>
        <w:shd w:val="clear" w:color="DAEBCF" w:fill="DAEBCF" w:themeFill="accent6" w:themeFillTint="40"/>
      </w:tcPr>
    </w:tblStylePr>
    <w:tblStylePr w:type="band1Horz">
      <w:rPr>
        <w:color w:themeColor="accent6" w:themeTint="98" w:themeShade="95"/>
        <w:sz w:val="22"/>
      </w:rPr>
      <w:tblPr/>
      <w:tcPr>
        <w:shd w:val="clear" w:color="DAEBCF" w:fill="DAEBCF" w:themeFill="accent6" w:themeFillTint="40"/>
      </w:tcPr>
    </w:tblStylePr>
    <w:tblStylePr w:type="band2Horz">
      <w:rPr>
        <w:color w:themeColor="accent6" w:themeTint="98" w:themeShade="95"/>
        <w:sz w:val="22"/>
      </w:rPr>
      <w:tblPr/>
    </w:tblStylePr>
  </w:style>
  <w:style w:type="table" w:styleId="-70">
    <w:name w:val="List Table 7 Colorful"/>
    <w:basedOn w:val="a1"/>
    <w:uiPriority w:val="99"/>
    <w:pPr>
      <w:spacing w:after="0" w:line="240" w:lineRule="auto"/>
    </w:pPr>
    <w:tblPr>
      <w:tblStyleRowBandSize w:val="1"/>
      <w:tblStyleColBandSize w:val="1"/>
      <w:tblBorders>
        <w:right w:val="single" w:color="7F7F7F" w:themeColor="text1" w:themeTint="80" w:sz="4" w:space="0"/>
      </w:tblBorders>
    </w:tblPr>
    <w:tblStylePr w:type="firstRow">
      <w:rPr>
        <w:i/>
        <w:color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i/>
        <w:color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BFBFBF" w:fill="BFBFBF" w:themeFill="text1" w:themeFillTint="40"/>
      </w:tcPr>
    </w:tblStylePr>
    <w:tblStylePr w:type="band1Horz">
      <w:rPr>
        <w:color w:themeColor="text1" w:themeTint="80" w:themeShade="95"/>
        <w:sz w:val="22"/>
      </w:rPr>
      <w:tblPr/>
      <w:tcPr>
        <w:shd w:val="clear" w:color="BFBFBF" w:fill="BFBFBF" w:themeFill="text1" w:themeFillTint="40"/>
      </w:tcPr>
    </w:tblStylePr>
    <w:tblStylePr w:type="band2Horz">
      <w:rPr>
        <w:color w:themeColor="text1" w:themeTint="80" w:themeShade="95"/>
        <w:sz w:val="22"/>
      </w:rPr>
      <w:tbl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color="5B9BD5" w:themeColor="accent1" w:sz="4" w:space="0"/>
      </w:tblBorders>
    </w:tblPr>
    <w:tblStylePr w:type="firstRow">
      <w:rPr>
        <w:i/>
        <w:color w:themeColor="accent1" w:themeShade="95"/>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Row">
      <w:rPr>
        <w:i/>
        <w:color w:themeColor="accent1" w:themeShade="95"/>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lastCol">
      <w:rPr>
        <w:i/>
        <w:color w:themeColor="accent1" w:themeShade="95"/>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band1Vert">
      <w:tblPr/>
      <w:tcPr>
        <w:shd w:val="clear" w:color="D5E5F4" w:fill="D5E5F4" w:themeFill="accent1" w:themeFillTint="40"/>
      </w:tcPr>
    </w:tblStylePr>
    <w:tblStylePr w:type="band1Horz">
      <w:rPr>
        <w:color w:themeColor="accent1" w:themeShade="95"/>
        <w:sz w:val="22"/>
      </w:rPr>
      <w:tblPr/>
      <w:tcPr>
        <w:shd w:val="clear" w:color="D5E5F4" w:fill="D5E5F4" w:themeFill="accent1" w:themeFillTint="40"/>
      </w:tcPr>
    </w:tblStylePr>
    <w:tblStylePr w:type="band2Horz">
      <w:rPr>
        <w:color w:themeColor="accent1" w:themeShade="95"/>
        <w:sz w:val="22"/>
      </w:rPr>
      <w:tbl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color="F4B184" w:themeColor="accent2" w:themeTint="97" w:sz="4" w:space="0"/>
      </w:tblBorders>
    </w:tblPr>
    <w:tblStylePr w:type="firstRow">
      <w:rPr>
        <w:i/>
        <w:color w:themeColor="accent2" w:themeTint="97" w:themeShade="95"/>
        <w:sz w:val="22"/>
      </w:rPr>
      <w:tblPr/>
      <w:tcPr>
        <w:tcBorders>
          <w:top w:val="none" w:color="000000" w:sz="4" w:space="0"/>
          <w:left w:val="none" w:color="000000" w:sz="4" w:space="0"/>
          <w:bottom w:val="single" w:color="F4B184" w:themeColor="accent2" w:sz="4" w:space="0"/>
          <w:right w:val="none" w:color="000000" w:sz="4" w:space="0"/>
        </w:tcBorders>
        <w:shd w:val="clear" w:color="FFFFFF" w:fill="FFFFFF" w:themeFill="light1"/>
      </w:tcPr>
    </w:tblStylePr>
    <w:tblStylePr w:type="lastRow">
      <w:rPr>
        <w:i/>
        <w:color w:themeColor="accent2" w:themeTint="97" w:themeShade="95"/>
        <w:sz w:val="22"/>
      </w:rPr>
      <w:tblPr/>
      <w:tcPr>
        <w:tcBorders>
          <w:top w:val="single" w:color="F4B184"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F4B184" w:themeColor="accent2" w:sz="4" w:space="0"/>
        </w:tcBorders>
        <w:shd w:val="clear" w:color="FFFFFF" w:fill="auto"/>
      </w:tcPr>
    </w:tblStylePr>
    <w:tblStylePr w:type="lastCol">
      <w:rPr>
        <w:i/>
        <w:color w:themeColor="accent2" w:themeTint="97" w:themeShade="95"/>
        <w:sz w:val="22"/>
      </w:rPr>
      <w:tblPr/>
      <w:tcPr>
        <w:tcBorders>
          <w:top w:val="none" w:color="000000" w:sz="4" w:space="0"/>
          <w:left w:val="single" w:color="F4B184" w:themeColor="accent2" w:sz="4" w:space="0"/>
          <w:bottom w:val="none" w:color="000000" w:sz="4" w:space="0"/>
          <w:right w:val="none" w:color="000000" w:sz="4" w:space="0"/>
        </w:tcBorders>
        <w:shd w:val="clear" w:color="FFFFFF" w:fill="auto"/>
      </w:tcPr>
    </w:tblStylePr>
    <w:tblStylePr w:type="band1Vert">
      <w:tblPr/>
      <w:tcPr>
        <w:shd w:val="clear" w:color="FADECB" w:fill="FADECB" w:themeFill="accent2" w:themeFillTint="40"/>
      </w:tcPr>
    </w:tblStylePr>
    <w:tblStylePr w:type="band1Horz">
      <w:rPr>
        <w:color w:themeColor="accent2" w:themeTint="97" w:themeShade="95"/>
        <w:sz w:val="22"/>
      </w:rPr>
      <w:tblPr/>
      <w:tcPr>
        <w:shd w:val="clear" w:color="FADECB" w:fill="FADECB" w:themeFill="accent2" w:themeFillTint="40"/>
      </w:tcPr>
    </w:tblStylePr>
    <w:tblStylePr w:type="band2Horz">
      <w:rPr>
        <w:color w:themeColor="accent2" w:themeTint="97" w:themeShade="95"/>
        <w:sz w:val="22"/>
      </w:rPr>
      <w:tbl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color="C9C9C9" w:themeColor="accent3" w:themeTint="98" w:sz="4" w:space="0"/>
      </w:tblBorders>
    </w:tblPr>
    <w:tblStylePr w:type="firstRow">
      <w:rPr>
        <w:i/>
        <w:color w:themeColor="accent3" w:themeTint="98" w:themeShade="95"/>
        <w:sz w:val="22"/>
      </w:rPr>
      <w:tblPr/>
      <w:tcPr>
        <w:tcBorders>
          <w:top w:val="none" w:color="000000" w:sz="4" w:space="0"/>
          <w:left w:val="none" w:color="000000" w:sz="4" w:space="0"/>
          <w:bottom w:val="single" w:color="C9C9C9" w:themeColor="accent3" w:sz="4" w:space="0"/>
          <w:right w:val="none" w:color="000000" w:sz="4" w:space="0"/>
        </w:tcBorders>
        <w:shd w:val="clear" w:color="FFFFFF" w:fill="FFFFFF" w:themeFill="light1"/>
      </w:tcPr>
    </w:tblStylePr>
    <w:tblStylePr w:type="lastRow">
      <w:rPr>
        <w:i/>
        <w:color w:themeColor="accent3" w:themeTint="98" w:themeShade="95"/>
        <w:sz w:val="22"/>
      </w:rPr>
      <w:tblPr/>
      <w:tcPr>
        <w:tcBorders>
          <w:top w:val="single" w:color="C9C9C9"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C9C9C9" w:themeColor="accent3" w:sz="4" w:space="0"/>
        </w:tcBorders>
        <w:shd w:val="clear" w:color="FFFFFF" w:fill="auto"/>
      </w:tcPr>
    </w:tblStylePr>
    <w:tblStylePr w:type="lastCol">
      <w:rPr>
        <w:i/>
        <w:color w:themeColor="accent3" w:themeTint="98" w:themeShade="95"/>
        <w:sz w:val="22"/>
      </w:rPr>
      <w:tblPr/>
      <w:tcPr>
        <w:tcBorders>
          <w:top w:val="none" w:color="000000" w:sz="4" w:space="0"/>
          <w:left w:val="single" w:color="C9C9C9" w:themeColor="accent3" w:sz="4" w:space="0"/>
          <w:bottom w:val="none" w:color="000000" w:sz="4" w:space="0"/>
          <w:right w:val="none" w:color="000000" w:sz="4" w:space="0"/>
        </w:tcBorders>
        <w:shd w:val="clear" w:color="FFFFFF" w:fill="auto"/>
      </w:tcPr>
    </w:tblStylePr>
    <w:tblStylePr w:type="band1Vert">
      <w:tblPr/>
      <w:tcPr>
        <w:shd w:val="clear" w:color="E8E8E8" w:fill="E8E8E8" w:themeFill="accent3" w:themeFillTint="40"/>
      </w:tcPr>
    </w:tblStylePr>
    <w:tblStylePr w:type="band1Horz">
      <w:rPr>
        <w:color w:themeColor="accent3" w:themeTint="98" w:themeShade="95"/>
        <w:sz w:val="22"/>
      </w:rPr>
      <w:tblPr/>
      <w:tcPr>
        <w:shd w:val="clear" w:color="E8E8E8" w:fill="E8E8E8" w:themeFill="accent3" w:themeFillTint="40"/>
      </w:tcPr>
    </w:tblStylePr>
    <w:tblStylePr w:type="band2Horz">
      <w:rPr>
        <w:color w:themeColor="accent3" w:themeTint="98" w:themeShade="95"/>
        <w:sz w:val="22"/>
      </w:rPr>
      <w:tbl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color="FFD865" w:themeColor="accent4" w:themeTint="9a" w:sz="4" w:space="0"/>
      </w:tblBorders>
    </w:tblPr>
    <w:tblStylePr w:type="firstRow">
      <w:rPr>
        <w:i/>
        <w:color w:themeColor="accent4" w:themeTint="9a" w:themeShade="95"/>
        <w:sz w:val="22"/>
      </w:rPr>
      <w:tblPr/>
      <w:tcPr>
        <w:tcBorders>
          <w:top w:val="none" w:color="000000" w:sz="4" w:space="0"/>
          <w:left w:val="none" w:color="000000" w:sz="4" w:space="0"/>
          <w:bottom w:val="single" w:color="FFD865" w:themeColor="accent4" w:sz="4" w:space="0"/>
          <w:right w:val="none" w:color="000000" w:sz="4" w:space="0"/>
        </w:tcBorders>
        <w:shd w:val="clear" w:color="FFFFFF" w:fill="FFFFFF" w:themeFill="light1"/>
      </w:tcPr>
    </w:tblStylePr>
    <w:tblStylePr w:type="lastRow">
      <w:rPr>
        <w:i/>
        <w:color w:themeColor="accent4" w:themeTint="9a" w:themeShade="95"/>
        <w:sz w:val="22"/>
      </w:rPr>
      <w:tblPr/>
      <w:tcPr>
        <w:tcBorders>
          <w:top w:val="single" w:color="FFD865"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FFD865" w:themeColor="accent4" w:sz="4" w:space="0"/>
        </w:tcBorders>
        <w:shd w:val="clear" w:color="FFFFFF" w:fill="auto"/>
      </w:tcPr>
    </w:tblStylePr>
    <w:tblStylePr w:type="lastCol">
      <w:rPr>
        <w:i/>
        <w:color w:themeColor="accent4" w:themeTint="9a" w:themeShade="95"/>
        <w:sz w:val="22"/>
      </w:rPr>
      <w:tblPr/>
      <w:tcPr>
        <w:tcBorders>
          <w:top w:val="none" w:color="000000" w:sz="4" w:space="0"/>
          <w:left w:val="single" w:color="FFD865" w:themeColor="accent4" w:sz="4" w:space="0"/>
          <w:bottom w:val="none" w:color="000000" w:sz="4" w:space="0"/>
          <w:right w:val="none" w:color="000000" w:sz="4" w:space="0"/>
        </w:tcBorders>
        <w:shd w:val="clear" w:color="FFFFFF" w:fill="auto"/>
      </w:tcPr>
    </w:tblStylePr>
    <w:tblStylePr w:type="band1Vert">
      <w:tblPr/>
      <w:tcPr>
        <w:shd w:val="clear" w:color="FFEFBF" w:fill="FFEFBF" w:themeFill="accent4" w:themeFillTint="40"/>
      </w:tcPr>
    </w:tblStylePr>
    <w:tblStylePr w:type="band1Horz">
      <w:rPr>
        <w:color w:themeColor="accent4" w:themeTint="9a" w:themeShade="95"/>
        <w:sz w:val="22"/>
      </w:rPr>
      <w:tblPr/>
      <w:tcPr>
        <w:shd w:val="clear" w:color="FFEFBF" w:fill="FFEFBF" w:themeFill="accent4" w:themeFillTint="40"/>
      </w:tcPr>
    </w:tblStylePr>
    <w:tblStylePr w:type="band2Horz">
      <w:rPr>
        <w:color w:themeColor="accent4" w:themeTint="9a" w:themeShade="95"/>
        <w:sz w:val="22"/>
      </w:rPr>
      <w:tbl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color="8DA9DB" w:themeColor="accent5" w:themeTint="9a" w:sz="4" w:space="0"/>
      </w:tblBorders>
    </w:tblPr>
    <w:tblStylePr w:type="firstRow">
      <w:rPr>
        <w:i/>
        <w:color w:themeColor="accent5" w:themeTint="9a" w:themeShade="95"/>
        <w:sz w:val="22"/>
      </w:rPr>
      <w:tblPr/>
      <w:tcPr>
        <w:tcBorders>
          <w:top w:val="none" w:color="000000" w:sz="4" w:space="0"/>
          <w:left w:val="none" w:color="000000" w:sz="4" w:space="0"/>
          <w:bottom w:val="single" w:color="8DA9DB" w:themeColor="accent5" w:sz="4" w:space="0"/>
          <w:right w:val="none" w:color="000000" w:sz="4" w:space="0"/>
        </w:tcBorders>
        <w:shd w:val="clear" w:color="FFFFFF" w:fill="FFFFFF" w:themeFill="light1"/>
      </w:tcPr>
    </w:tblStylePr>
    <w:tblStylePr w:type="lastRow">
      <w:rPr>
        <w:i/>
        <w:color w:themeColor="accent5" w:themeTint="9a" w:themeShade="95"/>
        <w:sz w:val="22"/>
      </w:rPr>
      <w:tblPr/>
      <w:tcPr>
        <w:tcBorders>
          <w:top w:val="single" w:color="8DA9DB"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8DA9DB" w:themeColor="accent5" w:sz="4" w:space="0"/>
        </w:tcBorders>
        <w:shd w:val="clear" w:color="FFFFFF" w:fill="auto"/>
      </w:tcPr>
    </w:tblStylePr>
    <w:tblStylePr w:type="lastCol">
      <w:rPr>
        <w:i/>
        <w:color w:themeColor="accent5" w:themeTint="9a" w:themeShade="95"/>
        <w:sz w:val="22"/>
      </w:rPr>
      <w:tblPr/>
      <w:tcPr>
        <w:tcBorders>
          <w:top w:val="none" w:color="000000" w:sz="4" w:space="0"/>
          <w:left w:val="single" w:color="8DA9DB" w:themeColor="accent5" w:sz="4" w:space="0"/>
          <w:bottom w:val="none" w:color="000000" w:sz="4" w:space="0"/>
          <w:right w:val="none" w:color="000000" w:sz="4" w:space="0"/>
        </w:tcBorders>
        <w:shd w:val="clear" w:color="FFFFFF" w:fill="auto"/>
      </w:tcPr>
    </w:tblStylePr>
    <w:tblStylePr w:type="band1Vert">
      <w:tblPr/>
      <w:tcPr>
        <w:shd w:val="clear" w:color="CFDBF0" w:fill="CFDBF0" w:themeFill="accent5" w:themeFillTint="40"/>
      </w:tcPr>
    </w:tblStylePr>
    <w:tblStylePr w:type="band1Horz">
      <w:rPr>
        <w:color w:themeColor="accent5" w:themeTint="9a" w:themeShade="95"/>
        <w:sz w:val="22"/>
      </w:rPr>
      <w:tblPr/>
      <w:tcPr>
        <w:shd w:val="clear" w:color="CFDBF0" w:fill="CFDBF0" w:themeFill="accent5" w:themeFillTint="40"/>
      </w:tcPr>
    </w:tblStylePr>
    <w:tblStylePr w:type="band2Horz">
      <w:rPr>
        <w:color w:themeColor="accent5" w:themeTint="9a" w:themeShade="95"/>
        <w:sz w:val="22"/>
      </w:rPr>
      <w:tbl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color="A9D08E" w:themeColor="accent6" w:themeTint="98" w:sz="4" w:space="0"/>
      </w:tblBorders>
    </w:tblPr>
    <w:tblStylePr w:type="firstRow">
      <w:rPr>
        <w:i/>
        <w:color w:themeColor="accent6" w:themeTint="98" w:themeShade="95"/>
        <w:sz w:val="22"/>
      </w:rPr>
      <w:tblPr/>
      <w:tcPr>
        <w:tcBorders>
          <w:top w:val="none" w:color="000000" w:sz="4" w:space="0"/>
          <w:left w:val="none" w:color="000000" w:sz="4" w:space="0"/>
          <w:bottom w:val="single" w:color="A9D08E" w:themeColor="accent6" w:sz="4" w:space="0"/>
          <w:right w:val="none" w:color="000000" w:sz="4" w:space="0"/>
        </w:tcBorders>
        <w:shd w:val="clear" w:color="FFFFFF" w:fill="FFFFFF" w:themeFill="light1"/>
      </w:tcPr>
    </w:tblStylePr>
    <w:tblStylePr w:type="lastRow">
      <w:rPr>
        <w:i/>
        <w:color w:themeColor="accent6" w:themeTint="98" w:themeShade="95"/>
        <w:sz w:val="22"/>
      </w:rPr>
      <w:tblPr/>
      <w:tcPr>
        <w:tcBorders>
          <w:top w:val="single" w:color="A9D08E"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A9D08E" w:themeColor="accent6" w:sz="4" w:space="0"/>
        </w:tcBorders>
        <w:shd w:val="clear" w:color="FFFFFF" w:fill="auto"/>
      </w:tcPr>
    </w:tblStylePr>
    <w:tblStylePr w:type="lastCol">
      <w:rPr>
        <w:i/>
        <w:color w:themeColor="accent6" w:themeTint="98" w:themeShade="95"/>
        <w:sz w:val="22"/>
      </w:rPr>
      <w:tblPr/>
      <w:tcPr>
        <w:tcBorders>
          <w:top w:val="none" w:color="000000" w:sz="4" w:space="0"/>
          <w:left w:val="single" w:color="A9D08E" w:themeColor="accent6" w:sz="4" w:space="0"/>
          <w:bottom w:val="none" w:color="000000" w:sz="4" w:space="0"/>
          <w:right w:val="none" w:color="000000" w:sz="4" w:space="0"/>
        </w:tcBorders>
        <w:shd w:val="clear" w:color="FFFFFF" w:fill="auto"/>
      </w:tcPr>
    </w:tblStylePr>
    <w:tblStylePr w:type="band1Vert">
      <w:tblPr/>
      <w:tcPr>
        <w:shd w:val="clear" w:color="DAEBCF" w:fill="DAEBCF" w:themeFill="accent6" w:themeFillTint="40"/>
      </w:tcPr>
    </w:tblStylePr>
    <w:tblStylePr w:type="band1Horz">
      <w:rPr>
        <w:color w:themeColor="accent6" w:themeTint="98" w:themeShade="95"/>
        <w:sz w:val="22"/>
      </w:rPr>
      <w:tblPr/>
      <w:tcPr>
        <w:shd w:val="clear" w:color="DAEBCF" w:fill="DAEBCF" w:themeFill="accent6" w:themeFillTint="40"/>
      </w:tcPr>
    </w:tblStylePr>
    <w:tblStylePr w:type="band2Horz">
      <w:rPr>
        <w:color w:themeColor="accent6" w:themeTint="98" w:themeShade="95"/>
        <w:sz w:val="22"/>
      </w:rPr>
      <w:tblPr/>
    </w:tblStylePr>
  </w:style>
  <w:style w:type="table" w:customStyle="1" w:styleId="Lined-Accent">
    <w:name w:val="Lined - Accent"/>
    <w:basedOn w:val="a1"/>
    <w:uiPriority w:val="99"/>
    <w:pPr>
      <w:spacing w:after="0" w:line="240" w:lineRule="auto"/>
    </w:pPr>
    <w:rPr>
      <w:lang w:eastAsia="ru-RU"/>
      <w:sz w:val="20"/>
      <w:szCs w:val="20"/>
    </w:rPr>
    <w:tblPr>
      <w:tblStyleRowBandSize w:val="1"/>
      <w:tblStyleColBandSize w:val="1"/>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Pr/>
    </w:tblStylePr>
    <w:tblStylePr w:type="band2Vert">
      <w:rPr>
        <w:sz w:val="22"/>
      </w:rPr>
      <w:tblPr/>
      <w:tcPr>
        <w:shd w:val="clear" w:color="F2F2F2" w:fill="F2F2F2" w:themeFill="text1" w:themeFillTint="d"/>
      </w:tcPr>
    </w:tblStylePr>
    <w:tblStylePr w:type="band1Horz">
      <w:rPr>
        <w:sz w:val="22"/>
      </w:rPr>
      <w:tblPr/>
    </w:tblStylePr>
    <w:tblStylePr w:type="band2Horz">
      <w:rPr>
        <w:sz w:val="22"/>
      </w:rPr>
      <w:tblPr/>
      <w:tcPr>
        <w:shd w:val="clear" w:color="F2F2F2" w:fill="F2F2F2" w:themeFill="text1" w:themeFillTint="d"/>
      </w:tcPr>
    </w:tblStylePr>
  </w:style>
  <w:style w:type="table" w:customStyle="1" w:styleId="Lined-Accent1">
    <w:name w:val="Lined - Accent 1"/>
    <w:basedOn w:val="a1"/>
    <w:uiPriority w:val="99"/>
    <w:pPr>
      <w:spacing w:after="0" w:line="240" w:lineRule="auto"/>
    </w:pPr>
    <w:rPr>
      <w:lang w:eastAsia="ru-RU"/>
      <w:sz w:val="20"/>
      <w:szCs w:val="20"/>
    </w:rPr>
    <w:tblPr>
      <w:tblStyleRowBandSize w:val="1"/>
      <w:tblStyleColBandSize w:val="1"/>
    </w:tblPr>
    <w:tblStylePr w:type="firstRow">
      <w:rPr>
        <w:sz w:val="22"/>
      </w:rPr>
      <w:tblPr/>
      <w:tcPr>
        <w:shd w:val="clear" w:color="68A2D8" w:fill="68A2D8" w:themeFill="accent1" w:themeFillTint="ea"/>
      </w:tcPr>
    </w:tblStylePr>
    <w:tblStylePr w:type="lastRow">
      <w:rPr>
        <w:sz w:val="22"/>
      </w:rPr>
      <w:tblPr/>
      <w:tcPr>
        <w:shd w:val="clear" w:color="68A2D8" w:fill="68A2D8" w:themeFill="accent1" w:themeFillTint="ea"/>
      </w:tcPr>
    </w:tblStylePr>
    <w:tblStylePr w:type="firstCol">
      <w:rPr>
        <w:sz w:val="22"/>
      </w:rPr>
      <w:tblPr/>
      <w:tcPr>
        <w:shd w:val="clear" w:color="68A2D8" w:fill="68A2D8" w:themeFill="accent1" w:themeFillTint="ea"/>
      </w:tcPr>
    </w:tblStylePr>
    <w:tblStylePr w:type="lastCol">
      <w:rPr>
        <w:sz w:val="22"/>
      </w:rPr>
      <w:tblPr/>
      <w:tcPr>
        <w:shd w:val="clear" w:color="68A2D8" w:fill="68A2D8" w:themeFill="accent1" w:themeFillTint="ea"/>
      </w:tcPr>
    </w:tblStylePr>
    <w:tblStylePr w:type="band1Vert">
      <w:rPr>
        <w:sz w:val="22"/>
      </w:rPr>
      <w:tblPr/>
    </w:tblStylePr>
    <w:tblStylePr w:type="band2Vert">
      <w:rPr>
        <w:sz w:val="22"/>
      </w:rPr>
      <w:tblPr/>
      <w:tcPr>
        <w:shd w:val="clear" w:color="CBDFF1" w:fill="CBDFF1" w:themeFill="accent1" w:themeFillTint="50"/>
      </w:tcPr>
    </w:tblStylePr>
    <w:tblStylePr w:type="band1Horz">
      <w:rPr>
        <w:sz w:val="22"/>
      </w:rPr>
      <w:tblPr/>
    </w:tblStylePr>
    <w:tblStylePr w:type="band2Horz">
      <w:rPr>
        <w:sz w:val="22"/>
      </w:rPr>
      <w:tblPr/>
      <w:tcPr>
        <w:shd w:val="clear" w:color="CBDFF1" w:fill="CBDFF1" w:themeFill="accent1" w:themeFillTint="50"/>
      </w:tcPr>
    </w:tblStylePr>
  </w:style>
  <w:style w:type="table" w:customStyle="1" w:styleId="Lined-Accent2">
    <w:name w:val="Lined - Accent 2"/>
    <w:basedOn w:val="a1"/>
    <w:uiPriority w:val="99"/>
    <w:pPr>
      <w:spacing w:after="0" w:line="240" w:lineRule="auto"/>
    </w:pPr>
    <w:rPr>
      <w:lang w:eastAsia="ru-RU"/>
      <w:sz w:val="20"/>
      <w:szCs w:val="20"/>
    </w:rPr>
    <w:tblPr>
      <w:tblStyleRowBandSize w:val="1"/>
      <w:tblStyleColBandSize w:val="1"/>
    </w:tblPr>
    <w:tblStylePr w:type="firstRow">
      <w:rPr>
        <w:sz w:val="22"/>
      </w:rPr>
      <w:tblPr/>
      <w:tcPr>
        <w:shd w:val="clear" w:color="F4B184" w:fill="F4B184" w:themeFill="accent2" w:themeFillTint="97"/>
      </w:tcPr>
    </w:tblStylePr>
    <w:tblStylePr w:type="lastRow">
      <w:rPr>
        <w:sz w:val="22"/>
      </w:rPr>
      <w:tblPr/>
      <w:tcPr>
        <w:shd w:val="clear" w:color="F4B184" w:fill="F4B184" w:themeFill="accent2" w:themeFillTint="97"/>
      </w:tcPr>
    </w:tblStylePr>
    <w:tblStylePr w:type="firstCol">
      <w:rPr>
        <w:sz w:val="22"/>
      </w:rPr>
      <w:tblPr/>
      <w:tcPr>
        <w:shd w:val="clear" w:color="F4B184" w:fill="F4B184" w:themeFill="accent2" w:themeFillTint="97"/>
      </w:tcPr>
    </w:tblStylePr>
    <w:tblStylePr w:type="lastCol">
      <w:rPr>
        <w:sz w:val="22"/>
      </w:rPr>
      <w:tblPr/>
      <w:tcPr>
        <w:shd w:val="clear" w:color="F4B184" w:fill="F4B184" w:themeFill="accent2" w:themeFillTint="97"/>
      </w:tcPr>
    </w:tblStylePr>
    <w:tblStylePr w:type="band1Vert">
      <w:rPr>
        <w:sz w:val="22"/>
      </w:rPr>
      <w:tblPr/>
    </w:tblStylePr>
    <w:tblStylePr w:type="band2Vert">
      <w:rPr>
        <w:sz w:val="22"/>
      </w:rPr>
      <w:tblPr/>
      <w:tcPr>
        <w:shd w:val="clear" w:color="FBE5D6" w:fill="FBE5D6" w:themeFill="accent2" w:themeFillTint="32"/>
      </w:tcPr>
    </w:tblStylePr>
    <w:tblStylePr w:type="band1Horz">
      <w:rPr>
        <w:sz w:val="22"/>
      </w:rPr>
      <w:tblPr/>
    </w:tblStylePr>
    <w:tblStylePr w:type="band2Horz">
      <w:rPr>
        <w:sz w:val="22"/>
      </w:rPr>
      <w:tblPr/>
      <w:tcPr>
        <w:shd w:val="clear" w:color="FBE5D6" w:fill="FBE5D6" w:themeFill="accent2" w:themeFillTint="32"/>
      </w:tcPr>
    </w:tblStylePr>
  </w:style>
  <w:style w:type="table" w:customStyle="1" w:styleId="Lined-Accent3">
    <w:name w:val="Lined - Accent 3"/>
    <w:basedOn w:val="a1"/>
    <w:uiPriority w:val="99"/>
    <w:pPr>
      <w:spacing w:after="0" w:line="240" w:lineRule="auto"/>
    </w:pPr>
    <w:rPr>
      <w:lang w:eastAsia="ru-RU"/>
      <w:sz w:val="20"/>
      <w:szCs w:val="20"/>
    </w:rPr>
    <w:tblPr>
      <w:tblStyleRowBandSize w:val="1"/>
      <w:tblStyleColBandSize w:val="1"/>
    </w:tblPr>
    <w:tblStylePr w:type="firstRow">
      <w:rPr>
        <w:sz w:val="22"/>
      </w:rPr>
      <w:tblPr/>
      <w:tcPr>
        <w:shd w:val="clear" w:color="A5A5A5" w:fill="A5A5A5" w:themeFill="accent3" w:themeFillTint="fe"/>
      </w:tcPr>
    </w:tblStylePr>
    <w:tblStylePr w:type="lastRow">
      <w:rPr>
        <w:sz w:val="22"/>
      </w:rPr>
      <w:tblPr/>
      <w:tcPr>
        <w:shd w:val="clear" w:color="A5A5A5" w:fill="A5A5A5" w:themeFill="accent3" w:themeFillTint="fe"/>
      </w:tcPr>
    </w:tblStylePr>
    <w:tblStylePr w:type="firstCol">
      <w:rPr>
        <w:sz w:val="22"/>
      </w:rPr>
      <w:tblPr/>
      <w:tcPr>
        <w:shd w:val="clear" w:color="A5A5A5" w:fill="A5A5A5" w:themeFill="accent3" w:themeFillTint="fe"/>
      </w:tcPr>
    </w:tblStylePr>
    <w:tblStylePr w:type="lastCol">
      <w:rPr>
        <w:sz w:val="22"/>
      </w:rPr>
      <w:tblPr/>
      <w:tcPr>
        <w:shd w:val="clear" w:color="A5A5A5" w:fill="A5A5A5" w:themeFill="accent3" w:themeFillTint="fe"/>
      </w:tcPr>
    </w:tblStylePr>
    <w:tblStylePr w:type="band1Vert">
      <w:rPr>
        <w:sz w:val="22"/>
      </w:rPr>
      <w:tblPr/>
    </w:tblStylePr>
    <w:tblStylePr w:type="band2Vert">
      <w:rPr>
        <w:sz w:val="22"/>
      </w:rPr>
      <w:tblPr/>
      <w:tcPr>
        <w:shd w:val="clear" w:color="ECECEC" w:fill="ECECEC" w:themeFill="accent3" w:themeFillTint="34"/>
      </w:tcPr>
    </w:tblStylePr>
    <w:tblStylePr w:type="band1Horz">
      <w:rPr>
        <w:sz w:val="22"/>
      </w:rPr>
      <w:tblPr/>
    </w:tblStylePr>
    <w:tblStylePr w:type="band2Horz">
      <w:rPr>
        <w:sz w:val="22"/>
      </w:rPr>
      <w:tblPr/>
      <w:tcPr>
        <w:shd w:val="clear" w:color="ECECEC" w:fill="ECECEC" w:themeFill="accent3" w:themeFillTint="34"/>
      </w:tcPr>
    </w:tblStylePr>
  </w:style>
  <w:style w:type="table" w:customStyle="1" w:styleId="Lined-Accent4">
    <w:name w:val="Lined - Accent 4"/>
    <w:basedOn w:val="a1"/>
    <w:uiPriority w:val="99"/>
    <w:pPr>
      <w:spacing w:after="0" w:line="240" w:lineRule="auto"/>
    </w:pPr>
    <w:rPr>
      <w:lang w:eastAsia="ru-RU"/>
      <w:sz w:val="20"/>
      <w:szCs w:val="20"/>
    </w:rPr>
    <w:tblPr>
      <w:tblStyleRowBandSize w:val="1"/>
      <w:tblStyleColBandSize w:val="1"/>
    </w:tblPr>
    <w:tblStylePr w:type="firstRow">
      <w:rPr>
        <w:sz w:val="22"/>
      </w:rPr>
      <w:tblPr/>
      <w:tcPr>
        <w:shd w:val="clear" w:color="FFD865" w:fill="FFD865" w:themeFill="accent4" w:themeFillTint="9a"/>
      </w:tcPr>
    </w:tblStylePr>
    <w:tblStylePr w:type="lastRow">
      <w:rPr>
        <w:sz w:val="22"/>
      </w:rPr>
      <w:tblPr/>
      <w:tcPr>
        <w:shd w:val="clear" w:color="FFD865" w:fill="FFD865" w:themeFill="accent4" w:themeFillTint="9a"/>
      </w:tcPr>
    </w:tblStylePr>
    <w:tblStylePr w:type="firstCol">
      <w:rPr>
        <w:sz w:val="22"/>
      </w:rPr>
      <w:tblPr/>
      <w:tcPr>
        <w:shd w:val="clear" w:color="FFD865" w:fill="FFD865" w:themeFill="accent4" w:themeFillTint="9a"/>
      </w:tcPr>
    </w:tblStylePr>
    <w:tblStylePr w:type="lastCol">
      <w:rPr>
        <w:sz w:val="22"/>
      </w:rPr>
      <w:tblPr/>
      <w:tcPr>
        <w:shd w:val="clear" w:color="FFD865" w:fill="FFD865" w:themeFill="accent4" w:themeFillTint="9a"/>
      </w:tcPr>
    </w:tblStylePr>
    <w:tblStylePr w:type="band1Vert">
      <w:rPr>
        <w:sz w:val="22"/>
      </w:rPr>
      <w:tblPr/>
    </w:tblStylePr>
    <w:tblStylePr w:type="band2Vert">
      <w:rPr>
        <w:sz w:val="22"/>
      </w:rPr>
      <w:tblPr/>
      <w:tcPr>
        <w:shd w:val="clear" w:color="FFF2CB" w:fill="FFF2CB" w:themeFill="accent4" w:themeFillTint="34"/>
      </w:tcPr>
    </w:tblStylePr>
    <w:tblStylePr w:type="band1Horz">
      <w:rPr>
        <w:sz w:val="22"/>
      </w:rPr>
      <w:tblPr/>
    </w:tblStylePr>
    <w:tblStylePr w:type="band2Horz">
      <w:rPr>
        <w:sz w:val="22"/>
      </w:rPr>
      <w:tblPr/>
      <w:tcPr>
        <w:shd w:val="clear" w:color="FFF2CB" w:fill="FFF2CB" w:themeFill="accent4" w:themeFillTint="34"/>
      </w:tcPr>
    </w:tblStylePr>
  </w:style>
  <w:style w:type="table" w:customStyle="1" w:styleId="Lined-Accent5">
    <w:name w:val="Lined - Accent 5"/>
    <w:basedOn w:val="a1"/>
    <w:uiPriority w:val="99"/>
    <w:pPr>
      <w:spacing w:after="0" w:line="240" w:lineRule="auto"/>
    </w:pPr>
    <w:rPr>
      <w:lang w:eastAsia="ru-RU"/>
      <w:sz w:val="20"/>
      <w:szCs w:val="20"/>
    </w:rPr>
    <w:tblPr>
      <w:tblStyleRowBandSize w:val="1"/>
      <w:tblStyleColBandSize w:val="1"/>
    </w:tblPr>
    <w:tblStylePr w:type="firstRow">
      <w:rPr>
        <w:sz w:val="22"/>
      </w:rPr>
      <w:tblPr/>
      <w:tcPr>
        <w:shd w:val="clear" w:color="4472C4" w:fill="4472C4" w:themeFill="accent5"/>
      </w:tcPr>
    </w:tblStylePr>
    <w:tblStylePr w:type="lastRow">
      <w:rPr>
        <w:sz w:val="22"/>
      </w:rPr>
      <w:tblPr/>
      <w:tcPr>
        <w:shd w:val="clear" w:color="4472C4" w:fill="4472C4" w:themeFill="accent5"/>
      </w:tcPr>
    </w:tblStylePr>
    <w:tblStylePr w:type="firstCol">
      <w:rPr>
        <w:sz w:val="22"/>
      </w:rPr>
      <w:tblPr/>
      <w:tcPr>
        <w:shd w:val="clear" w:color="4472C4" w:fill="4472C4" w:themeFill="accent5"/>
      </w:tcPr>
    </w:tblStylePr>
    <w:tblStylePr w:type="lastCol">
      <w:rPr>
        <w:sz w:val="22"/>
      </w:rPr>
      <w:tblPr/>
      <w:tcPr>
        <w:shd w:val="clear" w:color="4472C4" w:fill="4472C4" w:themeFill="accent5"/>
      </w:tcPr>
    </w:tblStylePr>
    <w:tblStylePr w:type="band1Vert">
      <w:rPr>
        <w:sz w:val="22"/>
      </w:rPr>
      <w:tblPr/>
    </w:tblStylePr>
    <w:tblStylePr w:type="band2Vert">
      <w:rPr>
        <w:sz w:val="22"/>
      </w:rPr>
      <w:tblPr/>
      <w:tcPr>
        <w:shd w:val="clear" w:color="D8E2F3" w:fill="D8E2F3" w:themeFill="accent5" w:themeFillTint="34"/>
      </w:tcPr>
    </w:tblStylePr>
    <w:tblStylePr w:type="band1Horz">
      <w:rPr>
        <w:sz w:val="22"/>
      </w:rPr>
      <w:tblPr/>
    </w:tblStylePr>
    <w:tblStylePr w:type="band2Horz">
      <w:rPr>
        <w:sz w:val="22"/>
      </w:rPr>
      <w:tblPr/>
      <w:tcPr>
        <w:shd w:val="clear" w:color="D8E2F3" w:fill="D8E2F3" w:themeFill="accent5" w:themeFillTint="34"/>
      </w:tcPr>
    </w:tblStylePr>
  </w:style>
  <w:style w:type="table" w:customStyle="1" w:styleId="Lined-Accent6">
    <w:name w:val="Lined - Accent 6"/>
    <w:basedOn w:val="a1"/>
    <w:uiPriority w:val="99"/>
    <w:pPr>
      <w:spacing w:after="0" w:line="240" w:lineRule="auto"/>
    </w:pPr>
    <w:rPr>
      <w:lang w:eastAsia="ru-RU"/>
      <w:sz w:val="20"/>
      <w:szCs w:val="20"/>
    </w:rPr>
    <w:tblPr>
      <w:tblStyleRowBandSize w:val="1"/>
      <w:tblStyleColBandSize w:val="1"/>
    </w:tblPr>
    <w:tblStylePr w:type="firstRow">
      <w:rPr>
        <w:sz w:val="22"/>
      </w:rPr>
      <w:tblPr/>
      <w:tcPr>
        <w:shd w:val="clear" w:color="70AD47" w:fill="70AD47" w:themeFill="accent6"/>
      </w:tcPr>
    </w:tblStylePr>
    <w:tblStylePr w:type="lastRow">
      <w:rPr>
        <w:sz w:val="22"/>
      </w:rPr>
      <w:tblPr/>
      <w:tcPr>
        <w:shd w:val="clear" w:color="70AD47" w:fill="70AD47" w:themeFill="accent6"/>
      </w:tcPr>
    </w:tblStylePr>
    <w:tblStylePr w:type="firstCol">
      <w:rPr>
        <w:sz w:val="22"/>
      </w:rPr>
      <w:tblPr/>
      <w:tcPr>
        <w:shd w:val="clear" w:color="70AD47" w:fill="70AD47" w:themeFill="accent6"/>
      </w:tcPr>
    </w:tblStylePr>
    <w:tblStylePr w:type="lastCol">
      <w:rPr>
        <w:sz w:val="22"/>
      </w:rPr>
      <w:tblPr/>
      <w:tcPr>
        <w:shd w:val="clear" w:color="70AD47" w:fill="70AD47" w:themeFill="accent6"/>
      </w:tcPr>
    </w:tblStylePr>
    <w:tblStylePr w:type="band1Vert">
      <w:rPr>
        <w:sz w:val="22"/>
      </w:rPr>
      <w:tblPr/>
    </w:tblStylePr>
    <w:tblStylePr w:type="band2Vert">
      <w:rPr>
        <w:sz w:val="22"/>
      </w:rPr>
      <w:tblPr/>
      <w:tcPr>
        <w:shd w:val="clear" w:color="E1EFD8" w:fill="E1EFD8" w:themeFill="accent6" w:themeFillTint="34"/>
      </w:tcPr>
    </w:tblStylePr>
    <w:tblStylePr w:type="band1Horz">
      <w:rPr>
        <w:sz w:val="22"/>
      </w:rPr>
      <w:tblPr/>
    </w:tblStylePr>
    <w:tblStylePr w:type="band2Horz">
      <w:rPr>
        <w:sz w:val="22"/>
      </w:rPr>
      <w:tblPr/>
      <w:tcPr>
        <w:shd w:val="clear" w:color="E1EFD8" w:fill="E1EFD8" w:themeFill="accent6" w:themeFillTint="34"/>
      </w:tcPr>
    </w:tblStylePr>
  </w:style>
  <w:style w:type="table" w:customStyle="1" w:styleId="BorderedLined-Accent">
    <w:name w:val="Bordered &amp; Lined - Accent"/>
    <w:basedOn w:val="a1"/>
    <w:uiPriority w:val="99"/>
    <w:pPr>
      <w:spacing w:after="0" w:line="240" w:lineRule="auto"/>
    </w:pPr>
    <w:rPr>
      <w:lang w:eastAsia="ru-RU"/>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Pr/>
    </w:tblStylePr>
    <w:tblStylePr w:type="band2Vert">
      <w:rPr>
        <w:sz w:val="22"/>
      </w:rPr>
      <w:tblPr/>
      <w:tcPr>
        <w:shd w:val="clear" w:color="F2F2F2" w:fill="F2F2F2" w:themeFill="text1" w:themeFillTint="d"/>
      </w:tcPr>
    </w:tblStylePr>
    <w:tblStylePr w:type="band1Horz">
      <w:rPr>
        <w:sz w:val="22"/>
      </w:rPr>
      <w:tblPr/>
    </w:tblStylePr>
    <w:tblStylePr w:type="band2Horz">
      <w:rPr>
        <w:sz w:val="22"/>
      </w:rPr>
      <w:tblPr/>
      <w:tcPr>
        <w:shd w:val="clear" w:color="F2F2F2" w:fill="F2F2F2" w:themeFill="text1" w:themeFillTint="d"/>
      </w:tcPr>
    </w:tblStylePr>
  </w:style>
  <w:style w:type="table" w:customStyle="1" w:styleId="BorderedLined-Accent1">
    <w:name w:val="Bordered &amp; Lined - Accent 1"/>
    <w:basedOn w:val="a1"/>
    <w:uiPriority w:val="99"/>
    <w:pPr>
      <w:spacing w:after="0" w:line="240" w:lineRule="auto"/>
    </w:pPr>
    <w:rPr>
      <w:lang w:eastAsia="ru-RU"/>
      <w:sz w:val="20"/>
      <w:szCs w:val="20"/>
    </w:rPr>
    <w:tblPr>
      <w:tblStyleRowBandSize w:val="1"/>
      <w:tblStyleColBandSize w:val="1"/>
      <w:tblBorders>
        <w:top w:val="single" w:color="245A8D" w:themeColor="accent1" w:sz="4" w:space="0"/>
        <w:left w:val="single" w:color="245A8D" w:themeColor="accent1" w:sz="4" w:space="0"/>
        <w:bottom w:val="single" w:color="245A8D" w:themeColor="accent1" w:sz="4" w:space="0"/>
        <w:right w:val="single" w:color="245A8D" w:themeColor="accent1" w:sz="4" w:space="0"/>
        <w:insideH w:val="single" w:color="245A8D" w:themeColor="accent1" w:sz="4" w:space="0"/>
        <w:insideV w:val="single" w:color="245A8D" w:themeColor="accent1" w:sz="4" w:space="0"/>
      </w:tblBorders>
    </w:tblPr>
    <w:tblStylePr w:type="firstRow">
      <w:rPr>
        <w:sz w:val="22"/>
      </w:rPr>
      <w:tblPr/>
      <w:tcPr>
        <w:shd w:val="clear" w:color="68A2D8" w:fill="68A2D8" w:themeFill="accent1" w:themeFillTint="ea"/>
      </w:tcPr>
    </w:tblStylePr>
    <w:tblStylePr w:type="lastRow">
      <w:rPr>
        <w:sz w:val="22"/>
      </w:rPr>
      <w:tblPr/>
      <w:tcPr>
        <w:shd w:val="clear" w:color="68A2D8" w:fill="68A2D8" w:themeFill="accent1" w:themeFillTint="ea"/>
      </w:tcPr>
    </w:tblStylePr>
    <w:tblStylePr w:type="firstCol">
      <w:rPr>
        <w:sz w:val="22"/>
      </w:rPr>
      <w:tblPr/>
      <w:tcPr>
        <w:shd w:val="clear" w:color="68A2D8" w:fill="68A2D8" w:themeFill="accent1" w:themeFillTint="ea"/>
      </w:tcPr>
    </w:tblStylePr>
    <w:tblStylePr w:type="lastCol">
      <w:rPr>
        <w:sz w:val="22"/>
      </w:rPr>
      <w:tblPr/>
      <w:tcPr>
        <w:shd w:val="clear" w:color="68A2D8" w:fill="68A2D8" w:themeFill="accent1" w:themeFillTint="ea"/>
      </w:tcPr>
    </w:tblStylePr>
    <w:tblStylePr w:type="band1Vert">
      <w:rPr>
        <w:sz w:val="22"/>
      </w:rPr>
      <w:tblPr/>
    </w:tblStylePr>
    <w:tblStylePr w:type="band2Vert">
      <w:rPr>
        <w:sz w:val="22"/>
      </w:rPr>
      <w:tblPr/>
      <w:tcPr>
        <w:shd w:val="clear" w:color="CBDFF1" w:fill="CBDFF1" w:themeFill="accent1" w:themeFillTint="50"/>
      </w:tcPr>
    </w:tblStylePr>
    <w:tblStylePr w:type="band1Horz">
      <w:rPr>
        <w:sz w:val="22"/>
      </w:rPr>
      <w:tblPr/>
    </w:tblStylePr>
    <w:tblStylePr w:type="band2Horz">
      <w:rPr>
        <w:sz w:val="22"/>
      </w:rPr>
      <w:tblPr/>
      <w:tcPr>
        <w:shd w:val="clear" w:color="CBDFF1" w:fill="CBDFF1" w:themeFill="accent1" w:themeFillTint="50"/>
      </w:tcPr>
    </w:tblStylePr>
  </w:style>
  <w:style w:type="table" w:customStyle="1" w:styleId="BorderedLined-Accent2">
    <w:name w:val="Bordered &amp; Lined - Accent 2"/>
    <w:basedOn w:val="a1"/>
    <w:uiPriority w:val="99"/>
    <w:pPr>
      <w:spacing w:after="0" w:line="240" w:lineRule="auto"/>
    </w:pPr>
    <w:rPr>
      <w:lang w:eastAsia="ru-RU"/>
      <w:sz w:val="20"/>
      <w:szCs w:val="20"/>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firstRow">
      <w:rPr>
        <w:sz w:val="22"/>
      </w:rPr>
      <w:tblPr/>
      <w:tcPr>
        <w:shd w:val="clear" w:color="F4B184" w:fill="F4B184" w:themeFill="accent2" w:themeFillTint="97"/>
      </w:tcPr>
    </w:tblStylePr>
    <w:tblStylePr w:type="lastRow">
      <w:rPr>
        <w:sz w:val="22"/>
      </w:rPr>
      <w:tblPr/>
      <w:tcPr>
        <w:shd w:val="clear" w:color="F4B184" w:fill="F4B184" w:themeFill="accent2" w:themeFillTint="97"/>
      </w:tcPr>
    </w:tblStylePr>
    <w:tblStylePr w:type="firstCol">
      <w:rPr>
        <w:sz w:val="22"/>
      </w:rPr>
      <w:tblPr/>
      <w:tcPr>
        <w:shd w:val="clear" w:color="F4B184" w:fill="F4B184" w:themeFill="accent2" w:themeFillTint="97"/>
      </w:tcPr>
    </w:tblStylePr>
    <w:tblStylePr w:type="lastCol">
      <w:rPr>
        <w:sz w:val="22"/>
      </w:rPr>
      <w:tblPr/>
      <w:tcPr>
        <w:shd w:val="clear" w:color="F4B184" w:fill="F4B184" w:themeFill="accent2" w:themeFillTint="97"/>
      </w:tcPr>
    </w:tblStylePr>
    <w:tblStylePr w:type="band1Vert">
      <w:rPr>
        <w:sz w:val="22"/>
      </w:rPr>
      <w:tblPr/>
    </w:tblStylePr>
    <w:tblStylePr w:type="band2Vert">
      <w:rPr>
        <w:sz w:val="22"/>
      </w:rPr>
      <w:tblPr/>
      <w:tcPr>
        <w:shd w:val="clear" w:color="FBE5D6" w:fill="FBE5D6" w:themeFill="accent2" w:themeFillTint="32"/>
      </w:tcPr>
    </w:tblStylePr>
    <w:tblStylePr w:type="band1Horz">
      <w:rPr>
        <w:sz w:val="22"/>
      </w:rPr>
      <w:tblPr/>
    </w:tblStylePr>
    <w:tblStylePr w:type="band2Horz">
      <w:rPr>
        <w:sz w:val="22"/>
      </w:rPr>
      <w:tblPr/>
      <w:tcPr>
        <w:shd w:val="clear" w:color="FBE5D6" w:fill="FBE5D6" w:themeFill="accent2" w:themeFillTint="32"/>
      </w:tcPr>
    </w:tblStylePr>
  </w:style>
  <w:style w:type="table" w:customStyle="1" w:styleId="BorderedLined-Accent3">
    <w:name w:val="Bordered &amp; Lined - Accent 3"/>
    <w:basedOn w:val="a1"/>
    <w:uiPriority w:val="99"/>
    <w:pPr>
      <w:spacing w:after="0" w:line="240" w:lineRule="auto"/>
    </w:pPr>
    <w:rPr>
      <w:lang w:eastAsia="ru-RU"/>
      <w:sz w:val="20"/>
      <w:szCs w:val="20"/>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firstRow">
      <w:rPr>
        <w:sz w:val="22"/>
      </w:rPr>
      <w:tblPr/>
      <w:tcPr>
        <w:shd w:val="clear" w:color="A5A5A5" w:fill="A5A5A5" w:themeFill="accent3" w:themeFillTint="fe"/>
      </w:tcPr>
    </w:tblStylePr>
    <w:tblStylePr w:type="lastRow">
      <w:rPr>
        <w:sz w:val="22"/>
      </w:rPr>
      <w:tblPr/>
      <w:tcPr>
        <w:shd w:val="clear" w:color="A5A5A5" w:fill="A5A5A5" w:themeFill="accent3" w:themeFillTint="fe"/>
      </w:tcPr>
    </w:tblStylePr>
    <w:tblStylePr w:type="firstCol">
      <w:rPr>
        <w:sz w:val="22"/>
      </w:rPr>
      <w:tblPr/>
      <w:tcPr>
        <w:shd w:val="clear" w:color="A5A5A5" w:fill="A5A5A5" w:themeFill="accent3" w:themeFillTint="fe"/>
      </w:tcPr>
    </w:tblStylePr>
    <w:tblStylePr w:type="lastCol">
      <w:rPr>
        <w:sz w:val="22"/>
      </w:rPr>
      <w:tblPr/>
      <w:tcPr>
        <w:shd w:val="clear" w:color="A5A5A5" w:fill="A5A5A5" w:themeFill="accent3" w:themeFillTint="fe"/>
      </w:tcPr>
    </w:tblStylePr>
    <w:tblStylePr w:type="band1Vert">
      <w:rPr>
        <w:sz w:val="22"/>
      </w:rPr>
      <w:tblPr/>
    </w:tblStylePr>
    <w:tblStylePr w:type="band2Vert">
      <w:rPr>
        <w:sz w:val="22"/>
      </w:rPr>
      <w:tblPr/>
      <w:tcPr>
        <w:shd w:val="clear" w:color="ECECEC" w:fill="ECECEC" w:themeFill="accent3" w:themeFillTint="34"/>
      </w:tcPr>
    </w:tblStylePr>
    <w:tblStylePr w:type="band1Horz">
      <w:rPr>
        <w:sz w:val="22"/>
      </w:rPr>
      <w:tblPr/>
    </w:tblStylePr>
    <w:tblStylePr w:type="band2Horz">
      <w:rPr>
        <w:sz w:val="22"/>
      </w:rPr>
      <w:tblPr/>
      <w:tcPr>
        <w:shd w:val="clear" w:color="ECECEC" w:fill="ECECEC" w:themeFill="accent3" w:themeFillTint="34"/>
      </w:tcPr>
    </w:tblStylePr>
  </w:style>
  <w:style w:type="table" w:customStyle="1" w:styleId="BorderedLined-Accent4">
    <w:name w:val="Bordered &amp; Lined - Accent 4"/>
    <w:basedOn w:val="a1"/>
    <w:uiPriority w:val="99"/>
    <w:pPr>
      <w:spacing w:after="0" w:line="240" w:lineRule="auto"/>
    </w:pPr>
    <w:rPr>
      <w:lang w:eastAsia="ru-RU"/>
      <w:sz w:val="20"/>
      <w:szCs w:val="20"/>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firstRow">
      <w:rPr>
        <w:sz w:val="22"/>
      </w:rPr>
      <w:tblPr/>
      <w:tcPr>
        <w:shd w:val="clear" w:color="FFD865" w:fill="FFD865" w:themeFill="accent4" w:themeFillTint="9a"/>
      </w:tcPr>
    </w:tblStylePr>
    <w:tblStylePr w:type="lastRow">
      <w:rPr>
        <w:sz w:val="22"/>
      </w:rPr>
      <w:tblPr/>
      <w:tcPr>
        <w:shd w:val="clear" w:color="FFD865" w:fill="FFD865" w:themeFill="accent4" w:themeFillTint="9a"/>
      </w:tcPr>
    </w:tblStylePr>
    <w:tblStylePr w:type="firstCol">
      <w:rPr>
        <w:sz w:val="22"/>
      </w:rPr>
      <w:tblPr/>
      <w:tcPr>
        <w:shd w:val="clear" w:color="FFD865" w:fill="FFD865" w:themeFill="accent4" w:themeFillTint="9a"/>
      </w:tcPr>
    </w:tblStylePr>
    <w:tblStylePr w:type="lastCol">
      <w:rPr>
        <w:sz w:val="22"/>
      </w:rPr>
      <w:tblPr/>
      <w:tcPr>
        <w:shd w:val="clear" w:color="FFD865" w:fill="FFD865" w:themeFill="accent4" w:themeFillTint="9a"/>
      </w:tcPr>
    </w:tblStylePr>
    <w:tblStylePr w:type="band1Vert">
      <w:rPr>
        <w:sz w:val="22"/>
      </w:rPr>
      <w:tblPr/>
    </w:tblStylePr>
    <w:tblStylePr w:type="band2Vert">
      <w:rPr>
        <w:sz w:val="22"/>
      </w:rPr>
      <w:tblPr/>
      <w:tcPr>
        <w:shd w:val="clear" w:color="FFF2CB" w:fill="FFF2CB" w:themeFill="accent4" w:themeFillTint="34"/>
      </w:tcPr>
    </w:tblStylePr>
    <w:tblStylePr w:type="band1Horz">
      <w:rPr>
        <w:sz w:val="22"/>
      </w:rPr>
      <w:tblPr/>
    </w:tblStylePr>
    <w:tblStylePr w:type="band2Horz">
      <w:rPr>
        <w:sz w:val="22"/>
      </w:rPr>
      <w:tblPr/>
      <w:tcPr>
        <w:shd w:val="clear" w:color="FFF2CB" w:fill="FFF2CB" w:themeFill="accent4" w:themeFillTint="34"/>
      </w:tcPr>
    </w:tblStylePr>
  </w:style>
  <w:style w:type="table" w:customStyle="1" w:styleId="BorderedLined-Accent5">
    <w:name w:val="Bordered &amp; Lined - Accent 5"/>
    <w:basedOn w:val="a1"/>
    <w:uiPriority w:val="99"/>
    <w:pPr>
      <w:spacing w:after="0" w:line="240" w:lineRule="auto"/>
    </w:pPr>
    <w:rPr>
      <w:lang w:eastAsia="ru-RU"/>
      <w:sz w:val="20"/>
      <w:szCs w:val="20"/>
    </w:rPr>
    <w:tblPr>
      <w:tblStyleRowBandSize w:val="1"/>
      <w:tblStyleColBandSize w:val="1"/>
      <w:tblBorders>
        <w:top w:val="single" w:color="254175" w:themeColor="accent5" w:sz="4" w:space="0"/>
        <w:left w:val="single" w:color="254175" w:themeColor="accent5" w:sz="4" w:space="0"/>
        <w:bottom w:val="single" w:color="254175" w:themeColor="accent5" w:sz="4" w:space="0"/>
        <w:right w:val="single" w:color="254175" w:themeColor="accent5" w:sz="4" w:space="0"/>
        <w:insideH w:val="single" w:color="254175" w:themeColor="accent5" w:sz="4" w:space="0"/>
        <w:insideV w:val="single" w:color="254175" w:themeColor="accent5" w:sz="4" w:space="0"/>
      </w:tblBorders>
    </w:tblPr>
    <w:tblStylePr w:type="firstRow">
      <w:rPr>
        <w:sz w:val="22"/>
      </w:rPr>
      <w:tblPr/>
      <w:tcPr>
        <w:shd w:val="clear" w:color="4472C4" w:fill="4472C4" w:themeFill="accent5"/>
      </w:tcPr>
    </w:tblStylePr>
    <w:tblStylePr w:type="lastRow">
      <w:rPr>
        <w:sz w:val="22"/>
      </w:rPr>
      <w:tblPr/>
      <w:tcPr>
        <w:shd w:val="clear" w:color="4472C4" w:fill="4472C4" w:themeFill="accent5"/>
      </w:tcPr>
    </w:tblStylePr>
    <w:tblStylePr w:type="firstCol">
      <w:rPr>
        <w:sz w:val="22"/>
      </w:rPr>
      <w:tblPr/>
      <w:tcPr>
        <w:shd w:val="clear" w:color="4472C4" w:fill="4472C4" w:themeFill="accent5"/>
      </w:tcPr>
    </w:tblStylePr>
    <w:tblStylePr w:type="lastCol">
      <w:rPr>
        <w:sz w:val="22"/>
      </w:rPr>
      <w:tblPr/>
      <w:tcPr>
        <w:shd w:val="clear" w:color="4472C4" w:fill="4472C4" w:themeFill="accent5"/>
      </w:tcPr>
    </w:tblStylePr>
    <w:tblStylePr w:type="band1Vert">
      <w:rPr>
        <w:sz w:val="22"/>
      </w:rPr>
      <w:tblPr/>
    </w:tblStylePr>
    <w:tblStylePr w:type="band2Vert">
      <w:rPr>
        <w:sz w:val="22"/>
      </w:rPr>
      <w:tblPr/>
      <w:tcPr>
        <w:shd w:val="clear" w:color="D8E2F3" w:fill="D8E2F3" w:themeFill="accent5" w:themeFillTint="34"/>
      </w:tcPr>
    </w:tblStylePr>
    <w:tblStylePr w:type="band1Horz">
      <w:rPr>
        <w:sz w:val="22"/>
      </w:rPr>
      <w:tblPr/>
    </w:tblStylePr>
    <w:tblStylePr w:type="band2Horz">
      <w:rPr>
        <w:sz w:val="22"/>
      </w:rPr>
      <w:tblPr/>
      <w:tcPr>
        <w:shd w:val="clear" w:color="D8E2F3" w:fill="D8E2F3" w:themeFill="accent5" w:themeFillTint="34"/>
      </w:tcPr>
    </w:tblStylePr>
  </w:style>
  <w:style w:type="table" w:customStyle="1" w:styleId="BorderedLined-Accent6">
    <w:name w:val="Bordered &amp; Lined - Accent 6"/>
    <w:basedOn w:val="a1"/>
    <w:uiPriority w:val="99"/>
    <w:pPr>
      <w:spacing w:after="0" w:line="240" w:lineRule="auto"/>
    </w:pPr>
    <w:rPr>
      <w:lang w:eastAsia="ru-RU"/>
      <w:sz w:val="20"/>
      <w:szCs w:val="20"/>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firstRow">
      <w:rPr>
        <w:sz w:val="22"/>
      </w:rPr>
      <w:tblPr/>
      <w:tcPr>
        <w:shd w:val="clear" w:color="70AD47" w:fill="70AD47" w:themeFill="accent6"/>
      </w:tcPr>
    </w:tblStylePr>
    <w:tblStylePr w:type="lastRow">
      <w:rPr>
        <w:sz w:val="22"/>
      </w:rPr>
      <w:tblPr/>
      <w:tcPr>
        <w:shd w:val="clear" w:color="70AD47" w:fill="70AD47" w:themeFill="accent6"/>
      </w:tcPr>
    </w:tblStylePr>
    <w:tblStylePr w:type="firstCol">
      <w:rPr>
        <w:sz w:val="22"/>
      </w:rPr>
      <w:tblPr/>
      <w:tcPr>
        <w:shd w:val="clear" w:color="70AD47" w:fill="70AD47" w:themeFill="accent6"/>
      </w:tcPr>
    </w:tblStylePr>
    <w:tblStylePr w:type="lastCol">
      <w:rPr>
        <w:sz w:val="22"/>
      </w:rPr>
      <w:tblPr/>
      <w:tcPr>
        <w:shd w:val="clear" w:color="70AD47" w:fill="70AD47" w:themeFill="accent6"/>
      </w:tcPr>
    </w:tblStylePr>
    <w:tblStylePr w:type="band1Vert">
      <w:rPr>
        <w:sz w:val="22"/>
      </w:rPr>
      <w:tblPr/>
    </w:tblStylePr>
    <w:tblStylePr w:type="band2Vert">
      <w:rPr>
        <w:sz w:val="22"/>
      </w:rPr>
      <w:tblPr/>
      <w:tcPr>
        <w:shd w:val="clear" w:color="E1EFD8" w:fill="E1EFD8" w:themeFill="accent6" w:themeFillTint="34"/>
      </w:tcPr>
    </w:tblStylePr>
    <w:tblStylePr w:type="band1Horz">
      <w:rPr>
        <w:sz w:val="22"/>
      </w:rPr>
      <w:tblPr/>
    </w:tblStylePr>
    <w:tblStylePr w:type="band2Horz">
      <w:rPr>
        <w:sz w:val="22"/>
      </w:rPr>
      <w:tblPr/>
      <w:tcPr>
        <w:shd w:val="clear" w:color="E1EFD8"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sz w:val="22"/>
      </w:rPr>
      <w:tblPr/>
      <w:tcPr>
        <w:tcBorders>
          <w:bottom w:val="single" w:color="7F7F7F" w:themeColor="text1" w:sz="12" w:space="0"/>
        </w:tcBorders>
      </w:tcPr>
    </w:tblStylePr>
    <w:tblStylePr w:type="lastRow">
      <w:rPr>
        <w:sz w:val="22"/>
      </w:rPr>
      <w:tblPr/>
      <w:tcPr>
        <w:tcBorders>
          <w:top w:val="single" w:color="7F7F7F" w:themeColor="text1" w:sz="12" w:space="0"/>
        </w:tcBorders>
      </w:tcPr>
    </w:tblStylePr>
    <w:tblStylePr w:type="firstCol">
      <w:rPr>
        <w:sz w:val="22"/>
      </w:rPr>
      <w:tblPr/>
    </w:tblStylePr>
    <w:tblStylePr w:type="lastCol">
      <w:rPr>
        <w:sz w:val="22"/>
      </w:rPr>
      <w:tblPr/>
      <w:tcPr>
        <w:tcBorders>
          <w:left w:val="single" w:color="7F7F7F" w:themeColor="text1" w:sz="12" w:space="0"/>
        </w:tcBorders>
      </w:tcPr>
    </w:tblStylePr>
    <w:tblStylePr w:type="band1Horz">
      <w:rPr>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sz w:val="22"/>
      </w:rPr>
      <w:tblPr/>
      <w:tcPr>
        <w:tcBorders>
          <w:bottom w:val="single" w:color="5B9BD5" w:themeColor="accent1" w:sz="12" w:space="0"/>
        </w:tcBorders>
      </w:tcPr>
    </w:tblStylePr>
    <w:tblStylePr w:type="lastRow">
      <w:rPr>
        <w:sz w:val="22"/>
      </w:rPr>
      <w:tblPr/>
      <w:tcPr>
        <w:tcBorders>
          <w:top w:val="single" w:color="5B9BD5" w:themeColor="accent1" w:sz="12" w:space="0"/>
        </w:tcBorders>
      </w:tcPr>
    </w:tblStylePr>
    <w:tblStylePr w:type="firstCol">
      <w:rPr>
        <w:sz w:val="22"/>
      </w:rPr>
      <w:tblPr/>
    </w:tblStylePr>
    <w:tblStylePr w:type="lastCol">
      <w:rPr>
        <w:sz w:val="22"/>
      </w:rPr>
      <w:tblPr/>
      <w:tcPr>
        <w:tcBorders>
          <w:left w:val="single" w:color="5B9BD5" w:themeColor="accent1" w:sz="12" w:space="0"/>
        </w:tcBorders>
      </w:tcPr>
    </w:tblStylePr>
    <w:tblStylePr w:type="band1Horz">
      <w:rPr>
        <w:sz w:val="22"/>
      </w:rPr>
      <w:tblPr/>
      <w:tcPr>
        <w:tcBorders>
          <w:top w:val="single" w:color="BCD6EE" w:themeColor="accent1" w:sz="4" w:space="0"/>
          <w:left w:val="single" w:color="BCD6EE" w:themeColor="accent1" w:sz="4" w:space="0"/>
          <w:bottom w:val="single" w:color="BCD6EE" w:themeColor="accent1" w:sz="4" w:space="0"/>
          <w:right w:val="single" w:color="BCD6EE" w:themeColor="accent1" w:sz="4" w:space="0"/>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sz w:val="22"/>
      </w:rPr>
      <w:tblPr/>
      <w:tcPr>
        <w:tcBorders>
          <w:bottom w:val="single" w:color="F4B184" w:themeColor="accent2" w:sz="12" w:space="0"/>
        </w:tcBorders>
      </w:tcPr>
    </w:tblStylePr>
    <w:tblStylePr w:type="lastRow">
      <w:rPr>
        <w:sz w:val="22"/>
      </w:rPr>
      <w:tblPr/>
      <w:tcPr>
        <w:tcBorders>
          <w:top w:val="single" w:color="F4B184" w:themeColor="accent2" w:sz="12" w:space="0"/>
        </w:tcBorders>
      </w:tcPr>
    </w:tblStylePr>
    <w:tblStylePr w:type="firstCol">
      <w:rPr>
        <w:sz w:val="22"/>
      </w:rPr>
      <w:tblPr/>
    </w:tblStylePr>
    <w:tblStylePr w:type="lastCol">
      <w:rPr>
        <w:sz w:val="22"/>
      </w:rPr>
      <w:tblPr/>
      <w:tcPr>
        <w:tcBorders>
          <w:left w:val="single" w:color="F4B184" w:themeColor="accent2" w:sz="12" w:space="0"/>
        </w:tcBorders>
      </w:tcPr>
    </w:tblStylePr>
    <w:tblStylePr w:type="band1Horz">
      <w:rPr>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sz w:val="22"/>
      </w:rPr>
      <w:tblPr/>
      <w:tcPr>
        <w:tcBorders>
          <w:bottom w:val="single" w:color="C9C9C9" w:themeColor="accent3" w:sz="12" w:space="0"/>
        </w:tcBorders>
      </w:tcPr>
    </w:tblStylePr>
    <w:tblStylePr w:type="lastRow">
      <w:rPr>
        <w:sz w:val="22"/>
      </w:rPr>
      <w:tblPr/>
      <w:tcPr>
        <w:tcBorders>
          <w:top w:val="single" w:color="C9C9C9" w:themeColor="accent3" w:sz="12" w:space="0"/>
        </w:tcBorders>
      </w:tcPr>
    </w:tblStylePr>
    <w:tblStylePr w:type="firstCol">
      <w:rPr>
        <w:sz w:val="22"/>
      </w:rPr>
      <w:tblPr/>
    </w:tblStylePr>
    <w:tblStylePr w:type="lastCol">
      <w:rPr>
        <w:sz w:val="22"/>
      </w:rPr>
      <w:tblPr/>
      <w:tcPr>
        <w:tcBorders>
          <w:left w:val="single" w:color="C9C9C9" w:themeColor="accent3" w:sz="12" w:space="0"/>
        </w:tcBorders>
      </w:tcPr>
    </w:tblStylePr>
    <w:tblStylePr w:type="band1Horz">
      <w:rPr>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sz w:val="22"/>
      </w:rPr>
      <w:tblPr/>
      <w:tcPr>
        <w:tcBorders>
          <w:bottom w:val="single" w:color="FFD865" w:themeColor="accent4" w:sz="12" w:space="0"/>
        </w:tcBorders>
      </w:tcPr>
    </w:tblStylePr>
    <w:tblStylePr w:type="lastRow">
      <w:rPr>
        <w:sz w:val="22"/>
      </w:rPr>
      <w:tblPr/>
      <w:tcPr>
        <w:tcBorders>
          <w:top w:val="single" w:color="FFD865" w:themeColor="accent4" w:sz="12" w:space="0"/>
        </w:tcBorders>
      </w:tcPr>
    </w:tblStylePr>
    <w:tblStylePr w:type="firstCol">
      <w:rPr>
        <w:sz w:val="22"/>
      </w:rPr>
      <w:tblPr/>
    </w:tblStylePr>
    <w:tblStylePr w:type="lastCol">
      <w:rPr>
        <w:sz w:val="22"/>
      </w:rPr>
      <w:tblPr/>
      <w:tcPr>
        <w:tcBorders>
          <w:left w:val="single" w:color="FFD865" w:themeColor="accent4" w:sz="12" w:space="0"/>
        </w:tcBorders>
      </w:tcPr>
    </w:tblStylePr>
    <w:tblStylePr w:type="band1Horz">
      <w:rPr>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sz w:val="22"/>
      </w:rPr>
      <w:tblPr/>
      <w:tcPr>
        <w:tcBorders>
          <w:bottom w:val="single" w:color="8DA9DB" w:themeColor="accent5" w:sz="12" w:space="0"/>
        </w:tcBorders>
      </w:tcPr>
    </w:tblStylePr>
    <w:tblStylePr w:type="lastRow">
      <w:rPr>
        <w:sz w:val="22"/>
      </w:rPr>
      <w:tblPr/>
      <w:tcPr>
        <w:tcBorders>
          <w:top w:val="single" w:color="8DA9DB" w:themeColor="accent5" w:sz="12" w:space="0"/>
        </w:tcBorders>
      </w:tcPr>
    </w:tblStylePr>
    <w:tblStylePr w:type="firstCol">
      <w:rPr>
        <w:sz w:val="22"/>
      </w:rPr>
      <w:tblPr/>
    </w:tblStylePr>
    <w:tblStylePr w:type="lastCol">
      <w:rPr>
        <w:sz w:val="22"/>
      </w:rPr>
      <w:tblPr/>
      <w:tcPr>
        <w:tcBorders>
          <w:left w:val="single" w:color="8DA9DB" w:themeColor="accent5" w:sz="12" w:space="0"/>
        </w:tcBorders>
      </w:tcPr>
    </w:tblStylePr>
    <w:tblStylePr w:type="band1Horz">
      <w:rPr>
        <w:sz w:val="22"/>
      </w:rPr>
      <w:tblPr/>
      <w:tcPr>
        <w:tcBorders>
          <w:top w:val="single" w:color="B3C5E7" w:themeColor="accent5" w:sz="4" w:space="0"/>
          <w:left w:val="single" w:color="B3C5E7" w:themeColor="accent5" w:sz="4" w:space="0"/>
          <w:bottom w:val="single" w:color="B3C5E7" w:themeColor="accent5" w:sz="4" w:space="0"/>
          <w:right w:val="single" w:color="B3C5E7" w:themeColor="accent5" w:sz="4" w:space="0"/>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sz w:val="22"/>
      </w:rPr>
      <w:tblPr/>
      <w:tcPr>
        <w:tcBorders>
          <w:bottom w:val="single" w:color="A9D08E" w:themeColor="accent6" w:sz="12" w:space="0"/>
        </w:tcBorders>
      </w:tcPr>
    </w:tblStylePr>
    <w:tblStylePr w:type="lastRow">
      <w:rPr>
        <w:sz w:val="22"/>
      </w:rPr>
      <w:tblPr/>
      <w:tcPr>
        <w:tcBorders>
          <w:top w:val="single" w:color="A9D08E" w:themeColor="accent6" w:sz="12" w:space="0"/>
        </w:tcBorders>
      </w:tcPr>
    </w:tblStylePr>
    <w:tblStylePr w:type="firstCol">
      <w:rPr>
        <w:sz w:val="22"/>
      </w:rPr>
      <w:tblPr/>
    </w:tblStylePr>
    <w:tblStylePr w:type="lastCol">
      <w:rPr>
        <w:sz w:val="22"/>
      </w:rPr>
      <w:tblPr/>
      <w:tcPr>
        <w:tcBorders>
          <w:left w:val="single" w:color="A9D08E" w:themeColor="accent6" w:sz="12" w:space="0"/>
        </w:tcBorders>
      </w:tcPr>
    </w:tblStylePr>
    <w:tblStylePr w:type="band1Horz">
      <w:rPr>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genc.ru/c/uotson-adam-251d14" TargetMode="External"/><Relationship Id="rId3" Type="http://schemas.openxmlformats.org/officeDocument/2006/relationships/hyperlink" Target="https://bigenc.ru/c/prussiia-ae4d7f" TargetMode="External"/><Relationship Id="rId4" Type="http://schemas.openxmlformats.org/officeDocument/2006/relationships/hyperlink" Target="https://bigenc.ru/c/balans-sil-697cc0" TargetMode="External"/><Relationship Id="rId5" Type="http://schemas.openxmlformats.org/officeDocument/2006/relationships/hyperlink" Target="https://bigenc.ru/c/istoricheskaia-sotsiologiia-efdf77" TargetMode="External"/><Relationship Id="rId6" Type="http://schemas.openxmlformats.org/officeDocument/2006/relationships/hyperlink" Target="https://bigenc.ru/c/publichnaia-diplomatiia-051c87" TargetMode="External"/><Relationship Id="rId7" Type="http://schemas.openxmlformats.org/officeDocument/2006/relationships/hyperlink" Target="https://bigenc.ru/c/kolonializm-55bfa4" TargetMode="External"/><Relationship Id="rId8" Type="http://schemas.openxmlformats.org/officeDocument/2006/relationships/hyperlink" Target="https://bigenc.ru/c/reimond-dzhon-vinsent-960164" TargetMode="External"/><Relationship Id="rId9" Type="http://schemas.openxmlformats.org/officeDocument/2006/relationships/hyperlink" Target="https://bigenc.ru/c/zakliuchitel-nyi-akt-soveshchaniia-po-bezopasnosti-i-sotrudnichestvu-v-evrope-1975-dd5982" TargetMode="External"/><Relationship Id="rId10" Type="http://schemas.openxmlformats.org/officeDocument/2006/relationships/hyperlink" Target="https://ru.ruwiki.ru/w/index.php?title=&#1041;&#1077;&#1079;&#1086;&#1087;&#1072;&#1089;&#1085;&#1086;&#1089;&#1090;&#1100;:_&#1085;&#1086;&#1074;&#1099;&#1077;_&#1088;&#1072;&#1084;&#1082;&#1080;_&#1076;&#1083;&#1103;_&#1072;&#1085;&#1072;&#1083;&#1080;&#1079;&#1072;&amp;action=edit&amp;redlink=1" TargetMode="External"/><Relationship Id="rId11" Type="http://schemas.openxmlformats.org/officeDocument/2006/relationships/hyperlink" Target="https://ru.ruwiki.ru/w/index.php?title=&#1056;&#1077;&#1075;&#1080;&#1086;&#1085;&#1099;_&#1080;_&#1076;&#1077;&#1088;&#1078;&#1072;&#1074;&#1099;:_&#1089;&#1090;&#1088;&#1091;&#1082;&#1090;&#1091;&#1088;&#1072;_&#1084;&#1077;&#1078;&#1076;&#1091;&#1085;&#1072;&#1088;&#1086;&#1076;&#1085;&#1086;&#1081;_&#1073;&#1077;&#1079;&#1086;&#1087;&#1072;&#1089;&#1085;&#1086;&#1089;&#1090;&#1080;&amp;action=edit&amp;redlink=1" TargetMode="External"/><Relationship Id="rId12" Type="http://schemas.openxmlformats.org/officeDocument/2006/relationships/hyperlink" Target="https://ru.ruwiki.ru/w/index.php?title=&#1051;&#1102;&#1076;&#1080;,_&#1075;&#1086;&#1089;&#1091;&#1076;&#1072;&#1088;&#1089;&#1090;&#1074;&#1072;_&#1080;_&#1089;&#1090;&#1088;&#1072;&#1093;:_&#1087;&#1088;&#1086;&#1073;&#1083;&#1077;&#1084;&#1099;_&#1085;&#1072;&#1094;&#1080;&#1086;&#1085;&#1072;&#1083;&#1100;&#1085;&#1086;&#1081;_&#1073;&#1077;&#1079;&#1086;&#1087;&#1072;&#1089;&#1085;&#1086;&#1089;&#1090;&#1080;_&#1074;_&#1084;&#1077;&#1078;&#1076;&#1091;&#1085;&#1072;&#1088;&#1086;&#1076;&#1085;&#1099;&#1093;_&#1086;&#1090;&#1085;&#1086;&#1096;&#1077;&#1085;&#1080;&#1103;&#1093;&amp;action=edit&amp;redlink=1" TargetMode="External"/><Relationship Id="rId13" Type="http://schemas.openxmlformats.org/officeDocument/2006/relationships/hyperlink" Target="https://ru.ruwiki.ru/w/index.php?title=&#1055;&#1077;&#1088;&#1077;&#1085;&#1072;&#1089;&#1090;&#1088;&#1086;&#1081;&#1082;&#1072;_&#1077;&#1074;&#1088;&#1086;&#1087;&#1077;&#1081;&#1089;&#1082;&#1086;&#1081;_&#1089;&#1090;&#1088;&#1091;&#1082;&#1090;&#1091;&#1088;&#1099;_&#1073;&#1077;&#1079;&#1086;&#1087;&#1072;&#1089;&#1085;&#1086;&#1089;&#1090;&#1080;:_&#1089;&#1094;&#1077;&#1085;&#1072;&#1088;&#1080;&#1080;_&#1076;&#1083;&#1103;_&#1101;&#1088;&#1099;_&#1087;&#1086;&#1089;&#1083;&#1077;_&#1061;&#1086;&#1083;&#1086;&#1076;&#1085;&#1086;&#1081;_&#1074;&#1086;&#1081;&#1085;&#1099;&amp;action=edit&amp;redlink=1"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3118</TotalTime>
  <Application>LibreOffice/24.2.6.2$Linux_X86_64 LibreOffice_project/8e9a753d9daaea75c34b417ba1bdf556bf2fc5b3</Application>
  <AppVersion>15.0000</AppVersion>
  <Pages>7</Pages>
  <Words>1404</Words>
  <Characters>10102</Characters>
  <CharactersWithSpaces>11524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2024-09-20T17:48:00Z</dcterms:created>
  <dc:creator/>
  <dc:description/>
  <dc:language>ru-RU</dc:language>
  <cp:lastModifiedBy/>
  <dcterms:modified xsi:type="dcterms:W3CDTF">2024-09-26T22:20:34Z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