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Внешняя политика Петра I в Балтийском регионе.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Самой главной задачей своей внешней политики Петр I видел завоевание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выхода России к морю. В начале царствования Петра Великого Московское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царство все еще было отрезано от морей, что, безусловно, тормозило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дальнейшее развитие страны и обуславливало ее невысокий статус среди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окружающих государств. Для реализации поставленных целей и задач русскому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царю предстояло сделать из России морскую державу. Насущные потребности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Московского государства на рубеже XVII-XVIII вв. определили характер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особенности преобразований Петра I, в ходе которых внешняя и внутренняя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политика были тесно переплетены между собой, причем внешнеполитические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потребности в значительной мере определяли реформы внутри страны.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Чтобы достичь поставленных во внешней политике целей Петр I должен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был, в первую очередь, выбрать одно из двух направлений: либо стремиться 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завоеванию выхода к Черному морю, либо – направить свои силы в западном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направлении, к Балтийскому морю. Первое из возможных направлений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внешней политики Петра I преследовало две задачи: выход к Черному морю и 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границам Ирана, а далее к торговым путям в Индию. Это направление было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очень важным с точки зрения торговых связей Российского государства.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Однако выбор данного направления внешней политики вел к неминуемым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войнам с Крымским ханством и Османской империей.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начала осуществления внешнеполитической программы по выходу 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Черному морю Петру I необходимо было сначала захватить турецко-татарскую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крепость Азов. Захват этой крепости давал русскому царю возможность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получить важный опорный пункт, создать возможную базу для будущего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российского флота, способствовать ослаблению турецкого влияния в регионе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начать войну за выход к Черному морю. В первом походе (июль-октябрь 1695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г.) русские потерпели поражение. Причиной поражения стало отсутствие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русской армии поддержки со стороны флота. Для успешности данного похода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царем было создано две армии: одна должна было отвлечь противника, другая 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тем временем взять крепость. Но план не сработал из-за несогласованности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действий командования русскими войсками, и также из-за перекрытого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турками Дона. Из данной неудачи Петр Алексеевич вынес главный урок: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России срочно нужен был флот уже к следующей попытке взять Азов. К весне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царя Петра была флотилия, построенная в Воронеже, для нанесения удара по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турецкой крепости с моря. Вторая попытка Петра I взять Азов была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предпринята в апреле – июле 1696 г. Осада Азова русскими войсками длилась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три месяца, и 18 июля победа была в русских руках, Россия получила выход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Азовское море. По итогам этой победы был основан Таганрог – база молодого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российского флота.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Однако, для того, чтобы начать войну с Турцией, сил у России было еще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мало. Считается, что царь Петр специально организовал Великое посольство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(1697-1698 гг.) для поиска союзников в войне с турками. Но посольство 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достигло этой цели, ему не удалось создать коалицию против Османской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империи, так как европейские державы готовились к войне за испанское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наследство. Зато оказалось, что некоторые страны были не прочь воевать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усилившейся и довольно агрессивной Швецией, которая в то время имела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статус великой державы в Северной Европе. Таким образом, сложились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обстоятельства для переориентации внешнеполитических устремлений царя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Петра с восточного направления на западное. Тем более, что у России были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серьезные территориальные претензии к Швеции, которая с 1617 г. владела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частью исконно русских земель, выходящих к Балтике. И Петр I сосредоточил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свою внешнюю политику в направлении выхода к Балтийскому морю.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 помощи Великого посольства удалось наметить создание Северного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союза, в который затем вошли Россия, Речь Посполитая, Саксония и Дания.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1699 г. почти все побережье Балтийского моря принадлежало Швеции, и это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держало в напряжении соседствующие с ней страны. Что и послужило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причиной возникновения между ними антишведского военного союза. После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тайных переговоров с датским посланником, был заключен договор между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Россией и Данией, согласно которому в случае нападения на одно из государств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другое должно прийти на помощь в течение трёх месяцев. Договор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предполагал, что «нападающей» будет Швеция. Важнейшим пунктом договора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требованию царя Петра стало условие, что война будет вестись союзниками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совместно до самого её окончания. Также, в сентябре 1699 г. был заключен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союзный договор между польским и датским королями, также направленный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против Швеции.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ходе подготовки к войне за выход к Балтике, Петру I следовало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«замириться» с Османской империей; в июле 1700 г., наконец, в Стамбуле был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заключен мир, известный как «Константинопольский». Сразу же по получении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известия о мире с Османской империей, 30.08.1700 г., русский царь вступил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Северную войну. В Северной войне у Петра I было две основные цели: выход 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Балтике и возвращение земель, потерянных Россией по Столбовскому миру со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Швецией в 1617 г.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Война к тому времени шла уже около полугода: военные действия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начались еще в феврале 1700 г., когда Саксония и затем Дания объявили войну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Швеции. На шведском престоле тогда сидел совсем еще молодой Карл XII. 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моменту начала Северной войны ему было только 18 лет. Это обстоятельство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вызвало у инициаторов Северного союза ошибочное мнение, что юный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шведский король не сможет дать противникам достойный отпор.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Однако на первом этапе войны России, также, как и ее союзникам,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пришлось испытать горечь поражений. Карл XII, несмотря на юный возраст,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оказался талантливым и умелым полководцем. И уже к моменту вступления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войну Московского государства, Дания и Саксония, которых Швеция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разгромила поодиночке, фактически были выведены из войны. Россия, по сути,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осталась один на один со Швецией. В силу незаконченного процесса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реформирования армии, слабости вооружения и неготовности к ведению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боевых действий против одной из самых сильных армий Европы, первый этап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войны закончился для России «конфузией» под Нарвой 30 ноября 1700 г.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Король Карл XII, выиграв Нарвское сражение, сделал опрометчивый вывод, что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русское войско более не представляет угрозы ввиду полной потери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и сосредоточился на войне против Саксонии и Речи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Посполитой. Однако Петр I был человеком, умевшим извлекать уроки из своих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поражений. «Конфузия» заставила русского царя ускорить реформирование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армии: русская армия срочно реорганизуется на регулярной основе,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переобучается и перевооружается.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 том, как быстро произошла «трансформация» русской армии говорит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следующий ряд событий. Летом 1701 г. русские смогли отразить нападение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шведских кораблей на Архангельск. А уже в конце декабря 1701 г. была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одержана первая победа в Северной войне – при Эрестфере, в Ингерманландии.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Следующая победа русской армией была одержана в июле 1702 г.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Гуммельсгофа. В октябре 1702 г. русскими войсками был взят Нотебург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(бывшая новгородская крепость Орешек, потерянная Россией в 1617 г.), а в мае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1703 г. был взят Ниеншанц. Чтобы закрепиться в устье Невы, 27.05.1703 г.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Петр Алексеевич велел заложить новую крепость, и будущую новую столицу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Санкт-Петербург. В следующем, 1704 г. были взяты Дерпт и Нарва.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Однако генеральным сражением в Северной войне между русской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шведской армиями стала битва под Полтавой 27 июня 1709 года, в которой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шведы потерпели сокрушительное поражение. Предпосылкой победы русской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армии в Полтавской «баталии» стало сражение при деревне Лесной 9.10.1708 г.,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которое оставило шведскую армию почти без провизии и боеприпасов. Правда,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Карла XII выручила присяга гетмана Мазепы шведской короне: изменивший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России гетман помог шведам решить «продовольственный вопрос». Однако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перевес сил русской армии в ходе Полтавского сражения был значителен, и они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достаточно быстро разгромили измотанных шведов. Эта битва стала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решающим переломом в войне. В 1709 г. к военному союзу с Россией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вернулись прежде потерпевшие поражение от Швеции Саксония и Дания, царю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Петру удалось на время снова собрать Северный союз. С точки зрения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тогдашних европейских правил ведения войн, Швеция, проиграв генеральное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сражение, тем самым формально проиграла войну России. Но шведский король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 желал признавать своего поражения. Бросив на произвол судьбы большую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часть своего деморализованного войска, он сумел скрыться в Турции и в итоге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настроить османского султана Ахмеда III против России.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Отдельным этапом во внешней политике Петра I стал Прутский поход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летом 1711 г.: в сущности, этот поход относился сразу и к восточному, и 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западному направлению военных действий. Турецкие силы в тот момент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превосходили русскую армию, которая была заметно ослаблена тяготами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похода к р. Прут. В результате своего поражения от турецкой армии царь Петр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предложил султану заключить мир на любых условиях (кроме сдачи Санкт-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Петербурга). По Прутскому мирному договору, который был подписан 23 июля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1711 г., предполагалось что Россия возвращала туркам крепость Азов,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уничтожала крепость в Таганроге и давала возможность Карлу XII вернуться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родину в Швецию. Безусловно, Прутский поход и сама русско-турецкая война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1710-1713 гг. не относилась к успехам во внешней политике царя Петра.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Следующий этап Северной войны был связан с победами России над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Швецией уже на море – сражение у мыса Гангут 27 июля 1714 г. было первой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крупной победой русского флота. Важной деталью этого сражения явилось то,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что во время него на море был штиль, и маневренность шведских парусных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судов оказалась ограничена безветрием. Русская сторона воспользовалась этим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обстоятельством, использовав свое преимущество – гребные суда, и смогла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разгромить шведский флот при помощи фланговой атаки. Именно после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Гангута о России в Европе впервые заговорили как о сильной морской державе.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1718 г. Петр I, наконец, добился начала мирных переговоров с Карлом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XII на Аландском конгрессе. Однако, переговоры вскоре были остановлены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гибели шведского короля при осаде норвежской крепости Фредриксгальд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декабре 1718 г. На шведский престол вступила Ульрика–Элеонора, сестра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Карла XII. При шведском дворе снова возобладали идеи реванша в войне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Россией, и правительство королевы Ульрики нашло союзников среди западных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держав, Англии и Ганновера. Однако поддержка со стороны Англии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мощнейшей в то время морской державы, не помогла шведам добиться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перелома в войне. Русские войска в 1719 г. высадили десант на побережье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Швеции. Были выиграны русскими еще два морских сражения: 24 мая 1719 г.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острова Эзель, и 27 июля 1720 г. у острова Гренгам. Эти победы России стали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решающими ударами по Швеции и вынудили англичан покинуть Балтику.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Последним этапом Северной войны стало заключение Ништадтского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мира в 1721 г. По его итогам войны, Россия получила территории Финляндии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 Выборга, Эстляндии, Лифляндии и Ингерманландии, то есть, гораздо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большие, нежели те, на которые претендовал Петр I, начиная Северную войну.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Правда, Россия, в свою очередь, должна была выплачивать за присоединенные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территории два миллиона ефимков, не вмешиваться во внутреннюю политику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Швеции и не содействовать никому в восхождении на шведский престол. Все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военнопленные должны были быть освобождены без выкупа. Победой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Северной войне царь Петр закрепил право за своим государством на выход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Балтийское море. Эта война дала возможность России «прорубить окно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Европу» и подтвердить свой статус великой державы. Немаловажным итогом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этой войны является то, что сразу после победы над Швецией Петр I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официально принял титул императора.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 окончании Северной войны, в 1722 году тогда уже император Петр предпринял попытку расширения территории России за счет территории Закавказья, принадлежавшего на тот момент Персии. Через получение контроля над этой территорией, Петр рассчитывал восстанови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ь торговый путь из Индии через Среднюю Азию в Россию и Европу. В 1722- 1723 годах Россией было завоевано западное и южное побережья Каспийского моря с городами Дербент, Баку и Решт. Но от походов вглубь Закавказья пришлось отказаться, чтобы избежать новой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войны с Османской империи, которая в 1723 году вторглась в Грузию и Армению. В результате B 1724 году Россия и Турция подписали Константинопольский договор, в нем стороны признавали территориальные приобретения друг друга.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Таким образом Российское государство укрепило свои позиции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противостоянии с Османской империей.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Историки положительно оценивают внешнюю политику России в этот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период. При Петре Великом Россия сделала попытку продвинуться к Черному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морю, расширила свои границы у Каспийского моря и смогла обосноваться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Балтике. Можно с уверенностью сказать, что борьба за статус великой державы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была основной идей петровской внешней политики. Петру I важно было четко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закрепить свои позиции в системе международных отношений и на мировом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рынке, а для этого следовало показать всю силу и мощь Российского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государства. Петра 1 можно по праву считать великим правителем, сумевшим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повысить статус своей страны до великой державы. За период Северной войны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Россия, благодаря виртуозной политике Петра I, превратилась в империю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сделала очередной шаг к тому, чтобы занять место одной из ведущих стран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системе европейской политики. В то время как Швеция утратила свой статус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великой державы, Россия его приобрела.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Литература: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49"/>
        <w:numPr>
          <w:ilvl w:val="0"/>
          <w:numId w:val="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Лысцов В. П. Персидский поход Петра I: 1722-1723. - М.: Издательство Московского университета, 1951. 248 с. </w:t>
      </w:r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обылёв В. С. Внешняя политика России эпохи Петра I. – Москва  : Изд-во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Университета дружбы народов, 1990. 168с</w:t>
      </w:r>
      <w:r/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Князьков С. А. «Очерки из истории Петра Великого и его времени».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Пушкино: «Культура», 1990. Репринтное воспроизведение издания 1914 г.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684 с. С. 34-48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Тарле Е. В. Русский флот и внешняя политика Петра I. - СПб.: Фирма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«БРАСК», Морской исторический сборник, 1994. 192с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Шушаков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В.Д.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Противоречия интересов России и Европы во внешней политике Петра I [Электронный ресурс]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Студенческий электронный журнал «СтРИЖ».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№ 6(47). 23 декабря 2022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hyperlink r:id="rId9" w:tooltip="http://www.strizh-vspu.ru" w:history="1">
        <w:r>
          <w:rPr>
            <w:rStyle w:val="841"/>
            <w:rFonts w:ascii="Times New Roman" w:hAnsi="Times New Roman" w:eastAsia="Times New Roman" w:cs="Times New Roman"/>
            <w:sz w:val="28"/>
            <w:szCs w:val="28"/>
            <w:highlight w:val="none"/>
          </w:rPr>
          <w:t xml:space="preserve">www.strizh-vspu.ru</w:t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( Россия , Волгоград)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ing 1"/>
    <w:basedOn w:val="845"/>
    <w:next w:val="845"/>
    <w:link w:val="8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7">
    <w:name w:val="Heading 2"/>
    <w:basedOn w:val="845"/>
    <w:next w:val="845"/>
    <w:link w:val="8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8">
    <w:name w:val="Heading 3"/>
    <w:basedOn w:val="845"/>
    <w:next w:val="845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9">
    <w:name w:val="Heading 4"/>
    <w:basedOn w:val="845"/>
    <w:next w:val="845"/>
    <w:link w:val="8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0">
    <w:name w:val="Heading 5"/>
    <w:basedOn w:val="845"/>
    <w:next w:val="845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1">
    <w:name w:val="Heading 6"/>
    <w:basedOn w:val="845"/>
    <w:next w:val="845"/>
    <w:link w:val="8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2">
    <w:name w:val="Heading 7"/>
    <w:basedOn w:val="845"/>
    <w:next w:val="845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3">
    <w:name w:val="Heading 8"/>
    <w:basedOn w:val="845"/>
    <w:next w:val="845"/>
    <w:link w:val="8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4">
    <w:name w:val="Heading 9"/>
    <w:basedOn w:val="845"/>
    <w:next w:val="845"/>
    <w:link w:val="8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character" w:styleId="806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7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8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9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0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1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2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3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4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5">
    <w:name w:val="Title"/>
    <w:basedOn w:val="845"/>
    <w:next w:val="845"/>
    <w:link w:val="8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6">
    <w:name w:val="Title Char"/>
    <w:basedOn w:val="805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7">
    <w:name w:val="Subtitle"/>
    <w:basedOn w:val="845"/>
    <w:next w:val="845"/>
    <w:link w:val="8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8">
    <w:name w:val="Subtitle Char"/>
    <w:basedOn w:val="805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5"/>
    <w:next w:val="845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5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1">
    <w:name w:val="Intense Emphasis"/>
    <w:basedOn w:val="8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2">
    <w:name w:val="Intense Quote"/>
    <w:basedOn w:val="845"/>
    <w:next w:val="845"/>
    <w:link w:val="8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3">
    <w:name w:val="Intense Quote Char"/>
    <w:basedOn w:val="805"/>
    <w:link w:val="8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Intense Reference"/>
    <w:basedOn w:val="8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5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5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5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5"/>
    <w:link w:val="830"/>
    <w:uiPriority w:val="99"/>
    <w:pPr>
      <w:pBdr/>
      <w:spacing/>
      <w:ind/>
    </w:pPr>
  </w:style>
  <w:style w:type="paragraph" w:styleId="832">
    <w:name w:val="Footer"/>
    <w:basedOn w:val="845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5"/>
    <w:link w:val="832"/>
    <w:uiPriority w:val="99"/>
    <w:pPr>
      <w:pBdr/>
      <w:spacing/>
      <w:ind/>
    </w:pPr>
  </w:style>
  <w:style w:type="paragraph" w:styleId="834">
    <w:name w:val="Caption"/>
    <w:basedOn w:val="845"/>
    <w:next w:val="8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5">
    <w:name w:val="footnote text"/>
    <w:basedOn w:val="845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Footnote Text Char"/>
    <w:basedOn w:val="805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45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Endnote Text Char"/>
    <w:basedOn w:val="80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841">
    <w:name w:val="Hyperlink"/>
    <w:basedOn w:val="8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2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basedOn w:val="845"/>
    <w:uiPriority w:val="1"/>
    <w:qFormat/>
    <w:pPr>
      <w:pBdr/>
      <w:spacing w:after="0" w:line="240" w:lineRule="auto"/>
      <w:ind/>
    </w:pPr>
  </w:style>
  <w:style w:type="paragraph" w:styleId="849">
    <w:name w:val="List Paragraph"/>
    <w:basedOn w:val="84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strizh-vspu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2024-10-09T20:06:10Z</dcterms:modified>
</cp:coreProperties>
</file>