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55" w:before="0" w:line="276" w:lineRule="auto"/>
        <w:ind w:right="0" w:firstLine="0"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55" w:before="0" w:line="276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55" w:before="0" w:line="276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55" w:before="0" w:line="276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55" w:before="0" w:line="276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55" w:before="0" w:line="276" w:lineRule="auto"/>
        <w:ind w:right="0" w:firstLine="0" w:left="0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96"/>
          <w:szCs w:val="96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96"/>
          <w:szCs w:val="96"/>
          <w:highlight w:val="none"/>
        </w:rPr>
        <w:t xml:space="preserve">Д О К Л А Д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96"/>
          <w:szCs w:val="9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72"/>
          <w:szCs w:val="72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72"/>
          <w:szCs w:val="72"/>
        </w:rPr>
        <w:t xml:space="preserve">на тему: « Птенцы гнезда Петрова»</w:t>
      </w:r>
      <w:r>
        <w:rPr>
          <w:rFonts w:ascii="Times New Roman" w:hAnsi="Times New Roman" w:eastAsia="Times New Roman" w:cs="Times New Roman"/>
          <w:b/>
          <w:bCs/>
          <w:i/>
          <w:iCs/>
          <w:sz w:val="72"/>
          <w:szCs w:val="7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72"/>
          <w:szCs w:val="72"/>
        </w:rPr>
      </w:pPr>
      <w:r>
        <w:rPr>
          <w:rFonts w:ascii="Times New Roman" w:hAnsi="Times New Roman" w:cs="Times New Roman"/>
          <w:bCs/>
          <w:i/>
          <w:sz w:val="72"/>
          <w:szCs w:val="72"/>
        </w:rPr>
      </w:r>
      <w:r>
        <w:rPr>
          <w:rFonts w:ascii="Times New Roman" w:hAnsi="Times New Roman" w:cs="Times New Roman"/>
          <w:bCs/>
          <w:i/>
          <w:sz w:val="72"/>
          <w:szCs w:val="7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72"/>
          <w:szCs w:val="72"/>
        </w:rPr>
      </w:pPr>
      <w:r>
        <w:rPr>
          <w:rFonts w:ascii="Times New Roman" w:hAnsi="Times New Roman" w:cs="Times New Roman"/>
          <w:bCs/>
          <w:i/>
          <w:sz w:val="72"/>
          <w:szCs w:val="72"/>
        </w:rPr>
      </w:r>
      <w:r>
        <w:rPr>
          <w:rFonts w:ascii="Times New Roman" w:hAnsi="Times New Roman" w:cs="Times New Roman"/>
          <w:bCs/>
          <w:i/>
          <w:sz w:val="72"/>
          <w:szCs w:val="7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72"/>
          <w:szCs w:val="72"/>
        </w:rPr>
      </w:pPr>
      <w:r>
        <w:rPr>
          <w:rFonts w:ascii="Times New Roman" w:hAnsi="Times New Roman" w:cs="Times New Roman"/>
          <w:bCs/>
          <w:i/>
          <w:sz w:val="72"/>
          <w:szCs w:val="72"/>
        </w:rPr>
      </w:r>
      <w:r>
        <w:rPr>
          <w:rFonts w:ascii="Times New Roman" w:hAnsi="Times New Roman" w:cs="Times New Roman"/>
          <w:bCs/>
          <w:i/>
          <w:sz w:val="72"/>
          <w:szCs w:val="7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72"/>
          <w:szCs w:val="72"/>
        </w:rPr>
      </w:pPr>
      <w:r>
        <w:rPr>
          <w:rFonts w:ascii="Times New Roman" w:hAnsi="Times New Roman" w:cs="Times New Roman"/>
          <w:bCs/>
          <w:i/>
          <w:sz w:val="72"/>
          <w:szCs w:val="72"/>
        </w:rPr>
      </w:r>
      <w:r>
        <w:rPr>
          <w:rFonts w:ascii="Times New Roman" w:hAnsi="Times New Roman" w:cs="Times New Roman"/>
          <w:bCs/>
          <w:i/>
          <w:sz w:val="72"/>
          <w:szCs w:val="72"/>
        </w:rPr>
      </w:r>
    </w:p>
    <w:p>
      <w:pPr>
        <w:pBdr/>
        <w:spacing/>
        <w:ind/>
        <w:jc w:val="right"/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</w:rPr>
        <w:t xml:space="preserve">Ваганова Ольга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</w:rPr>
        <w:t xml:space="preserve">Группа: 3834101/30009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55" w:before="0" w:line="276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«Птенцы гнезда Петрова»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Головин Федор Алексеевич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(1650-1706)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Глобальные изменения в государстве случились благодаря деятельности не только Петра, но и его сподвижников, которых он находил в дворянской среде и среди разночинцев. Петр обладал способностью разбираться в людях, угадывать и поощрять таланты, умело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направлять их на государственной службе. «Птенцы гнезда Петрова» и после смерти царя проявили себя на разнообразных поприщах.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Среди окружения царя не было лиц с убогим интеллектом, лишенных природного ума. В формировании «команды» Петр исходил из умения приближенных четко решать поставленные перед ними задачи.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Федор Алексеевич Головин, государственный и военный деятель, родился в 1650 году в семье тобольского воеводы. Род Головиных известен с XIV века. Основателем фамилии был Иван Голова, крестник князя московского Ивана III. При Петре I Головины, а именно Федор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Алексеевич,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были возведены в графское достоинство. Вначале Ф. А. Головин был стольником, воевал, затем отличился на дипломатическом поприще, поскольку знал иностранные языки.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В детские и юношеские годы Федор Головин получил отличное для того времени образование в доме отца и, как знатный дворянин, с молодых лет начал службу при высочайшем дворе. Он был в числе тех приближенных к царю Алексею Михайловичу лиц, которым тот завещал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 беречь царевича Петра как зеницу ока. В 1682 г. Головин оберегал 10-летнего Петра во время бунта стрельцов, приведшего к власти правительницу Софью, сестру юного царя.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В число видных государственных деятелей Федор Алексеевич выдвинулся в 1686-1689 гг., когда в качестве великого посла и наместника Сибири он вел переговоры с Китаем.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Переговоры с Китаем завершились подписанием Нерчинского договора, впервые определившего границы между двумя государствами.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 Москве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Головин с радостью был встречен Петром и вскоре пожалован в генерал-кригскомиссары. Обязанности генерал-кригскомиссара были подобны должности военного министра: он отвечал за комплектование армии и ее снабжение всеми необходимыми материальными средствами.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В 1696 г. Головин был привлечен царем к военно-морским делам: во время второго Азовского похода он прикрывал с моря русские войска, осаждавшие Азов, бывший тогда турецкой крепостью. После взятия Азова Федор Алексеевич участвовал в торжественном въезде в Мо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скву, был награжден золотой медалью, кубком, вотчиной под Орлом. В следующем году он вместе с Лефортом и Меншиковым сопровождал Петра в первой поездке в Западную Европу.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Когда было сформировано Великое посольство царя в Европу (свыше 250 человек), Федор Алексеевич в чине генерала и комиссара был назначен 2-м послом и отвечал за переговоры о присылке иностранных специалистов и за обучение русской молодежи за рубежом. Им заве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рбовано свыше 800 иностранных офицеров, инженеров, врачей, матросов и др. Он обеспечивал также финансовую сторону и практическую работу посольства. Одним словом, Ф. А. Головин был самым серьезным помощником Петра в дипломатических делах.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Возглавляя Посольский приказ с 1699 по 1706 годы, Головин создал систему постоянных представительств в Европе. Два года он возглавлял Военно-морской приказ и Монетный двор, создавал регулярную армию и флот на Азовском и Балтийском морях. В его подчинении 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ходилась Школа математических и навигационных наук в Москве.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 1715 г., на базе навигаторских классов школы, переведенных в Петербург, была создана Морская академия. Федор Алексеевич принимал участие в редактировании первой русской печатной газеты "Ведомости о военных и иных делах, достойных знания и памяти, случивш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ихся в Московском государстве и во иных окрестных странах". В 1702 г. вместе с Петром и Меншиковым он отправился под Нотебург, помогал организовывать осаду этой крепости, взятой штурмом в октябре. Затем содействовал царю в руководстве военными действиями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 Ингрии. 16 ноября Головин был возведен в графское достоинство. За первую морскую победу над шведами, одержанную в мае 1703 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 Головин первым был удостоен высшей государственной награды - ордена святого Андрея Первозванного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76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Не оставляя дипломатических дел, Головин в 1703 г. подписал договор с Литвой о совместной борьбе против шведов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Помогая Петру в осуществлении плана создания российского флота, Федор Алексеевич оказывал содействие строительству Олонецкой, Кронверкской и Лужской верфей, Адмиралтейства и верфи в Петербурге.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Наряду с заведованием Посольским, Воинским морским и Ямским приказами Головину было поручено руководство Оружейной, Золотой и Серебряной палатами. Он организовал работу Нерчинских серебряных рудников для увеличения выпуска серебряных монет, ввел гербовый 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бор в России.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С конца 1705 г. Головин занимался заключением дружественного союза с Пруссией, но не успел довершить задуманное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, т.к. скончался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 1706 году на пути из Москвы в Киев.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2051"/>
        </w:tabs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2051"/>
        </w:tabs>
        <w:spacing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Литература: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3"/>
        </w:numPr>
        <w:pBdr/>
        <w:tabs>
          <w:tab w:val="left" w:leader="none" w:pos="2051"/>
        </w:tabs>
        <w:spacing w:line="276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Павленко Н.И. Птенцы гнезда « Петрова»// Издательство « Мысль»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С.372 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Россия, Москва 1985г.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3"/>
        </w:numPr>
        <w:pBdr/>
        <w:tabs>
          <w:tab w:val="left" w:leader="none" w:pos="2051"/>
        </w:tabs>
        <w:spacing w:line="276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Гуськов А.Г. Головин Федор Алексеевич // Большя Российская Энциклопедия [Электронный ресурс]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https://old.bigenc.ru/domestic_history/text/2367220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2024-10-23T20:29:03Z</dcterms:modified>
</cp:coreProperties>
</file>