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C507" w14:textId="0681ED05" w:rsidR="009237AD" w:rsidRPr="00DC6B7C" w:rsidRDefault="009237AD" w:rsidP="009237AD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выполнили студенты:</w:t>
      </w:r>
      <w:r w:rsidR="00411291">
        <w:rPr>
          <w:rFonts w:ascii="Times New Roman" w:hAnsi="Times New Roman" w:cs="Times New Roman"/>
          <w:sz w:val="28"/>
          <w:szCs w:val="28"/>
        </w:rPr>
        <w:t xml:space="preserve"> </w:t>
      </w:r>
      <w:r w:rsidRPr="00DC6B7C">
        <w:rPr>
          <w:rFonts w:ascii="Times New Roman" w:hAnsi="Times New Roman" w:cs="Times New Roman"/>
          <w:i/>
          <w:iCs/>
          <w:sz w:val="28"/>
          <w:szCs w:val="28"/>
        </w:rPr>
        <w:t>Арбатова Огулджан</w:t>
      </w:r>
    </w:p>
    <w:p w14:paraId="36E95A16" w14:textId="1874D816" w:rsidR="009237AD" w:rsidRPr="00DC6B7C" w:rsidRDefault="009237AD" w:rsidP="009237A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C6B7C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</w:t>
      </w:r>
      <w:r w:rsidR="009851E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C6B7C">
        <w:rPr>
          <w:rFonts w:ascii="Times New Roman" w:hAnsi="Times New Roman" w:cs="Times New Roman"/>
          <w:i/>
          <w:iCs/>
          <w:sz w:val="28"/>
          <w:szCs w:val="28"/>
        </w:rPr>
        <w:t>Ваганова Ольга</w:t>
      </w:r>
    </w:p>
    <w:p w14:paraId="3131CED7" w14:textId="55032D68" w:rsidR="009237AD" w:rsidRPr="00DC6B7C" w:rsidRDefault="009237AD" w:rsidP="009237A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C6B7C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Дурдыева Айболек</w:t>
      </w:r>
    </w:p>
    <w:p w14:paraId="371B1DB0" w14:textId="1C51BB0F" w:rsidR="009237AD" w:rsidRPr="00DC6B7C" w:rsidRDefault="009237AD" w:rsidP="009851E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C6B7C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Чарыева Огулбиби</w:t>
      </w:r>
    </w:p>
    <w:p w14:paraId="578F43AE" w14:textId="3EB8156F" w:rsidR="007805C6" w:rsidRDefault="00A01233" w:rsidP="00C31E20">
      <w:pPr>
        <w:jc w:val="both"/>
        <w:rPr>
          <w:rFonts w:ascii="Times New Roman" w:hAnsi="Times New Roman" w:cs="Times New Roman"/>
          <w:sz w:val="28"/>
          <w:szCs w:val="28"/>
        </w:rPr>
      </w:pPr>
      <w:r w:rsidRPr="005B451A">
        <w:rPr>
          <w:rFonts w:ascii="Times New Roman" w:hAnsi="Times New Roman" w:cs="Times New Roman"/>
          <w:i/>
          <w:iCs/>
          <w:sz w:val="28"/>
          <w:szCs w:val="28"/>
        </w:rPr>
        <w:t>Название политической партии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40976" w:rsidRPr="005B451A">
        <w:rPr>
          <w:rFonts w:ascii="Times New Roman" w:hAnsi="Times New Roman" w:cs="Times New Roman"/>
          <w:sz w:val="28"/>
          <w:szCs w:val="28"/>
        </w:rPr>
        <w:t>БОГАТЫЕ И УМНЫЕ</w:t>
      </w:r>
    </w:p>
    <w:p w14:paraId="66343334" w14:textId="18060FB1" w:rsidR="00A01233" w:rsidRPr="002F3920" w:rsidRDefault="001C48F2" w:rsidP="00C31E20">
      <w:pPr>
        <w:jc w:val="both"/>
        <w:rPr>
          <w:rFonts w:ascii="Times New Roman" w:hAnsi="Times New Roman" w:cs="Times New Roman"/>
          <w:sz w:val="28"/>
          <w:szCs w:val="28"/>
        </w:rPr>
      </w:pPr>
      <w:r w:rsidRPr="002F3920">
        <w:rPr>
          <w:rFonts w:ascii="Times New Roman" w:hAnsi="Times New Roman" w:cs="Times New Roman"/>
          <w:sz w:val="28"/>
          <w:szCs w:val="28"/>
        </w:rPr>
        <w:t>Нас спросят: почему „Богатые и умные“? Мы ответим: потому что наша страна должна быть богатой — благодаря уму своих граждан.</w:t>
      </w:r>
      <w:r w:rsidR="005F639C" w:rsidRPr="002F3920">
        <w:rPr>
          <w:rFonts w:ascii="Times New Roman" w:hAnsi="Times New Roman" w:cs="Times New Roman"/>
          <w:sz w:val="28"/>
          <w:szCs w:val="28"/>
        </w:rPr>
        <w:t xml:space="preserve"> </w:t>
      </w:r>
      <w:r w:rsidRPr="002F3920">
        <w:rPr>
          <w:rFonts w:ascii="Times New Roman" w:hAnsi="Times New Roman" w:cs="Times New Roman"/>
          <w:sz w:val="28"/>
          <w:szCs w:val="28"/>
        </w:rPr>
        <w:t>Мы — за то, чтобы богатство создавалось умом и трудом, и чтобы каждый умный человек в России мог стать обеспеченным и уважаемым.</w:t>
      </w:r>
    </w:p>
    <w:p w14:paraId="05263EB6" w14:textId="3B94CA60" w:rsidR="00505B8E" w:rsidRDefault="00C46FDE" w:rsidP="00C31E20">
      <w:pPr>
        <w:jc w:val="both"/>
        <w:rPr>
          <w:rFonts w:ascii="Times New Roman" w:hAnsi="Times New Roman" w:cs="Times New Roman"/>
          <w:sz w:val="28"/>
          <w:szCs w:val="28"/>
        </w:rPr>
      </w:pPr>
      <w:r w:rsidRPr="002F3920">
        <w:rPr>
          <w:rFonts w:ascii="Times New Roman" w:hAnsi="Times New Roman" w:cs="Times New Roman"/>
          <w:i/>
          <w:iCs/>
          <w:sz w:val="28"/>
          <w:szCs w:val="28"/>
        </w:rPr>
        <w:t>Слоган</w:t>
      </w:r>
      <w:r w:rsidRPr="00C46FDE">
        <w:rPr>
          <w:rFonts w:ascii="Times New Roman" w:hAnsi="Times New Roman" w:cs="Times New Roman"/>
          <w:sz w:val="28"/>
          <w:szCs w:val="28"/>
        </w:rPr>
        <w:t xml:space="preserve">: </w:t>
      </w:r>
      <w:r w:rsidR="00CF13B3">
        <w:rPr>
          <w:rFonts w:ascii="Times New Roman" w:hAnsi="Times New Roman" w:cs="Times New Roman"/>
          <w:sz w:val="28"/>
          <w:szCs w:val="28"/>
        </w:rPr>
        <w:t>«</w:t>
      </w:r>
      <w:r w:rsidR="00E73981">
        <w:rPr>
          <w:rFonts w:ascii="Times New Roman" w:hAnsi="Times New Roman" w:cs="Times New Roman"/>
          <w:sz w:val="28"/>
          <w:szCs w:val="28"/>
        </w:rPr>
        <w:t>Богатство</w:t>
      </w:r>
      <w:r w:rsidR="00F62C10">
        <w:rPr>
          <w:rFonts w:ascii="Times New Roman" w:hAnsi="Times New Roman" w:cs="Times New Roman"/>
          <w:sz w:val="28"/>
          <w:szCs w:val="28"/>
        </w:rPr>
        <w:t xml:space="preserve"> от ума»</w:t>
      </w:r>
      <w:r w:rsidR="00095466">
        <w:rPr>
          <w:rFonts w:ascii="Times New Roman" w:hAnsi="Times New Roman" w:cs="Times New Roman"/>
          <w:sz w:val="28"/>
          <w:szCs w:val="28"/>
        </w:rPr>
        <w:t>.</w:t>
      </w:r>
      <w:r w:rsidR="00505B8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BF6741" wp14:editId="0F5F0FF2">
            <wp:simplePos x="0" y="0"/>
            <wp:positionH relativeFrom="column">
              <wp:posOffset>-1612</wp:posOffset>
            </wp:positionH>
            <wp:positionV relativeFrom="paragraph">
              <wp:posOffset>98</wp:posOffset>
            </wp:positionV>
            <wp:extent cx="2127739" cy="1454935"/>
            <wp:effectExtent l="0" t="0" r="6350" b="0"/>
            <wp:wrapSquare wrapText="bothSides"/>
            <wp:docPr id="18343412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739" cy="14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332635" w14:textId="77777777" w:rsidR="00151A6A" w:rsidRPr="005468E1" w:rsidRDefault="00151A6A" w:rsidP="00151A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Фирменные цвета.</w:t>
      </w:r>
      <w:r w:rsidRPr="00EB2603">
        <w:rPr>
          <w:rFonts w:ascii="Times New Roman" w:hAnsi="Times New Roman" w:cs="Times New Roman"/>
          <w:sz w:val="28"/>
          <w:szCs w:val="28"/>
        </w:rPr>
        <w:t xml:space="preserve"> </w:t>
      </w:r>
      <w:r w:rsidRPr="005468E1">
        <w:rPr>
          <w:rFonts w:ascii="Times New Roman" w:hAnsi="Times New Roman" w:cs="Times New Roman"/>
          <w:sz w:val="28"/>
          <w:szCs w:val="28"/>
        </w:rPr>
        <w:t>Зеленый 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68E1">
        <w:rPr>
          <w:rFonts w:ascii="Times New Roman" w:hAnsi="Times New Roman" w:cs="Times New Roman"/>
          <w:sz w:val="28"/>
          <w:szCs w:val="28"/>
        </w:rPr>
        <w:t>является прямым визуальным символом финансового успеха и процветания. Мы используем его, чтобы открыто и честно говорить о том, что качественное образование — это надежный фундамент для будущего материального благополучия каждого гражданина. Этот цвет олицетворяет жизненные возможности и рост, которые становятся доступными человеку, благодаря полученным знаниям и навыкам. Он символизирует экономику и стабильность, которые возникают в обществе, где ценятся ум и компетентность. Таким образом, зеленый цвет — это наше обещание, что честный труд и интеллект должны быть вознаграждены достойным уровнем жизни.</w:t>
      </w:r>
    </w:p>
    <w:p w14:paraId="3731666D" w14:textId="4CCF666D" w:rsidR="00151A6A" w:rsidRPr="00F73500" w:rsidRDefault="00151A6A" w:rsidP="00C31E20">
      <w:pPr>
        <w:jc w:val="both"/>
        <w:rPr>
          <w:rFonts w:ascii="Times New Roman" w:hAnsi="Times New Roman" w:cs="Times New Roman"/>
          <w:sz w:val="28"/>
          <w:szCs w:val="28"/>
        </w:rPr>
      </w:pPr>
      <w:r w:rsidRPr="005468E1">
        <w:rPr>
          <w:rFonts w:ascii="Times New Roman" w:hAnsi="Times New Roman" w:cs="Times New Roman"/>
          <w:sz w:val="28"/>
          <w:szCs w:val="28"/>
        </w:rPr>
        <w:t>Синий цвет олицетворя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5468E1">
        <w:rPr>
          <w:rFonts w:ascii="Times New Roman" w:hAnsi="Times New Roman" w:cs="Times New Roman"/>
          <w:sz w:val="28"/>
          <w:szCs w:val="28"/>
        </w:rPr>
        <w:t xml:space="preserve"> интеллект, мудрость и стабильность. Он подчеркивает, что путь к процветанию лежит через честную учебу, инновации и критическое мышление, а не через коррупционные схемы. Этот цвет вызывает доверие и ассоциируется с глубиной знаний. Он напоминает, что настоящее, устойчивое богатство создается именно умственным трудом и прорывными идеями. Сочетание синего и зеленого визуализирует нашу ключевую </w:t>
      </w:r>
      <w:r>
        <w:rPr>
          <w:rFonts w:ascii="Times New Roman" w:hAnsi="Times New Roman" w:cs="Times New Roman"/>
          <w:sz w:val="28"/>
          <w:szCs w:val="28"/>
        </w:rPr>
        <w:t>идею</w:t>
      </w:r>
      <w:r w:rsidRPr="005468E1">
        <w:rPr>
          <w:rFonts w:ascii="Times New Roman" w:hAnsi="Times New Roman" w:cs="Times New Roman"/>
          <w:sz w:val="28"/>
          <w:szCs w:val="28"/>
        </w:rPr>
        <w:t>: интеллект, помноженный на честные возможности, порождает истинное процветание.</w:t>
      </w:r>
    </w:p>
    <w:p w14:paraId="71DC359E" w14:textId="5DB61FD5" w:rsidR="00586D69" w:rsidRPr="005468E1" w:rsidRDefault="005B451A" w:rsidP="00586D69">
      <w:pPr>
        <w:jc w:val="both"/>
        <w:rPr>
          <w:rFonts w:ascii="Times New Roman" w:hAnsi="Times New Roman" w:cs="Times New Roman"/>
          <w:sz w:val="28"/>
          <w:szCs w:val="28"/>
        </w:rPr>
      </w:pPr>
      <w:r w:rsidRPr="005B451A">
        <w:rPr>
          <w:rFonts w:ascii="Times New Roman" w:hAnsi="Times New Roman" w:cs="Times New Roman"/>
          <w:i/>
          <w:iCs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86D69" w:rsidRPr="005468E1">
        <w:rPr>
          <w:rFonts w:ascii="Times New Roman" w:hAnsi="Times New Roman" w:cs="Times New Roman"/>
          <w:sz w:val="28"/>
          <w:szCs w:val="28"/>
        </w:rPr>
        <w:t xml:space="preserve">Центральный образ — голова с долларом — является утверждением о прямой связи между инвестициями в знания и финансовым успехом. </w:t>
      </w:r>
      <w:r w:rsidR="00E00DBA" w:rsidRPr="00E00DBA">
        <w:rPr>
          <w:rFonts w:ascii="Times New Roman" w:hAnsi="Times New Roman" w:cs="Times New Roman"/>
          <w:sz w:val="28"/>
          <w:szCs w:val="28"/>
        </w:rPr>
        <w:t>Мы намеренно используем этот прямой символ, чтобы подчеркнуть, что доступное бесплатное образование высшего качества — это не социальная услуга, а стратегическая инвестиция в экономику.</w:t>
      </w:r>
      <w:r w:rsidR="00E00DBA">
        <w:rPr>
          <w:rFonts w:ascii="Times New Roman" w:hAnsi="Times New Roman" w:cs="Times New Roman"/>
          <w:sz w:val="28"/>
          <w:szCs w:val="28"/>
        </w:rPr>
        <w:t xml:space="preserve"> </w:t>
      </w:r>
      <w:r w:rsidR="00586D69" w:rsidRPr="005468E1">
        <w:rPr>
          <w:rFonts w:ascii="Times New Roman" w:hAnsi="Times New Roman" w:cs="Times New Roman"/>
          <w:sz w:val="28"/>
          <w:szCs w:val="28"/>
        </w:rPr>
        <w:t xml:space="preserve">Этот элемент логотипа говорит о том, что наша партия стремится создать условия, при котором именно знания, а не связи, становятся самой надежной и доходной «валютой» </w:t>
      </w:r>
      <w:r w:rsidR="00586D69" w:rsidRPr="005468E1">
        <w:rPr>
          <w:rFonts w:ascii="Times New Roman" w:hAnsi="Times New Roman" w:cs="Times New Roman"/>
          <w:sz w:val="28"/>
          <w:szCs w:val="28"/>
        </w:rPr>
        <w:lastRenderedPageBreak/>
        <w:t>человека. Мы выступаем за то, чтобы диплом об образовании был билетом в жизнь финансовой независимости.</w:t>
      </w:r>
    </w:p>
    <w:p w14:paraId="4FE8B9AF" w14:textId="41CC5892" w:rsidR="00EB2603" w:rsidRPr="00EB2603" w:rsidRDefault="00586D69" w:rsidP="00C31E20">
      <w:pPr>
        <w:jc w:val="both"/>
        <w:rPr>
          <w:rFonts w:ascii="Times New Roman" w:hAnsi="Times New Roman" w:cs="Times New Roman"/>
          <w:sz w:val="28"/>
          <w:szCs w:val="28"/>
        </w:rPr>
      </w:pPr>
      <w:r w:rsidRPr="005468E1">
        <w:rPr>
          <w:rFonts w:ascii="Times New Roman" w:hAnsi="Times New Roman" w:cs="Times New Roman"/>
          <w:sz w:val="28"/>
          <w:szCs w:val="28"/>
        </w:rPr>
        <w:t>Композиция в виде купюры усиливает главный посыл, представляя каждого образованного гражданина как высшую ценность. Данный визуальный ход подчеркивает, что мы рассматриваем людей как самый ценный актив, в который необходимо инвестировать на безвозмездной основе. Эта стилизация служит напоминанием, что бесплатное образование — это самая выгодная и стратегически важная инвестиция в будущее всей нации. Мы боремся за то, чтобы «банкнотой» современной экономики стал диплом, полученный честным трудом. Следовательно, логотип в форме купюры символизирует наше стремление сделать интеллектуальный капитал главной национальной валютой.</w:t>
      </w:r>
    </w:p>
    <w:sectPr w:rsidR="00EB2603" w:rsidRPr="00EB2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A9"/>
    <w:rsid w:val="00024970"/>
    <w:rsid w:val="0003022D"/>
    <w:rsid w:val="00095466"/>
    <w:rsid w:val="00151A6A"/>
    <w:rsid w:val="001C48F2"/>
    <w:rsid w:val="00233FA9"/>
    <w:rsid w:val="00267333"/>
    <w:rsid w:val="002D7719"/>
    <w:rsid w:val="002F3920"/>
    <w:rsid w:val="003F7010"/>
    <w:rsid w:val="00411291"/>
    <w:rsid w:val="00444A4F"/>
    <w:rsid w:val="0049588B"/>
    <w:rsid w:val="00505B8E"/>
    <w:rsid w:val="005468E1"/>
    <w:rsid w:val="00586D69"/>
    <w:rsid w:val="005B451A"/>
    <w:rsid w:val="005C61F3"/>
    <w:rsid w:val="005E585D"/>
    <w:rsid w:val="005F639C"/>
    <w:rsid w:val="0063283D"/>
    <w:rsid w:val="00640976"/>
    <w:rsid w:val="00666593"/>
    <w:rsid w:val="007805C6"/>
    <w:rsid w:val="008A5A23"/>
    <w:rsid w:val="00914E87"/>
    <w:rsid w:val="009237AD"/>
    <w:rsid w:val="0094354B"/>
    <w:rsid w:val="009851E4"/>
    <w:rsid w:val="00A01233"/>
    <w:rsid w:val="00A36CC3"/>
    <w:rsid w:val="00A72A00"/>
    <w:rsid w:val="00AB33F9"/>
    <w:rsid w:val="00AB39F2"/>
    <w:rsid w:val="00AE645E"/>
    <w:rsid w:val="00B30EB7"/>
    <w:rsid w:val="00B470FC"/>
    <w:rsid w:val="00BD269F"/>
    <w:rsid w:val="00C31E20"/>
    <w:rsid w:val="00C46FDE"/>
    <w:rsid w:val="00C72D14"/>
    <w:rsid w:val="00CF13B3"/>
    <w:rsid w:val="00D408FF"/>
    <w:rsid w:val="00DA5FFC"/>
    <w:rsid w:val="00DC6B7C"/>
    <w:rsid w:val="00DC6E8D"/>
    <w:rsid w:val="00E00DBA"/>
    <w:rsid w:val="00E5055A"/>
    <w:rsid w:val="00E54CFF"/>
    <w:rsid w:val="00E73981"/>
    <w:rsid w:val="00E83A4B"/>
    <w:rsid w:val="00E864FE"/>
    <w:rsid w:val="00EB2603"/>
    <w:rsid w:val="00F0448D"/>
    <w:rsid w:val="00F14A6C"/>
    <w:rsid w:val="00F62C10"/>
    <w:rsid w:val="00F73500"/>
    <w:rsid w:val="00F7359D"/>
    <w:rsid w:val="00FF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759E"/>
  <w15:chartTrackingRefBased/>
  <w15:docId w15:val="{2C46F642-3031-438F-8F3C-779D66D9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51</cp:revision>
  <dcterms:created xsi:type="dcterms:W3CDTF">2025-10-03T20:03:00Z</dcterms:created>
  <dcterms:modified xsi:type="dcterms:W3CDTF">2025-10-06T16:19:00Z</dcterms:modified>
</cp:coreProperties>
</file>