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DBD23" w14:textId="77777777" w:rsidR="00671CF7" w:rsidRDefault="00671CF7" w:rsidP="001C55D1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214DD3E" w14:textId="77777777" w:rsidR="00671CF7" w:rsidRDefault="00671CF7" w:rsidP="001C55D1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9EE2499" w14:textId="77777777" w:rsidR="00671CF7" w:rsidRDefault="00671CF7" w:rsidP="001C55D1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3FFF8AF" w14:textId="77777777" w:rsidR="00671CF7" w:rsidRDefault="00671CF7" w:rsidP="001C55D1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BE1AB4B" w14:textId="77777777" w:rsidR="00671CF7" w:rsidRDefault="00671CF7" w:rsidP="001C55D1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76CE0EA" w14:textId="77777777" w:rsidR="00671CF7" w:rsidRDefault="00671CF7" w:rsidP="001C55D1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8003FA1" w14:textId="77777777" w:rsidR="00671CF7" w:rsidRDefault="00671CF7" w:rsidP="001C55D1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27FEA64" w14:textId="77777777" w:rsidR="00671CF7" w:rsidRDefault="00671CF7" w:rsidP="001C55D1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3E2473F" w14:textId="77777777" w:rsidR="00671CF7" w:rsidRDefault="00671CF7" w:rsidP="001C55D1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7439BDE" w14:textId="77777777" w:rsidR="00671CF7" w:rsidRDefault="00671CF7" w:rsidP="001C55D1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70FA19F" w14:textId="77777777" w:rsidR="00671CF7" w:rsidRDefault="00671CF7" w:rsidP="009C5D93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493FDD9" w14:textId="77777777" w:rsidR="00671CF7" w:rsidRDefault="00671CF7" w:rsidP="001C55D1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157EF83" w14:textId="77777777" w:rsidR="009C5D93" w:rsidRDefault="00A021C0" w:rsidP="001C55D1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Доклад </w:t>
      </w:r>
    </w:p>
    <w:p w14:paraId="0694D680" w14:textId="77777777" w:rsidR="009C5D93" w:rsidRDefault="00A021C0" w:rsidP="001C55D1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на тему: «Этнический конфликт </w:t>
      </w:r>
    </w:p>
    <w:p w14:paraId="4AE546FF" w14:textId="558C6894" w:rsidR="00671CF7" w:rsidRDefault="00A021C0" w:rsidP="001C55D1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и его основные характеристики».</w:t>
      </w:r>
    </w:p>
    <w:p w14:paraId="0C1ED265" w14:textId="77777777" w:rsidR="001876CF" w:rsidRDefault="001876CF" w:rsidP="001876C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AA446E6" w14:textId="77777777" w:rsidR="005A481C" w:rsidRDefault="005A481C" w:rsidP="001876C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E6E5232" w14:textId="77777777" w:rsidR="005A481C" w:rsidRDefault="005A481C" w:rsidP="001876C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42368AE" w14:textId="77777777" w:rsidR="005A481C" w:rsidRDefault="005A481C" w:rsidP="001876C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07BC5C5" w14:textId="77777777" w:rsidR="005A481C" w:rsidRDefault="005A481C" w:rsidP="001876C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B43109E" w14:textId="77777777" w:rsidR="005A481C" w:rsidRDefault="005A481C" w:rsidP="001876C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ACEB402" w14:textId="77777777" w:rsidR="005A481C" w:rsidRDefault="005A481C" w:rsidP="001876C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6ED60A3" w14:textId="77777777" w:rsidR="005A481C" w:rsidRDefault="005A481C" w:rsidP="001876C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3D96E00" w14:textId="77777777" w:rsidR="005A481C" w:rsidRDefault="005A481C" w:rsidP="001876C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576D738" w14:textId="77777777" w:rsidR="005A481C" w:rsidRDefault="005A481C" w:rsidP="001876C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568BB85" w14:textId="77777777" w:rsidR="005A481C" w:rsidRDefault="005A481C" w:rsidP="001876C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8268007" w14:textId="77777777" w:rsidR="005A481C" w:rsidRDefault="005A481C" w:rsidP="001876C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38706A3" w14:textId="2AA41821" w:rsidR="001B3813" w:rsidRPr="007800CF" w:rsidRDefault="001B3813" w:rsidP="001C55D1">
      <w:pPr>
        <w:jc w:val="center"/>
        <w:rPr>
          <w:rFonts w:ascii="Times New Roman" w:hAnsi="Times New Roman" w:cs="Times New Roman"/>
          <w:sz w:val="28"/>
          <w:szCs w:val="28"/>
        </w:rPr>
      </w:pPr>
      <w:r w:rsidRPr="007800CF">
        <w:rPr>
          <w:rFonts w:ascii="Times New Roman" w:hAnsi="Times New Roman" w:cs="Times New Roman"/>
          <w:sz w:val="28"/>
          <w:szCs w:val="28"/>
        </w:rPr>
        <w:t xml:space="preserve">МИНОБРНАУКИ РОССИЙСКОЙ ФЕДЕРАЦИИ </w:t>
      </w:r>
    </w:p>
    <w:p w14:paraId="47A8029D" w14:textId="77777777" w:rsidR="001B3813" w:rsidRPr="007800CF" w:rsidRDefault="001B3813" w:rsidP="001C55D1">
      <w:pPr>
        <w:jc w:val="center"/>
        <w:rPr>
          <w:rFonts w:ascii="Times New Roman" w:hAnsi="Times New Roman" w:cs="Times New Roman"/>
        </w:rPr>
      </w:pPr>
      <w:r w:rsidRPr="007800CF">
        <w:rPr>
          <w:rFonts w:ascii="Times New Roman" w:hAnsi="Times New Roman" w:cs="Times New Roman"/>
        </w:rPr>
        <w:t xml:space="preserve">ФЕДЕРАЛЬНОЕ ГОСУДАРСТВЕННОЕ ОБРАЗОВАТЕЛЬНОЕ УЧРЕЖДЕНИЕ </w:t>
      </w:r>
    </w:p>
    <w:p w14:paraId="1BF85D57" w14:textId="65A6B62E" w:rsidR="001B3813" w:rsidRPr="007800CF" w:rsidRDefault="001B3813" w:rsidP="001C55D1">
      <w:pPr>
        <w:jc w:val="center"/>
        <w:rPr>
          <w:rFonts w:ascii="Times New Roman" w:hAnsi="Times New Roman" w:cs="Times New Roman"/>
        </w:rPr>
      </w:pPr>
      <w:r w:rsidRPr="007800CF">
        <w:rPr>
          <w:rFonts w:ascii="Times New Roman" w:hAnsi="Times New Roman" w:cs="Times New Roman"/>
        </w:rPr>
        <w:t>«САНКТ-ПЕТЕРБУРГСКИЙ ПОЛИТЕХНИЧЕСКИЙ УНИВЕРСИТЕТ ПЕТРА ВЕЛИКОГО»</w:t>
      </w:r>
    </w:p>
    <w:p w14:paraId="2861F10A" w14:textId="7286E167" w:rsidR="001B3813" w:rsidRPr="007800CF" w:rsidRDefault="001B3813" w:rsidP="001C55D1">
      <w:pPr>
        <w:jc w:val="center"/>
        <w:rPr>
          <w:rFonts w:ascii="Times New Roman" w:hAnsi="Times New Roman" w:cs="Times New Roman"/>
        </w:rPr>
      </w:pPr>
      <w:r w:rsidRPr="007800CF">
        <w:rPr>
          <w:rFonts w:ascii="Times New Roman" w:hAnsi="Times New Roman" w:cs="Times New Roman"/>
        </w:rPr>
        <w:t xml:space="preserve">Гуманитарный Институт </w:t>
      </w:r>
    </w:p>
    <w:p w14:paraId="08450310" w14:textId="46B505D5" w:rsidR="001B3813" w:rsidRPr="007800CF" w:rsidRDefault="001B3813" w:rsidP="001C55D1">
      <w:pPr>
        <w:jc w:val="center"/>
        <w:rPr>
          <w:rFonts w:ascii="Times New Roman" w:hAnsi="Times New Roman" w:cs="Times New Roman"/>
        </w:rPr>
      </w:pPr>
      <w:r w:rsidRPr="007800CF">
        <w:rPr>
          <w:rFonts w:ascii="Times New Roman" w:hAnsi="Times New Roman" w:cs="Times New Roman"/>
        </w:rPr>
        <w:t>Высшая школа международных отношений</w:t>
      </w:r>
    </w:p>
    <w:p w14:paraId="23DDDEE4" w14:textId="358CE729" w:rsidR="007800CF" w:rsidRPr="007800CF" w:rsidRDefault="007800CF" w:rsidP="001C55D1">
      <w:pPr>
        <w:jc w:val="center"/>
        <w:rPr>
          <w:rFonts w:ascii="Times New Roman" w:hAnsi="Times New Roman" w:cs="Times New Roman"/>
        </w:rPr>
      </w:pPr>
      <w:r w:rsidRPr="007800CF">
        <w:rPr>
          <w:rFonts w:ascii="Times New Roman" w:hAnsi="Times New Roman" w:cs="Times New Roman"/>
        </w:rPr>
        <w:t>41.03.01. Зарубежное регионоведение</w:t>
      </w:r>
    </w:p>
    <w:p w14:paraId="15018BA5" w14:textId="77777777" w:rsidR="001B3813" w:rsidRDefault="001B3813" w:rsidP="007800C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E2885FD" w14:textId="77777777" w:rsidR="001B3813" w:rsidRDefault="001B3813" w:rsidP="001C55D1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4E1410B" w14:textId="77777777" w:rsidR="001B3813" w:rsidRDefault="001B3813" w:rsidP="007800C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3F69403" w14:textId="77777777" w:rsidR="001B3813" w:rsidRDefault="001B3813" w:rsidP="001C55D1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E675266" w14:textId="6932988F" w:rsidR="001B3813" w:rsidRPr="007800CF" w:rsidRDefault="001B3813" w:rsidP="001C55D1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7800CF">
        <w:rPr>
          <w:rFonts w:ascii="Times New Roman" w:hAnsi="Times New Roman" w:cs="Times New Roman"/>
          <w:b/>
          <w:bCs/>
          <w:sz w:val="72"/>
          <w:szCs w:val="72"/>
        </w:rPr>
        <w:t>Доклад</w:t>
      </w:r>
    </w:p>
    <w:p w14:paraId="18516900" w14:textId="77777777" w:rsidR="001B3813" w:rsidRPr="007800CF" w:rsidRDefault="001B3813" w:rsidP="001B3813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7800CF">
        <w:rPr>
          <w:rFonts w:ascii="Times New Roman" w:hAnsi="Times New Roman" w:cs="Times New Roman"/>
          <w:b/>
          <w:bCs/>
          <w:sz w:val="40"/>
          <w:szCs w:val="40"/>
        </w:rPr>
        <w:t>на тему:</w:t>
      </w:r>
      <w:r w:rsidRPr="007800CF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«Этнический конфликт и его </w:t>
      </w:r>
    </w:p>
    <w:p w14:paraId="3C78ACDD" w14:textId="49A349C2" w:rsidR="001B3813" w:rsidRPr="007800CF" w:rsidRDefault="001B3813" w:rsidP="001B3813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7800CF">
        <w:rPr>
          <w:rFonts w:ascii="Times New Roman" w:hAnsi="Times New Roman" w:cs="Times New Roman"/>
          <w:b/>
          <w:bCs/>
          <w:i/>
          <w:iCs/>
          <w:sz w:val="40"/>
          <w:szCs w:val="40"/>
        </w:rPr>
        <w:t>основные характеристики»</w:t>
      </w:r>
    </w:p>
    <w:p w14:paraId="6B61944A" w14:textId="7C8C65BC" w:rsidR="001B3813" w:rsidRDefault="001B3813" w:rsidP="001C55D1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3E0D89A" w14:textId="77777777" w:rsidR="001B3813" w:rsidRDefault="001B3813" w:rsidP="001C55D1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BC16BBA" w14:textId="77777777" w:rsidR="001B3813" w:rsidRDefault="001B3813" w:rsidP="001C55D1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2A6D726" w14:textId="77777777" w:rsidR="007800CF" w:rsidRDefault="007800CF" w:rsidP="001C55D1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FC47114" w14:textId="77777777" w:rsidR="007800CF" w:rsidRDefault="007800CF" w:rsidP="001C55D1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4392E62" w14:textId="77777777" w:rsidR="007800CF" w:rsidRDefault="007800CF" w:rsidP="001C55D1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9888031" w14:textId="77777777" w:rsidR="001B3813" w:rsidRDefault="001B3813" w:rsidP="007800C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F6B5899" w14:textId="7DA40023" w:rsidR="001B3813" w:rsidRPr="007800CF" w:rsidRDefault="001B3813" w:rsidP="001B3813">
      <w:pPr>
        <w:jc w:val="right"/>
        <w:rPr>
          <w:rFonts w:ascii="Times New Roman" w:hAnsi="Times New Roman" w:cs="Times New Roman"/>
          <w:sz w:val="28"/>
          <w:szCs w:val="28"/>
        </w:rPr>
      </w:pPr>
      <w:r w:rsidRPr="007800CF">
        <w:rPr>
          <w:rFonts w:ascii="Times New Roman" w:hAnsi="Times New Roman" w:cs="Times New Roman"/>
          <w:sz w:val="28"/>
          <w:szCs w:val="28"/>
        </w:rPr>
        <w:t>Работу выполнили студенты: Ваганова Ольга</w:t>
      </w:r>
    </w:p>
    <w:p w14:paraId="5E4A4064" w14:textId="1137CA77" w:rsidR="001B3813" w:rsidRPr="007800CF" w:rsidRDefault="001B3813" w:rsidP="001B3813">
      <w:pPr>
        <w:jc w:val="right"/>
        <w:rPr>
          <w:rFonts w:ascii="Times New Roman" w:hAnsi="Times New Roman" w:cs="Times New Roman"/>
          <w:sz w:val="28"/>
          <w:szCs w:val="28"/>
        </w:rPr>
      </w:pPr>
      <w:r w:rsidRPr="007800CF">
        <w:rPr>
          <w:rFonts w:ascii="Times New Roman" w:hAnsi="Times New Roman" w:cs="Times New Roman"/>
          <w:sz w:val="28"/>
          <w:szCs w:val="28"/>
        </w:rPr>
        <w:t>Курамбаев Азамат</w:t>
      </w:r>
    </w:p>
    <w:p w14:paraId="35EA46AB" w14:textId="60B53878" w:rsidR="007800CF" w:rsidRDefault="001B3813" w:rsidP="007800CF">
      <w:pPr>
        <w:jc w:val="right"/>
        <w:rPr>
          <w:rFonts w:ascii="Times New Roman" w:hAnsi="Times New Roman" w:cs="Times New Roman"/>
          <w:sz w:val="28"/>
          <w:szCs w:val="28"/>
        </w:rPr>
      </w:pPr>
      <w:r w:rsidRPr="007800CF">
        <w:rPr>
          <w:rFonts w:ascii="Times New Roman" w:hAnsi="Times New Roman" w:cs="Times New Roman"/>
          <w:sz w:val="28"/>
          <w:szCs w:val="28"/>
        </w:rPr>
        <w:t>Группа № 3834101/30309</w:t>
      </w:r>
    </w:p>
    <w:p w14:paraId="751E92A7" w14:textId="77777777" w:rsidR="007800CF" w:rsidRDefault="007800CF" w:rsidP="007800CF">
      <w:pPr>
        <w:rPr>
          <w:rFonts w:ascii="Times New Roman" w:hAnsi="Times New Roman" w:cs="Times New Roman"/>
          <w:sz w:val="28"/>
          <w:szCs w:val="28"/>
        </w:rPr>
      </w:pPr>
    </w:p>
    <w:p w14:paraId="7EAFC302" w14:textId="1F5BCCB3" w:rsidR="007800CF" w:rsidRPr="007800CF" w:rsidRDefault="007800CF" w:rsidP="007800CF">
      <w:pPr>
        <w:jc w:val="center"/>
        <w:rPr>
          <w:rFonts w:ascii="Times New Roman" w:hAnsi="Times New Roman" w:cs="Times New Roman"/>
          <w:sz w:val="28"/>
          <w:szCs w:val="28"/>
        </w:rPr>
      </w:pPr>
      <w:r w:rsidRPr="007800CF">
        <w:rPr>
          <w:rFonts w:ascii="Times New Roman" w:hAnsi="Times New Roman" w:cs="Times New Roman"/>
          <w:sz w:val="28"/>
          <w:szCs w:val="28"/>
        </w:rPr>
        <w:t>Санкт-Петербург, 2025</w:t>
      </w:r>
      <w:r>
        <w:rPr>
          <w:rFonts w:ascii="Times New Roman" w:hAnsi="Times New Roman" w:cs="Times New Roman"/>
          <w:sz w:val="28"/>
          <w:szCs w:val="28"/>
        </w:rPr>
        <w:t>г.</w:t>
      </w:r>
    </w:p>
    <w:p w14:paraId="781B1AEC" w14:textId="314FC669" w:rsidR="004729EB" w:rsidRDefault="004729EB" w:rsidP="001876C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C55D1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«Этнический конфликт и его основные характеристики»</w:t>
      </w:r>
    </w:p>
    <w:p w14:paraId="1C096BCC" w14:textId="109AF1B2" w:rsidR="001B3813" w:rsidRPr="001C55D1" w:rsidRDefault="001B3813" w:rsidP="001B3813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Введение</w:t>
      </w:r>
    </w:p>
    <w:p w14:paraId="608B2A9A" w14:textId="001098A6" w:rsidR="004729EB" w:rsidRDefault="004729EB" w:rsidP="001C55D1">
      <w:pPr>
        <w:jc w:val="both"/>
        <w:rPr>
          <w:rFonts w:ascii="Times New Roman" w:hAnsi="Times New Roman" w:cs="Times New Roman"/>
          <w:sz w:val="28"/>
          <w:szCs w:val="28"/>
        </w:rPr>
      </w:pPr>
      <w:r w:rsidRPr="001B3813">
        <w:rPr>
          <w:rFonts w:ascii="Times New Roman" w:hAnsi="Times New Roman" w:cs="Times New Roman"/>
          <w:sz w:val="28"/>
          <w:szCs w:val="28"/>
        </w:rPr>
        <w:t>Этнический</w:t>
      </w:r>
      <w:r w:rsidRPr="001C55D1">
        <w:rPr>
          <w:rFonts w:ascii="Times New Roman" w:hAnsi="Times New Roman" w:cs="Times New Roman"/>
          <w:sz w:val="28"/>
          <w:szCs w:val="28"/>
        </w:rPr>
        <w:t xml:space="preserve"> конфликт представляет собой одну из наиболее деструктивных и устойчивых форм социального противостояния в современном мире, выступая кульминацией межэтнических противоречий, которые перерастают в открытую конфронтацию. </w:t>
      </w:r>
      <w:r w:rsidRPr="001B3813">
        <w:rPr>
          <w:rFonts w:ascii="Times New Roman" w:hAnsi="Times New Roman" w:cs="Times New Roman"/>
          <w:sz w:val="28"/>
          <w:szCs w:val="28"/>
        </w:rPr>
        <w:t>По своей сути это форма</w:t>
      </w:r>
      <w:r w:rsidRPr="001C55D1">
        <w:rPr>
          <w:rFonts w:ascii="Times New Roman" w:hAnsi="Times New Roman" w:cs="Times New Roman"/>
          <w:sz w:val="28"/>
          <w:szCs w:val="28"/>
        </w:rPr>
        <w:t xml:space="preserve"> межгруппового конфликта, где группы с объективно или субъективно противоречивыми интересами поляризуются именно по этническому признаку. Важно понимать, что конфликт признается этническим не только при столкновении двух этнических групп, но и когда хотя бы одна из сторон мобилизуется, формулирует свои требования и идентифицирует оппонента в этнических категориях, что часто происходит в противостоянии этнической группы и государства.</w:t>
      </w:r>
    </w:p>
    <w:p w14:paraId="37C0BF14" w14:textId="2A8F2E16" w:rsidR="001B3813" w:rsidRPr="001B3813" w:rsidRDefault="001B3813" w:rsidP="001C55D1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B381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Основная часть</w:t>
      </w:r>
    </w:p>
    <w:p w14:paraId="3221305A" w14:textId="5C7103CF" w:rsidR="004729EB" w:rsidRPr="001C55D1" w:rsidRDefault="004729EB" w:rsidP="001C55D1">
      <w:pPr>
        <w:jc w:val="both"/>
        <w:rPr>
          <w:rFonts w:ascii="Times New Roman" w:hAnsi="Times New Roman" w:cs="Times New Roman"/>
          <w:sz w:val="28"/>
          <w:szCs w:val="28"/>
        </w:rPr>
      </w:pPr>
      <w:r w:rsidRPr="001B3813">
        <w:rPr>
          <w:rFonts w:ascii="Times New Roman" w:hAnsi="Times New Roman" w:cs="Times New Roman"/>
          <w:sz w:val="28"/>
          <w:szCs w:val="28"/>
        </w:rPr>
        <w:t>Ключевые цели</w:t>
      </w:r>
      <w:r w:rsidRPr="001C55D1">
        <w:rPr>
          <w:rFonts w:ascii="Times New Roman" w:hAnsi="Times New Roman" w:cs="Times New Roman"/>
          <w:sz w:val="28"/>
          <w:szCs w:val="28"/>
        </w:rPr>
        <w:t xml:space="preserve">, которые преследуют стороны в таком конфликте, многогранны и обычно включают в себя стремление к обретению политической власти или большей политической автономии, получение доступа к материальным и символическим ресурсам, а также решение в пользу своей группы целого комплекса проблем: социально-экономических, территориальных, культурных и языковых. </w:t>
      </w:r>
      <w:r w:rsidRPr="001B3813">
        <w:rPr>
          <w:rFonts w:ascii="Times New Roman" w:hAnsi="Times New Roman" w:cs="Times New Roman"/>
          <w:sz w:val="28"/>
          <w:szCs w:val="28"/>
        </w:rPr>
        <w:t>Для того чтобы латентное</w:t>
      </w:r>
      <w:r w:rsidRPr="001C55D1">
        <w:rPr>
          <w:rFonts w:ascii="Times New Roman" w:hAnsi="Times New Roman" w:cs="Times New Roman"/>
          <w:sz w:val="28"/>
          <w:szCs w:val="28"/>
        </w:rPr>
        <w:t xml:space="preserve"> противоречие переросло в открытый конфликт, необходимо совпадение трех критических факторов. Во-первых, это уровень национального самосознания, который, будучи заниженным или, что чаще, завышенным, порождает этноцентрические устремления. Во-вторых, это наличие в обществе «критической» массы проблем, оказывающей давление на все стороны национального бытия. И в-третьих, наличие политических сил, часто элит, которые обладают волей и ресурсами, чтобы использовать первые два фактора в борьбе за власть и влияние.</w:t>
      </w:r>
    </w:p>
    <w:p w14:paraId="052C9307" w14:textId="6357324F" w:rsidR="004729EB" w:rsidRPr="001C55D1" w:rsidRDefault="004729EB" w:rsidP="001C55D1">
      <w:pPr>
        <w:jc w:val="both"/>
        <w:rPr>
          <w:rFonts w:ascii="Times New Roman" w:hAnsi="Times New Roman" w:cs="Times New Roman"/>
          <w:sz w:val="28"/>
          <w:szCs w:val="28"/>
        </w:rPr>
      </w:pPr>
      <w:r w:rsidRPr="001B3813">
        <w:rPr>
          <w:rFonts w:ascii="Times New Roman" w:hAnsi="Times New Roman" w:cs="Times New Roman"/>
          <w:sz w:val="28"/>
          <w:szCs w:val="28"/>
        </w:rPr>
        <w:t>Причины этнических</w:t>
      </w:r>
      <w:r w:rsidRPr="001C55D1">
        <w:rPr>
          <w:rFonts w:ascii="Times New Roman" w:hAnsi="Times New Roman" w:cs="Times New Roman"/>
          <w:sz w:val="28"/>
          <w:szCs w:val="28"/>
        </w:rPr>
        <w:t xml:space="preserve"> конфликтов носят комплексный и системный характер. Среди них можно выделить несколько основных групп. Территориальные проблемы являются одной из самых частых и ожесточенных причин противостояния, будь то спор о границах, праве на историческую родину или сецессия. Религиозный фактор выступает как мощный маркер различий и часто накладывается на этническую идентичность, усиливая раскол. Социально-экономический фактор проявляется в неравенстве между группами в уровне доходов, доступе к престижным профессиям, образованию и другим ресурсам, что порождает чувство относительной депривации и несправедливости. Сюда же можно отнести и теорию этнического </w:t>
      </w:r>
      <w:r w:rsidRPr="001C55D1">
        <w:rPr>
          <w:rFonts w:ascii="Times New Roman" w:hAnsi="Times New Roman" w:cs="Times New Roman"/>
          <w:sz w:val="28"/>
          <w:szCs w:val="28"/>
        </w:rPr>
        <w:lastRenderedPageBreak/>
        <w:t>фаворитизма, которая, опираясь на эволюционный подход, объясняет конфликт борьбой за ограниченные ресурсы в условиях, когда групповая солидарность естественным образом канализируется по этническим линиям.</w:t>
      </w:r>
    </w:p>
    <w:p w14:paraId="20298FF2" w14:textId="2261769B" w:rsidR="004729EB" w:rsidRPr="001C55D1" w:rsidRDefault="004729EB" w:rsidP="001C55D1">
      <w:pPr>
        <w:jc w:val="both"/>
        <w:rPr>
          <w:rFonts w:ascii="Times New Roman" w:hAnsi="Times New Roman" w:cs="Times New Roman"/>
          <w:sz w:val="28"/>
          <w:szCs w:val="28"/>
        </w:rPr>
      </w:pPr>
      <w:r w:rsidRPr="001B3813">
        <w:rPr>
          <w:rFonts w:ascii="Times New Roman" w:hAnsi="Times New Roman" w:cs="Times New Roman"/>
          <w:sz w:val="28"/>
          <w:szCs w:val="28"/>
        </w:rPr>
        <w:t>Этнические конфликты</w:t>
      </w:r>
      <w:r w:rsidRPr="001C55D1">
        <w:rPr>
          <w:rFonts w:ascii="Times New Roman" w:hAnsi="Times New Roman" w:cs="Times New Roman"/>
          <w:sz w:val="28"/>
          <w:szCs w:val="28"/>
        </w:rPr>
        <w:t xml:space="preserve"> проявляются в разнообразных формах, которые можно расположить по шкале эскалации насилия. Начальной стадией часто является межэтническая напряженность и политическая борьба, которая может выражаться в идеологических спорах и выдвижении притязаний. Следующей стадией становится спорадическое насилие и погромы, носящие часто стихийный, но жестокий характер. Более систематизированной и ужасающей формой являются этнические чистки, направленные на насильственное создание этнически однородной территории. Высшей формой проявления конфликта становится открытая вооруженная борьба, вплоть до полномасштабной гражданской войны.</w:t>
      </w:r>
    </w:p>
    <w:p w14:paraId="64084A5D" w14:textId="78857854" w:rsidR="004729EB" w:rsidRPr="001C55D1" w:rsidRDefault="004729EB" w:rsidP="001C55D1">
      <w:pPr>
        <w:jc w:val="both"/>
        <w:rPr>
          <w:rFonts w:ascii="Times New Roman" w:hAnsi="Times New Roman" w:cs="Times New Roman"/>
          <w:sz w:val="28"/>
          <w:szCs w:val="28"/>
        </w:rPr>
      </w:pPr>
      <w:r w:rsidRPr="001B3813">
        <w:rPr>
          <w:rFonts w:ascii="Times New Roman" w:hAnsi="Times New Roman" w:cs="Times New Roman"/>
          <w:sz w:val="28"/>
          <w:szCs w:val="28"/>
        </w:rPr>
        <w:t>Этническим конфликтам</w:t>
      </w:r>
      <w:r w:rsidRPr="001C55D1">
        <w:rPr>
          <w:rFonts w:ascii="Times New Roman" w:hAnsi="Times New Roman" w:cs="Times New Roman"/>
          <w:sz w:val="28"/>
          <w:szCs w:val="28"/>
        </w:rPr>
        <w:t xml:space="preserve"> присущ ряд уникальных особенностей, которые отличают их от других типов социальных конфликтов. Во-первых, все они носят комплексный, сложносоставной характер. Поскольку глубинная суть многих из них связана со стремлением к суверенитету или самоопределению, они неизбежно приобретают политическое измерение. Однако к этому почти всегда добавляется социально-экономическое неравенство и культурно-языковая дискриминация, что делает конфликт тотальным, затрагивающим все сферы жизни индивида. Во-вторых, эти конфликты всегда отличаются высоким накалом эмоций, страстей и иррациональности, поскольку затрагивают глубинные пласты идентичности. В-третьих, они почти всегда имеют глубокие исторические корни, будь то реальные исторические обиды или мифологизированные представления о прошлом, которые активно используются для мобилизации. В-четвертых, для них характерна высокая степень мобилизации, так как защищаемые ценности (язык, вера, обычаи) являются частью повседневной жизни каждого члена группы. В-пятых, эти конфликты носят «хронический» характер; они не имеют окончательного разрешения, поскольку достигнутый в один исторический момент компромисс может быть воспринят как несправедливый следующим поколением.</w:t>
      </w:r>
    </w:p>
    <w:p w14:paraId="069753A5" w14:textId="77777777" w:rsidR="004729EB" w:rsidRPr="001C55D1" w:rsidRDefault="004729EB" w:rsidP="001C55D1">
      <w:pPr>
        <w:jc w:val="both"/>
        <w:rPr>
          <w:rFonts w:ascii="Times New Roman" w:hAnsi="Times New Roman" w:cs="Times New Roman"/>
          <w:sz w:val="28"/>
          <w:szCs w:val="28"/>
        </w:rPr>
      </w:pPr>
      <w:r w:rsidRPr="001B3813">
        <w:rPr>
          <w:rFonts w:ascii="Times New Roman" w:hAnsi="Times New Roman" w:cs="Times New Roman"/>
          <w:sz w:val="28"/>
          <w:szCs w:val="28"/>
        </w:rPr>
        <w:t>На развитие и обострение</w:t>
      </w:r>
      <w:r w:rsidRPr="001C55D1">
        <w:rPr>
          <w:rFonts w:ascii="Times New Roman" w:hAnsi="Times New Roman" w:cs="Times New Roman"/>
          <w:sz w:val="28"/>
          <w:szCs w:val="28"/>
        </w:rPr>
        <w:t xml:space="preserve"> конфликта значительное влияние оказывает субъективный фактор, а именно наличие политических сил и элит, заинтересованных в его консервации. Их действия, часто скрытые и вуалированные популистскими лозунгами, могут искусственно поддерживать напряженность. К факторам, усиливающим конфликт, также относятся отсутствие или непоследовательность национальной политики центральной </w:t>
      </w:r>
      <w:r w:rsidRPr="001C55D1">
        <w:rPr>
          <w:rFonts w:ascii="Times New Roman" w:hAnsi="Times New Roman" w:cs="Times New Roman"/>
          <w:sz w:val="28"/>
          <w:szCs w:val="28"/>
        </w:rPr>
        <w:lastRenderedPageBreak/>
        <w:t>власти, рост национальной интеллигенции и элиты, предъявляющей свои амбиции, бездействие властей в ответ на акты насилия, а также формирование отрицательного образа центральной власти как враждебной силы.</w:t>
      </w:r>
    </w:p>
    <w:p w14:paraId="0C1FC190" w14:textId="53873F61" w:rsidR="004729EB" w:rsidRPr="001C55D1" w:rsidRDefault="004729EB" w:rsidP="001C55D1">
      <w:pPr>
        <w:jc w:val="both"/>
        <w:rPr>
          <w:rFonts w:ascii="Times New Roman" w:hAnsi="Times New Roman" w:cs="Times New Roman"/>
          <w:sz w:val="28"/>
          <w:szCs w:val="28"/>
        </w:rPr>
      </w:pPr>
      <w:r w:rsidRPr="001B3813">
        <w:rPr>
          <w:rFonts w:ascii="Times New Roman" w:hAnsi="Times New Roman" w:cs="Times New Roman"/>
          <w:sz w:val="28"/>
          <w:szCs w:val="28"/>
        </w:rPr>
        <w:t>Вопрос о влиянии</w:t>
      </w:r>
      <w:r w:rsidRPr="001C55D1">
        <w:rPr>
          <w:rFonts w:ascii="Times New Roman" w:hAnsi="Times New Roman" w:cs="Times New Roman"/>
          <w:sz w:val="28"/>
          <w:szCs w:val="28"/>
        </w:rPr>
        <w:t xml:space="preserve"> политических институтов, в частности формы правления, на динамику этнических конфликтов является предметом серьезных научных дискуссий. Существуют три основных подхода к институциональному дизайну в разделенном обществе. Сторонники консоциативного подхода, такие как А. Лейпхарт, видят идеал в парламентской системе, которая через создание широких коалиций, пропорциональное представительство и право вето для меньшинств позволяет реализовать принцип</w:t>
      </w:r>
      <w:r w:rsidR="00C150DE" w:rsidRPr="001C55D1">
        <w:rPr>
          <w:rFonts w:ascii="Times New Roman" w:hAnsi="Times New Roman" w:cs="Times New Roman"/>
          <w:sz w:val="28"/>
          <w:szCs w:val="28"/>
        </w:rPr>
        <w:t xml:space="preserve"> </w:t>
      </w:r>
      <w:r w:rsidRPr="001C55D1">
        <w:rPr>
          <w:rFonts w:ascii="Times New Roman" w:hAnsi="Times New Roman" w:cs="Times New Roman"/>
          <w:sz w:val="28"/>
          <w:szCs w:val="28"/>
        </w:rPr>
        <w:t xml:space="preserve">– совместного осуществления власти этническими группами. Напротив, адепты центростремительного подхода (Д. Горовиц) и разделительного подхода выступают за президентскую форму правления. Они </w:t>
      </w:r>
      <w:r w:rsidR="003626F3" w:rsidRPr="001C55D1">
        <w:rPr>
          <w:rFonts w:ascii="Times New Roman" w:hAnsi="Times New Roman" w:cs="Times New Roman"/>
          <w:sz w:val="28"/>
          <w:szCs w:val="28"/>
        </w:rPr>
        <w:t>утверждают</w:t>
      </w:r>
      <w:r w:rsidRPr="001C55D1">
        <w:rPr>
          <w:rFonts w:ascii="Times New Roman" w:hAnsi="Times New Roman" w:cs="Times New Roman"/>
          <w:sz w:val="28"/>
          <w:szCs w:val="28"/>
        </w:rPr>
        <w:t>, что всенародно избранный президент, нуждающийся в поддержке разных групп, может стать арбитром и символом общенационального единства, а система сдержек и противовесов не позволяет одной группе монополизировать всю власть. Каждая из систем имеет свои дилеммы: парламентаризм лучше обеспечивает представительство меньшинств, но может политизировать этнические различия; президенциализм может эффективнее снижать риски открытого насилия, но зачастую ограничивает возможности этнических групп по участию во власти.</w:t>
      </w:r>
    </w:p>
    <w:p w14:paraId="0454D6E2" w14:textId="51D489AF" w:rsidR="007800CF" w:rsidRDefault="004729EB" w:rsidP="001C55D1">
      <w:pPr>
        <w:jc w:val="both"/>
        <w:rPr>
          <w:rFonts w:ascii="Times New Roman" w:hAnsi="Times New Roman" w:cs="Times New Roman"/>
          <w:sz w:val="28"/>
          <w:szCs w:val="28"/>
        </w:rPr>
      </w:pPr>
      <w:r w:rsidRPr="001B3813">
        <w:rPr>
          <w:rFonts w:ascii="Times New Roman" w:hAnsi="Times New Roman" w:cs="Times New Roman"/>
          <w:sz w:val="28"/>
          <w:szCs w:val="28"/>
        </w:rPr>
        <w:t>Разрешение и урегулирование</w:t>
      </w:r>
      <w:r w:rsidRPr="001C55D1">
        <w:rPr>
          <w:rFonts w:ascii="Times New Roman" w:hAnsi="Times New Roman" w:cs="Times New Roman"/>
          <w:sz w:val="28"/>
          <w:szCs w:val="28"/>
        </w:rPr>
        <w:t xml:space="preserve"> этнических конфликтов является чрезвычайно сложной задачей. Для успешного запуска этого процесса необходимы шесть ключевых предпосылок. Во-первых, каждая из враждующих группировок должна иметь единое командование, способное контролировать ситуацию и вести переговоры от имени группы. Во-вторых, стороны должны контролировать территории, обеспечивающие им относительную безопасность после заключения перемирия. В-третьих, должен быть достигнут момент определенного равновесия в конфликте, когда стороны временно исчерпали военные возможности или частично достигли целей. В-четвертых, необходимо присутствие влиятельного и авторитетного внешнего посредника, способного склонить стороны к миру и легитимизировать меньшинство как сторону переговоров. В-пятых, стороны должны согласиться на «замораживание» кризиса и отложить всеобъемлющее политическое урегулирование на будущее. И наконец, шестое – необходимо размещение по линии разъединения эффективных миротворческих сил, достаточно авторитетных или сильных, чтобы сдержать стороны от возобновления боевых действий.</w:t>
      </w:r>
    </w:p>
    <w:p w14:paraId="4690300F" w14:textId="06D67F4E" w:rsidR="001B3813" w:rsidRPr="001B3813" w:rsidRDefault="001B3813" w:rsidP="001C55D1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B3813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Заключение</w:t>
      </w:r>
    </w:p>
    <w:p w14:paraId="397A6376" w14:textId="060191DC" w:rsidR="007805C6" w:rsidRPr="001B3813" w:rsidRDefault="004729EB" w:rsidP="001C55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55D1">
        <w:rPr>
          <w:rFonts w:ascii="Times New Roman" w:hAnsi="Times New Roman" w:cs="Times New Roman"/>
          <w:sz w:val="28"/>
          <w:szCs w:val="28"/>
        </w:rPr>
        <w:t>Таким образом, этнический конфликт представляет собой сложный, многомерный и крайне устойчивый феномен, коренящийся в переплетении исторических, социально-экономических, политических и психологических причин. Его урегулирование требует комплексного подхода, сочетающего тонкое институциональное проектирование (будь то форма правления, избирательная система или территориальное устройство), учет неинституциональных факторов, таких как «этнический ландшафт» и уровень экономического неравенства, а также наличие сильной политической воли как внутри конфликтующих обществ, так и со стороны международного сообщества. Не существует простых решений или универсальных институтов, способных гарантировать мир, что делает каждый такой конфликт уникальным вызовом, требующим глубокого понимания его специфики и внутренней логики.</w:t>
      </w:r>
    </w:p>
    <w:p w14:paraId="2DA294E9" w14:textId="69E353B4" w:rsidR="009D7833" w:rsidRPr="001B3813" w:rsidRDefault="009D7833" w:rsidP="0000598C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B381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Литература:</w:t>
      </w:r>
    </w:p>
    <w:p w14:paraId="48EA00DA" w14:textId="08934DC2" w:rsidR="009D7833" w:rsidRDefault="007E120E" w:rsidP="009D7833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E120E">
        <w:rPr>
          <w:rFonts w:ascii="Times New Roman" w:hAnsi="Times New Roman" w:cs="Times New Roman"/>
          <w:sz w:val="28"/>
          <w:szCs w:val="28"/>
        </w:rPr>
        <w:t>Омелаенко Н.В., Новрузова З.Д. Этнический конфликт: его сущность, типологизация, причины // Тюмень: Известия высших учебных заведений. Социология. Экономика. Политика, 2016. - С. 88-91.</w:t>
      </w:r>
    </w:p>
    <w:p w14:paraId="7A25E24C" w14:textId="203DAC77" w:rsidR="007E120E" w:rsidRDefault="00890D11" w:rsidP="009D7833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90D11">
        <w:rPr>
          <w:rFonts w:ascii="Times New Roman" w:hAnsi="Times New Roman" w:cs="Times New Roman"/>
          <w:sz w:val="28"/>
          <w:szCs w:val="28"/>
        </w:rPr>
        <w:t>Зазнаев О.И. Этнический конфликт и форма правления: современные дискуссии // Полис. Политические исследования. - 2021. - №1. - С. 25-40.</w:t>
      </w:r>
    </w:p>
    <w:p w14:paraId="7ED20F95" w14:textId="7D990015" w:rsidR="00890D11" w:rsidRPr="009D7833" w:rsidRDefault="0000598C" w:rsidP="009D7833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598C">
        <w:rPr>
          <w:rFonts w:ascii="Times New Roman" w:hAnsi="Times New Roman" w:cs="Times New Roman"/>
          <w:sz w:val="28"/>
          <w:szCs w:val="28"/>
        </w:rPr>
        <w:t>Магомедов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598C">
        <w:rPr>
          <w:rFonts w:ascii="Times New Roman" w:hAnsi="Times New Roman" w:cs="Times New Roman"/>
          <w:sz w:val="28"/>
          <w:szCs w:val="28"/>
        </w:rPr>
        <w:t>М.К. Этнический конфликт в условиях современной трансформации российского общества // Среднерусский вестник общественных наук. - 2019. - №1. - С. 191-200.</w:t>
      </w:r>
    </w:p>
    <w:sectPr w:rsidR="00890D11" w:rsidRPr="009D78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1792D"/>
    <w:multiLevelType w:val="hybridMultilevel"/>
    <w:tmpl w:val="BD38B9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103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F3"/>
    <w:rsid w:val="0000598C"/>
    <w:rsid w:val="000D38F0"/>
    <w:rsid w:val="001876CF"/>
    <w:rsid w:val="001B3813"/>
    <w:rsid w:val="001C55D1"/>
    <w:rsid w:val="001D049C"/>
    <w:rsid w:val="002B31F3"/>
    <w:rsid w:val="003150C6"/>
    <w:rsid w:val="003626F3"/>
    <w:rsid w:val="003E555F"/>
    <w:rsid w:val="00444A4F"/>
    <w:rsid w:val="004655F3"/>
    <w:rsid w:val="004729EB"/>
    <w:rsid w:val="0049588B"/>
    <w:rsid w:val="005A481C"/>
    <w:rsid w:val="006641BF"/>
    <w:rsid w:val="00671CF7"/>
    <w:rsid w:val="007800CF"/>
    <w:rsid w:val="007805C6"/>
    <w:rsid w:val="007E120E"/>
    <w:rsid w:val="00814904"/>
    <w:rsid w:val="00890D11"/>
    <w:rsid w:val="00977EF1"/>
    <w:rsid w:val="009C5D93"/>
    <w:rsid w:val="009D7833"/>
    <w:rsid w:val="00A021C0"/>
    <w:rsid w:val="00A72A00"/>
    <w:rsid w:val="00AD056C"/>
    <w:rsid w:val="00B21815"/>
    <w:rsid w:val="00C150DE"/>
    <w:rsid w:val="00CA777A"/>
    <w:rsid w:val="00D44227"/>
    <w:rsid w:val="00DA5FFC"/>
    <w:rsid w:val="00DF4A8E"/>
    <w:rsid w:val="00E5055A"/>
    <w:rsid w:val="00E54378"/>
    <w:rsid w:val="00E70A7A"/>
    <w:rsid w:val="00EE1418"/>
    <w:rsid w:val="00F0448D"/>
    <w:rsid w:val="00F4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2C1B2"/>
  <w15:chartTrackingRefBased/>
  <w15:docId w15:val="{B489B153-B639-4348-9FCF-955E0C790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5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5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5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55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55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55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55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55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55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5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5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5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55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55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5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55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55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1368</Words>
  <Characters>7803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Олька В</dc:creator>
  <cp:keywords/>
  <dc:description/>
  <cp:lastModifiedBy>Олька В</cp:lastModifiedBy>
  <cp:revision>19</cp:revision>
  <dcterms:created xsi:type="dcterms:W3CDTF">2025-10-06T21:05:00Z</dcterms:created>
  <dcterms:modified xsi:type="dcterms:W3CDTF">2025-11-21T13:30:00Z</dcterms:modified>
</cp:coreProperties>
</file>