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1A214D" w14:textId="77777777" w:rsidR="00A774EC" w:rsidRPr="00DB20D0" w:rsidRDefault="00000000">
      <w:pPr>
        <w:spacing w:before="240"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0" w:name="_mywcg4d8plmk" w:colFirst="0" w:colLast="0"/>
      <w:bookmarkEnd w:id="0"/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УДК 314.88 </w:t>
      </w:r>
    </w:p>
    <w:p w14:paraId="447C6469" w14:textId="77777777" w:rsidR="00A774EC" w:rsidRPr="00DB20D0" w:rsidRDefault="00A774EC" w:rsidP="00455DBE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324D706" w14:textId="77777777" w:rsidR="00A774EC" w:rsidRPr="00DB20D0" w:rsidRDefault="00000000" w:rsidP="00455DBE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B20D0">
        <w:rPr>
          <w:rFonts w:ascii="Times New Roman" w:eastAsia="Times New Roman" w:hAnsi="Times New Roman" w:cs="Times New Roman"/>
          <w:b/>
          <w:sz w:val="28"/>
          <w:szCs w:val="28"/>
        </w:rPr>
        <w:t xml:space="preserve">АНАЛИЗ ПРОБЛЕМ ДЕМОГРАФИЧЕСКОГО КРИЗИСА </w:t>
      </w:r>
    </w:p>
    <w:p w14:paraId="6759FAF0" w14:textId="77777777" w:rsidR="00A774EC" w:rsidRPr="00DB20D0" w:rsidRDefault="00000000" w:rsidP="00455DBE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B20D0">
        <w:rPr>
          <w:rFonts w:ascii="Times New Roman" w:eastAsia="Times New Roman" w:hAnsi="Times New Roman" w:cs="Times New Roman"/>
          <w:b/>
          <w:sz w:val="28"/>
          <w:szCs w:val="28"/>
        </w:rPr>
        <w:t xml:space="preserve">РОССИИ И ЯПОНИИ </w:t>
      </w:r>
    </w:p>
    <w:p w14:paraId="01FCA979" w14:textId="77777777" w:rsidR="00A774EC" w:rsidRPr="00DB20D0" w:rsidRDefault="00000000">
      <w:pPr>
        <w:spacing w:before="24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DB20D0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ANALYSIS OF THE DEMOGRAPHIC CRISIS IN RUSSIA AND JAPAN </w:t>
      </w:r>
    </w:p>
    <w:p w14:paraId="741E7C5E" w14:textId="77777777" w:rsidR="00135899" w:rsidRPr="00D07213" w:rsidRDefault="00135899" w:rsidP="00DB20D0">
      <w:pPr>
        <w:spacing w:after="0"/>
        <w:ind w:firstLine="709"/>
        <w:jc w:val="right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6825D078" w14:textId="0E97E450" w:rsidR="00DB20D0" w:rsidRPr="00DB20D0" w:rsidRDefault="00DB20D0" w:rsidP="00DB20D0">
      <w:pPr>
        <w:spacing w:after="0"/>
        <w:ind w:firstLine="709"/>
        <w:jc w:val="right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DB20D0">
        <w:rPr>
          <w:rFonts w:ascii="Times New Roman" w:eastAsia="Times New Roman" w:hAnsi="Times New Roman" w:cs="Times New Roman"/>
          <w:bCs/>
          <w:sz w:val="28"/>
          <w:szCs w:val="28"/>
        </w:rPr>
        <w:t>Кади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DB20D0">
        <w:rPr>
          <w:rFonts w:ascii="Times New Roman" w:eastAsia="Times New Roman" w:hAnsi="Times New Roman" w:cs="Times New Roman"/>
          <w:bCs/>
          <w:sz w:val="28"/>
          <w:szCs w:val="28"/>
        </w:rPr>
        <w:t>С.В.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,</w:t>
      </w:r>
    </w:p>
    <w:p w14:paraId="0DBB8AFA" w14:textId="56BB252A" w:rsidR="00DB20D0" w:rsidRPr="00DB20D0" w:rsidRDefault="00DB20D0" w:rsidP="00DB20D0">
      <w:pPr>
        <w:spacing w:after="0"/>
        <w:ind w:firstLine="709"/>
        <w:jc w:val="right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DB20D0">
        <w:rPr>
          <w:rFonts w:ascii="Times New Roman" w:eastAsia="Times New Roman" w:hAnsi="Times New Roman" w:cs="Times New Roman"/>
          <w:bCs/>
          <w:sz w:val="28"/>
          <w:szCs w:val="28"/>
        </w:rPr>
        <w:t>Санкт-Петербургский политехнический университет Петра Великого</w:t>
      </w:r>
    </w:p>
    <w:p w14:paraId="6ECF4434" w14:textId="77777777" w:rsidR="00DB20D0" w:rsidRPr="00DB20D0" w:rsidRDefault="00DB20D0" w:rsidP="00DB20D0">
      <w:pPr>
        <w:spacing w:after="0"/>
        <w:ind w:firstLine="709"/>
        <w:jc w:val="right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DB20D0">
        <w:rPr>
          <w:rFonts w:ascii="Times New Roman" w:eastAsia="Times New Roman" w:hAnsi="Times New Roman" w:cs="Times New Roman"/>
          <w:bCs/>
          <w:sz w:val="28"/>
          <w:szCs w:val="28"/>
        </w:rPr>
        <w:t>(Санкт-Петербург, Россия)</w:t>
      </w:r>
    </w:p>
    <w:p w14:paraId="20785F40" w14:textId="77777777" w:rsidR="00DB20D0" w:rsidRPr="00DB20D0" w:rsidRDefault="00DB20D0" w:rsidP="00DB20D0">
      <w:pPr>
        <w:spacing w:after="0"/>
        <w:ind w:firstLine="709"/>
        <w:jc w:val="right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DB20D0">
        <w:rPr>
          <w:rFonts w:ascii="Times New Roman" w:eastAsia="Times New Roman" w:hAnsi="Times New Roman" w:cs="Times New Roman"/>
          <w:sz w:val="28"/>
          <w:szCs w:val="28"/>
          <w:lang w:val="en-US"/>
        </w:rPr>
        <w:t>E</w:t>
      </w:r>
      <w:r w:rsidRPr="00DB20D0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DB20D0">
        <w:rPr>
          <w:rFonts w:ascii="Times New Roman" w:eastAsia="Times New Roman" w:hAnsi="Times New Roman" w:cs="Times New Roman"/>
          <w:sz w:val="28"/>
          <w:szCs w:val="28"/>
          <w:lang w:val="en-US"/>
        </w:rPr>
        <w:t>mail</w:t>
      </w:r>
      <w:r w:rsidRPr="00DB20D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hyperlink r:id="rId5">
        <w:r w:rsidRPr="00DB20D0">
          <w:rPr>
            <w:rFonts w:ascii="Times New Roman" w:eastAsia="Times New Roman" w:hAnsi="Times New Roman" w:cs="Times New Roman"/>
            <w:color w:val="467886"/>
            <w:sz w:val="28"/>
            <w:szCs w:val="28"/>
            <w:u w:val="single"/>
            <w:lang w:val="en-US"/>
          </w:rPr>
          <w:t>svetlanakadi</w:t>
        </w:r>
        <w:r w:rsidRPr="00DB20D0">
          <w:rPr>
            <w:rFonts w:ascii="Times New Roman" w:eastAsia="Times New Roman" w:hAnsi="Times New Roman" w:cs="Times New Roman"/>
            <w:color w:val="467886"/>
            <w:sz w:val="28"/>
            <w:szCs w:val="28"/>
            <w:u w:val="single"/>
            <w:lang w:val="ru-RU"/>
          </w:rPr>
          <w:t>@</w:t>
        </w:r>
        <w:r w:rsidRPr="00DB20D0">
          <w:rPr>
            <w:rFonts w:ascii="Times New Roman" w:eastAsia="Times New Roman" w:hAnsi="Times New Roman" w:cs="Times New Roman"/>
            <w:color w:val="467886"/>
            <w:sz w:val="28"/>
            <w:szCs w:val="28"/>
            <w:u w:val="single"/>
            <w:lang w:val="en-US"/>
          </w:rPr>
          <w:t>gmail</w:t>
        </w:r>
        <w:r w:rsidRPr="00DB20D0">
          <w:rPr>
            <w:rFonts w:ascii="Times New Roman" w:eastAsia="Times New Roman" w:hAnsi="Times New Roman" w:cs="Times New Roman"/>
            <w:color w:val="467886"/>
            <w:sz w:val="28"/>
            <w:szCs w:val="28"/>
            <w:u w:val="single"/>
            <w:lang w:val="ru-RU"/>
          </w:rPr>
          <w:t>.</w:t>
        </w:r>
        <w:r w:rsidRPr="00DB20D0">
          <w:rPr>
            <w:rFonts w:ascii="Times New Roman" w:eastAsia="Times New Roman" w:hAnsi="Times New Roman" w:cs="Times New Roman"/>
            <w:color w:val="467886"/>
            <w:sz w:val="28"/>
            <w:szCs w:val="28"/>
            <w:u w:val="single"/>
            <w:lang w:val="en-US"/>
          </w:rPr>
          <w:t>com</w:t>
        </w:r>
      </w:hyperlink>
    </w:p>
    <w:p w14:paraId="44EAE481" w14:textId="12390AD6" w:rsidR="00DB20D0" w:rsidRPr="00DB20D0" w:rsidRDefault="00DB20D0" w:rsidP="00DB20D0">
      <w:pPr>
        <w:spacing w:after="0"/>
        <w:ind w:firstLine="709"/>
        <w:jc w:val="right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DB20D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vetlana</w:t>
      </w:r>
      <w:r w:rsidR="0013589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B20D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V. Kadi</w:t>
      </w:r>
    </w:p>
    <w:p w14:paraId="024D02EE" w14:textId="31617C93" w:rsidR="00DB20D0" w:rsidRPr="00DB20D0" w:rsidRDefault="00DB20D0" w:rsidP="00DB20D0">
      <w:pPr>
        <w:spacing w:after="0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B20D0">
        <w:rPr>
          <w:rFonts w:ascii="Times New Roman" w:eastAsia="Times New Roman" w:hAnsi="Times New Roman" w:cs="Times New Roman"/>
          <w:sz w:val="28"/>
          <w:szCs w:val="28"/>
          <w:lang w:val="en-US"/>
        </w:rPr>
        <w:t>Peter the Great St. Petersburg Polytechnic University</w:t>
      </w:r>
    </w:p>
    <w:p w14:paraId="50548D3C" w14:textId="77777777" w:rsidR="00DB20D0" w:rsidRDefault="00DB20D0" w:rsidP="00DB20D0">
      <w:pPr>
        <w:spacing w:after="0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B20D0">
        <w:rPr>
          <w:rFonts w:ascii="Times New Roman" w:eastAsia="Times New Roman" w:hAnsi="Times New Roman" w:cs="Times New Roman"/>
          <w:sz w:val="28"/>
          <w:szCs w:val="28"/>
          <w:lang w:val="en-US"/>
        </w:rPr>
        <w:t>(Saint-Petersburg, Russia)</w:t>
      </w:r>
    </w:p>
    <w:p w14:paraId="4570DF95" w14:textId="686588BC" w:rsidR="00135899" w:rsidRPr="00135899" w:rsidRDefault="00135899" w:rsidP="00135899">
      <w:pPr>
        <w:spacing w:after="0"/>
        <w:ind w:firstLine="709"/>
        <w:jc w:val="right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DB20D0">
        <w:rPr>
          <w:rFonts w:ascii="Times New Roman" w:eastAsia="Times New Roman" w:hAnsi="Times New Roman" w:cs="Times New Roman"/>
          <w:sz w:val="28"/>
          <w:szCs w:val="28"/>
          <w:lang w:val="en-US"/>
        </w:rPr>
        <w:t>E</w:t>
      </w:r>
      <w:r w:rsidRPr="00D07213">
        <w:rPr>
          <w:rFonts w:ascii="Times New Roman" w:eastAsia="Times New Roman" w:hAnsi="Times New Roman" w:cs="Times New Roman"/>
          <w:sz w:val="28"/>
          <w:szCs w:val="28"/>
          <w:lang w:val="en-US"/>
        </w:rPr>
        <w:t>-</w:t>
      </w:r>
      <w:r w:rsidRPr="00DB20D0">
        <w:rPr>
          <w:rFonts w:ascii="Times New Roman" w:eastAsia="Times New Roman" w:hAnsi="Times New Roman" w:cs="Times New Roman"/>
          <w:sz w:val="28"/>
          <w:szCs w:val="28"/>
          <w:lang w:val="en-US"/>
        </w:rPr>
        <w:t>mail</w:t>
      </w:r>
      <w:r w:rsidRPr="00D072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hyperlink r:id="rId6">
        <w:r w:rsidRPr="00DB20D0">
          <w:rPr>
            <w:rFonts w:ascii="Times New Roman" w:eastAsia="Times New Roman" w:hAnsi="Times New Roman" w:cs="Times New Roman"/>
            <w:color w:val="467886"/>
            <w:sz w:val="28"/>
            <w:szCs w:val="28"/>
            <w:u w:val="single"/>
            <w:lang w:val="en-US"/>
          </w:rPr>
          <w:t>svetlanakadi</w:t>
        </w:r>
        <w:r w:rsidRPr="00D07213">
          <w:rPr>
            <w:rFonts w:ascii="Times New Roman" w:eastAsia="Times New Roman" w:hAnsi="Times New Roman" w:cs="Times New Roman"/>
            <w:color w:val="467886"/>
            <w:sz w:val="28"/>
            <w:szCs w:val="28"/>
            <w:u w:val="single"/>
            <w:lang w:val="en-US"/>
          </w:rPr>
          <w:t>@</w:t>
        </w:r>
        <w:r w:rsidRPr="00DB20D0">
          <w:rPr>
            <w:rFonts w:ascii="Times New Roman" w:eastAsia="Times New Roman" w:hAnsi="Times New Roman" w:cs="Times New Roman"/>
            <w:color w:val="467886"/>
            <w:sz w:val="28"/>
            <w:szCs w:val="28"/>
            <w:u w:val="single"/>
            <w:lang w:val="en-US"/>
          </w:rPr>
          <w:t>gmail</w:t>
        </w:r>
        <w:r w:rsidRPr="00D07213">
          <w:rPr>
            <w:rFonts w:ascii="Times New Roman" w:eastAsia="Times New Roman" w:hAnsi="Times New Roman" w:cs="Times New Roman"/>
            <w:color w:val="467886"/>
            <w:sz w:val="28"/>
            <w:szCs w:val="28"/>
            <w:u w:val="single"/>
            <w:lang w:val="en-US"/>
          </w:rPr>
          <w:t>.</w:t>
        </w:r>
        <w:r w:rsidRPr="00DB20D0">
          <w:rPr>
            <w:rFonts w:ascii="Times New Roman" w:eastAsia="Times New Roman" w:hAnsi="Times New Roman" w:cs="Times New Roman"/>
            <w:color w:val="467886"/>
            <w:sz w:val="28"/>
            <w:szCs w:val="28"/>
            <w:u w:val="single"/>
            <w:lang w:val="en-US"/>
          </w:rPr>
          <w:t>com</w:t>
        </w:r>
      </w:hyperlink>
    </w:p>
    <w:p w14:paraId="54FE4A18" w14:textId="37929CD8" w:rsidR="00A774EC" w:rsidRPr="00D07213" w:rsidRDefault="00000000" w:rsidP="00DB20D0">
      <w:pPr>
        <w:spacing w:after="0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20D0">
        <w:rPr>
          <w:rFonts w:ascii="Times New Roman" w:eastAsia="Times New Roman" w:hAnsi="Times New Roman" w:cs="Times New Roman"/>
          <w:bCs/>
          <w:sz w:val="28"/>
          <w:szCs w:val="28"/>
        </w:rPr>
        <w:t>Ваганова</w:t>
      </w:r>
      <w:r w:rsidR="00135899" w:rsidRPr="00D0721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135899" w:rsidRPr="00DB20D0">
        <w:rPr>
          <w:rFonts w:ascii="Times New Roman" w:eastAsia="Times New Roman" w:hAnsi="Times New Roman" w:cs="Times New Roman"/>
          <w:bCs/>
          <w:sz w:val="28"/>
          <w:szCs w:val="28"/>
        </w:rPr>
        <w:t>О</w:t>
      </w:r>
      <w:r w:rsidR="00135899" w:rsidRPr="00D0721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. </w:t>
      </w:r>
      <w:r w:rsidR="00135899" w:rsidRPr="00DB20D0">
        <w:rPr>
          <w:rFonts w:ascii="Times New Roman" w:eastAsia="Times New Roman" w:hAnsi="Times New Roman" w:cs="Times New Roman"/>
          <w:bCs/>
          <w:sz w:val="28"/>
          <w:szCs w:val="28"/>
        </w:rPr>
        <w:t>Ю</w:t>
      </w:r>
      <w:r w:rsidR="00135899" w:rsidRPr="00D0721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D0721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,</w:t>
      </w:r>
    </w:p>
    <w:p w14:paraId="3A6D4AF8" w14:textId="098FCF76" w:rsidR="00A774EC" w:rsidRPr="00D07213" w:rsidRDefault="00000000">
      <w:pPr>
        <w:spacing w:after="0"/>
        <w:ind w:firstLine="709"/>
        <w:jc w:val="right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bookmarkStart w:id="1" w:name="_a420udwyv07" w:colFirst="0" w:colLast="0"/>
      <w:bookmarkEnd w:id="1"/>
      <w:r w:rsidRPr="00DB20D0">
        <w:rPr>
          <w:rFonts w:ascii="Times New Roman" w:eastAsia="Times New Roman" w:hAnsi="Times New Roman" w:cs="Times New Roman"/>
          <w:bCs/>
          <w:sz w:val="28"/>
          <w:szCs w:val="28"/>
        </w:rPr>
        <w:t>Санкт-Петербургский политехнический университет Петра Великого</w:t>
      </w:r>
    </w:p>
    <w:p w14:paraId="0DE1EB2E" w14:textId="77777777" w:rsidR="00A774EC" w:rsidRPr="00DB20D0" w:rsidRDefault="00000000">
      <w:pPr>
        <w:spacing w:after="0"/>
        <w:ind w:firstLine="709"/>
        <w:jc w:val="right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DB20D0">
        <w:rPr>
          <w:rFonts w:ascii="Times New Roman" w:eastAsia="Times New Roman" w:hAnsi="Times New Roman" w:cs="Times New Roman"/>
          <w:bCs/>
          <w:sz w:val="28"/>
          <w:szCs w:val="28"/>
        </w:rPr>
        <w:t>(Санкт-Петербург, Россия)</w:t>
      </w:r>
    </w:p>
    <w:p w14:paraId="2F080A72" w14:textId="77777777" w:rsidR="00A774EC" w:rsidRPr="00DB20D0" w:rsidRDefault="00000000">
      <w:pPr>
        <w:spacing w:after="0"/>
        <w:ind w:firstLine="709"/>
        <w:jc w:val="right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B20D0">
        <w:rPr>
          <w:rFonts w:ascii="Times New Roman" w:eastAsia="Times New Roman" w:hAnsi="Times New Roman" w:cs="Times New Roman"/>
          <w:bCs/>
          <w:sz w:val="28"/>
          <w:szCs w:val="28"/>
        </w:rPr>
        <w:t xml:space="preserve">O. U. </w:t>
      </w:r>
      <w:proofErr w:type="spellStart"/>
      <w:r w:rsidRPr="00DB20D0">
        <w:rPr>
          <w:rFonts w:ascii="Times New Roman" w:eastAsia="Times New Roman" w:hAnsi="Times New Roman" w:cs="Times New Roman"/>
          <w:bCs/>
          <w:sz w:val="28"/>
          <w:szCs w:val="28"/>
        </w:rPr>
        <w:t>Vaganova</w:t>
      </w:r>
      <w:proofErr w:type="spellEnd"/>
      <w:r w:rsidRPr="00DB20D0">
        <w:rPr>
          <w:rFonts w:ascii="Times New Roman" w:eastAsia="Times New Roman" w:hAnsi="Times New Roman" w:cs="Times New Roman"/>
          <w:bCs/>
          <w:sz w:val="28"/>
          <w:szCs w:val="28"/>
        </w:rPr>
        <w:t>,</w:t>
      </w:r>
    </w:p>
    <w:p w14:paraId="62857CDF" w14:textId="77777777" w:rsidR="00A774EC" w:rsidRPr="00DB20D0" w:rsidRDefault="00000000">
      <w:pPr>
        <w:spacing w:after="0"/>
        <w:ind w:firstLine="709"/>
        <w:jc w:val="right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bookmarkStart w:id="2" w:name="_c3w9k3b5mup5" w:colFirst="0" w:colLast="0"/>
      <w:bookmarkEnd w:id="2"/>
      <w:r w:rsidRPr="00DB20D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Peter the Great St. Petersburg Polytechnic University,</w:t>
      </w:r>
    </w:p>
    <w:p w14:paraId="0C4FED75" w14:textId="01BA6A4E" w:rsidR="00455DBE" w:rsidRDefault="00000000" w:rsidP="00DB20D0">
      <w:pPr>
        <w:spacing w:after="0"/>
        <w:ind w:firstLine="709"/>
        <w:jc w:val="right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DB20D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(Saint-Petersburg, Russia)</w:t>
      </w:r>
    </w:p>
    <w:p w14:paraId="21DDBF4F" w14:textId="77777777" w:rsidR="00DB20D0" w:rsidRPr="00DB20D0" w:rsidRDefault="00DB20D0" w:rsidP="00DB20D0">
      <w:pPr>
        <w:spacing w:after="0"/>
        <w:ind w:firstLine="709"/>
        <w:jc w:val="right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20A25008" w14:textId="34DE31EA" w:rsidR="00A774EC" w:rsidRPr="00DB20D0" w:rsidRDefault="00000000" w:rsidP="001358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20D0">
        <w:rPr>
          <w:rFonts w:ascii="Times New Roman" w:eastAsia="Times New Roman" w:hAnsi="Times New Roman" w:cs="Times New Roman"/>
          <w:i/>
          <w:sz w:val="28"/>
          <w:szCs w:val="28"/>
        </w:rPr>
        <w:t>Аннотация.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 В статье проводится сравнительный анализ и прогноз демографического кризиса России и Японии на основе статистических данных за период 2014 по 2024 гг. Исследование направлено на выявление причин и особенностей снижения рождаемости, роста смертности и старения населения, определяющих долговременные тенденции депопуляции в обеих странах. Для прогнозирования показателей демографического развития на 2025-2030 гг. применяются достаточные статистические методы. Анализ показал, что при сохранении текущей демографической политики Россия и </w:t>
      </w:r>
      <w:r w:rsidR="005F7916" w:rsidRPr="00DB20D0">
        <w:rPr>
          <w:rFonts w:ascii="Times New Roman" w:eastAsia="Times New Roman" w:hAnsi="Times New Roman" w:cs="Times New Roman"/>
          <w:sz w:val="28"/>
          <w:szCs w:val="28"/>
        </w:rPr>
        <w:t>Япония, возможно,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20D0">
        <w:rPr>
          <w:rFonts w:ascii="Times New Roman" w:eastAsia="Times New Roman" w:hAnsi="Times New Roman" w:cs="Times New Roman"/>
          <w:sz w:val="28"/>
          <w:szCs w:val="28"/>
        </w:rPr>
        <w:t>продолж</w:t>
      </w:r>
      <w:r w:rsidR="00205028">
        <w:rPr>
          <w:rFonts w:ascii="Times New Roman" w:eastAsia="Times New Roman" w:hAnsi="Times New Roman" w:cs="Times New Roman"/>
          <w:sz w:val="28"/>
          <w:szCs w:val="28"/>
          <w:lang w:val="ru-RU"/>
        </w:rPr>
        <w:t>ится</w:t>
      </w:r>
      <w:proofErr w:type="spellEnd"/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20D0">
        <w:rPr>
          <w:rFonts w:ascii="Times New Roman" w:eastAsia="Times New Roman" w:hAnsi="Times New Roman" w:cs="Times New Roman"/>
          <w:sz w:val="28"/>
          <w:szCs w:val="28"/>
        </w:rPr>
        <w:t>демонстр</w:t>
      </w:r>
      <w:r w:rsidR="00205028">
        <w:rPr>
          <w:rFonts w:ascii="Times New Roman" w:eastAsia="Times New Roman" w:hAnsi="Times New Roman" w:cs="Times New Roman"/>
          <w:sz w:val="28"/>
          <w:szCs w:val="28"/>
          <w:lang w:val="ru-RU"/>
        </w:rPr>
        <w:t>ация</w:t>
      </w:r>
      <w:proofErr w:type="spellEnd"/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B20D0">
        <w:rPr>
          <w:rFonts w:ascii="Times New Roman" w:eastAsia="Times New Roman" w:hAnsi="Times New Roman" w:cs="Times New Roman"/>
          <w:sz w:val="28"/>
          <w:szCs w:val="28"/>
        </w:rPr>
        <w:t>ухудшени</w:t>
      </w:r>
      <w:proofErr w:type="spellEnd"/>
      <w:r w:rsidR="00205028">
        <w:rPr>
          <w:rFonts w:ascii="Times New Roman" w:eastAsia="Times New Roman" w:hAnsi="Times New Roman" w:cs="Times New Roman"/>
          <w:sz w:val="28"/>
          <w:szCs w:val="28"/>
          <w:lang w:val="ru-RU"/>
        </w:rPr>
        <w:t>я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 ключевых демографических параметров, что подтверждает наличие устойчивого кризиса воспроизводства населения. 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Полученные результаты позволят оценить эффективность действующих мер и определить направления корректировки демографической политики. </w:t>
      </w:r>
    </w:p>
    <w:p w14:paraId="1255AF56" w14:textId="6E059419" w:rsidR="00455DBE" w:rsidRPr="00C70650" w:rsidRDefault="00DD505D" w:rsidP="001358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20D0">
        <w:rPr>
          <w:rFonts w:ascii="Times New Roman" w:eastAsia="Times New Roman" w:hAnsi="Times New Roman" w:cs="Times New Roman"/>
          <w:i/>
          <w:sz w:val="28"/>
          <w:szCs w:val="28"/>
        </w:rPr>
        <w:t>Ключевые слова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DB20D0">
        <w:rPr>
          <w:rFonts w:ascii="Times New Roman" w:eastAsia="Times New Roman" w:hAnsi="Times New Roman" w:cs="Times New Roman"/>
          <w:sz w:val="28"/>
          <w:szCs w:val="28"/>
          <w:lang w:val="ru-RU"/>
        </w:rPr>
        <w:t>демография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t>, демографический кризис, прогнозирование, статистический анализ, Россия, Япония, миграционная политика, рождаемость</w:t>
      </w:r>
      <w:r w:rsidR="00C70650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21E8F11" w14:textId="77777777" w:rsidR="00455DBE" w:rsidRPr="00DB20D0" w:rsidRDefault="00455DBE" w:rsidP="001358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61D04A2" w14:textId="5840EE9A" w:rsidR="00A774EC" w:rsidRPr="00DB20D0" w:rsidRDefault="00000000" w:rsidP="001358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B20D0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Abstract.</w:t>
      </w:r>
      <w:r w:rsidRPr="00DB20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This article provides a comparative analysis and forecast of the demographic crisis in Russia and Japan based on statistical data for the period 2014-2024. The study aims to identify the causes and features of declining fertility, rising mortality, and population aging that determine long-term depopulation trends in both countries. Linear regression methods and statistical criteria of agreement (AIC, BIC, 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t>χ</w:t>
      </w:r>
      <w:r w:rsidRPr="00DB20D0">
        <w:rPr>
          <w:rFonts w:ascii="Times New Roman" w:eastAsia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DB20D0">
        <w:rPr>
          <w:rFonts w:ascii="Times New Roman" w:eastAsia="Times New Roman" w:hAnsi="Times New Roman" w:cs="Times New Roman"/>
          <w:sz w:val="28"/>
          <w:szCs w:val="28"/>
          <w:lang w:val="en-US"/>
        </w:rPr>
        <w:t>) are used to predict demographic development indicators for 2025-2030. The analysis showed that while maintaining the current demographic policy, Russia and Japan will continue to show a deterioration in key demographic parameters, which confirms the existence of a sustainable crisis of population reproduction. The results obtained make it possible to assess the effectiveness of existing measures and determine the directions of demographic and migration policy adjustments.</w:t>
      </w:r>
    </w:p>
    <w:p w14:paraId="7A29DC74" w14:textId="57942BA1" w:rsidR="00A774EC" w:rsidRPr="00C70650" w:rsidRDefault="00000000" w:rsidP="001358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B20D0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Key words:</w:t>
      </w:r>
      <w:r w:rsidRPr="00DB20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5771AA" w:rsidRPr="00DB20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demography, demographic crisis, forecasting, statistical analysis, </w:t>
      </w:r>
      <w:r w:rsidR="00DD505D" w:rsidRPr="00DB20D0">
        <w:rPr>
          <w:rFonts w:ascii="Times New Roman" w:eastAsia="Times New Roman" w:hAnsi="Times New Roman" w:cs="Times New Roman"/>
          <w:sz w:val="28"/>
          <w:szCs w:val="28"/>
          <w:lang w:val="en-US"/>
        </w:rPr>
        <w:t>Russia</w:t>
      </w:r>
      <w:r w:rsidR="005771AA" w:rsidRPr="00DB20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="00DD505D" w:rsidRPr="00DB20D0">
        <w:rPr>
          <w:rFonts w:ascii="Times New Roman" w:eastAsia="Times New Roman" w:hAnsi="Times New Roman" w:cs="Times New Roman"/>
          <w:sz w:val="28"/>
          <w:szCs w:val="28"/>
          <w:lang w:val="en-US"/>
        </w:rPr>
        <w:t>Japan</w:t>
      </w:r>
      <w:r w:rsidR="005771AA" w:rsidRPr="00DB20D0">
        <w:rPr>
          <w:rFonts w:ascii="Times New Roman" w:eastAsia="Times New Roman" w:hAnsi="Times New Roman" w:cs="Times New Roman"/>
          <w:sz w:val="28"/>
          <w:szCs w:val="28"/>
          <w:lang w:val="en-US"/>
        </w:rPr>
        <w:t>, migration policy, birth rate</w:t>
      </w:r>
      <w:r w:rsidR="00C70650" w:rsidRPr="00C70650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90B1A34" w14:textId="77777777" w:rsidR="00455DBE" w:rsidRPr="00D07213" w:rsidRDefault="00455DBE" w:rsidP="001358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red"/>
          <w:lang w:val="en-US"/>
        </w:rPr>
      </w:pPr>
    </w:p>
    <w:p w14:paraId="2221C341" w14:textId="5AB5C2D2" w:rsidR="008754C3" w:rsidRPr="008754C3" w:rsidRDefault="00000000" w:rsidP="00EC489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20D0"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 xml:space="preserve">Демография, изучая </w:t>
      </w:r>
      <w:r w:rsidR="00E3547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рождаемость, смертность, миграцию и возрастную структуру, объединяет социально-экономические </w:t>
      </w:r>
      <w:r w:rsidR="00F5263F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и политические аспекты развития. Анализ этих факторов обеспечивает основу для эффективной </w:t>
      </w:r>
      <w:r w:rsidR="00663CC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государственной политики и стратегического планирования, позволяя управлять </w:t>
      </w:r>
      <w:r w:rsidR="00E318A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социальными изменениями и обеспечивать </w:t>
      </w:r>
      <w:r w:rsidR="00EC489D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устойчивое развитие страны 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[1]. </w:t>
      </w:r>
    </w:p>
    <w:p w14:paraId="6F5DC7AD" w14:textId="63681791" w:rsidR="00A774EC" w:rsidRPr="00D07213" w:rsidRDefault="001E53A2" w:rsidP="001358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Демографические тенденции напрямую влияют </w:t>
      </w:r>
      <w:r w:rsidR="0083514B">
        <w:rPr>
          <w:rFonts w:ascii="Times New Roman" w:eastAsia="Times New Roman" w:hAnsi="Times New Roman" w:cs="Times New Roman"/>
          <w:sz w:val="28"/>
          <w:szCs w:val="28"/>
          <w:lang w:val="ru-RU"/>
        </w:rPr>
        <w:t>на устойчивость общества, и именно в этом контексте в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 последние десятилетия в России и Японии наблюдается </w:t>
      </w:r>
      <w:r w:rsidR="00205028" w:rsidRPr="00DB20D0">
        <w:rPr>
          <w:rFonts w:ascii="Times New Roman" w:eastAsia="Times New Roman" w:hAnsi="Times New Roman" w:cs="Times New Roman"/>
          <w:sz w:val="28"/>
          <w:szCs w:val="28"/>
        </w:rPr>
        <w:t>неизменный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 демографический кризис, проявляющийся в снижении рождаемости, росте смертности и ускоренном старении [</w:t>
      </w:r>
      <w:r w:rsidR="00FF283B" w:rsidRPr="00DB20D0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FF283B" w:rsidRPr="00DB20D0">
        <w:rPr>
          <w:rFonts w:ascii="Times New Roman" w:hAnsi="Times New Roman" w:cs="Times New Roman"/>
          <w:sz w:val="28"/>
          <w:szCs w:val="28"/>
        </w:rPr>
        <w:t>,</w:t>
      </w:r>
      <w:r w:rsidR="00FF283B" w:rsidRPr="00DB20D0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t>].</w:t>
      </w:r>
      <w:r w:rsidR="00F24D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D07213" w:rsidRPr="00F24D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Сокращение трудоспособного населения угрожает </w:t>
      </w:r>
      <w:r w:rsidR="0015174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экономике и социальной стабильности. </w:t>
      </w:r>
      <w:r w:rsidR="0015174A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Россия и Япония, несмотря на различия, переживают схожие демографические кризисы, что делает их сравнение обоснованным и позволяет с помощью статистического анализа выработать эффективные стратегии развития.</w:t>
      </w:r>
    </w:p>
    <w:p w14:paraId="2533C18B" w14:textId="6998189D" w:rsidR="00512706" w:rsidRPr="00DB20D0" w:rsidRDefault="00512706" w:rsidP="0051270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6379"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>Основополагающей целью данного исследования является выявление устойчивых закономерностей и ключевых тенденций, характеризующих демографический кризис в России и Японии. Для ее достижения применяется инструментарий статистического моделирования</w:t>
      </w:r>
      <w:r w:rsidR="00193B0C"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  <w:lang w:val="ru-RU"/>
        </w:rPr>
        <w:t xml:space="preserve"> </w:t>
      </w:r>
      <w:r w:rsidRPr="004A6379"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 xml:space="preserve">ретроспективных данных </w:t>
      </w:r>
      <w:r w:rsidR="00193B0C"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  <w:lang w:val="ru-RU"/>
        </w:rPr>
        <w:t xml:space="preserve">с </w:t>
      </w:r>
      <w:r w:rsidRPr="004A6379"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>детерминант</w:t>
      </w:r>
      <w:r w:rsidR="00193B0C"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  <w:lang w:val="ru-RU"/>
        </w:rPr>
        <w:t>ой</w:t>
      </w:r>
      <w:r w:rsidRPr="004A6379"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 xml:space="preserve"> наблюдающихся процессов депопуляции. Важнейшей научной и практической задачей выступает построение обоснованного прогноза динамики ключевых демографических показателей.</w:t>
      </w:r>
      <w:r w:rsidRPr="009A6B9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highlight w:val="white"/>
        </w:rPr>
        <w:t xml:space="preserve"> </w:t>
      </w:r>
      <w:r w:rsidRPr="00DB20D0"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 xml:space="preserve">Таких как: </w:t>
      </w:r>
      <w:r w:rsidRPr="00DB20D0">
        <w:rPr>
          <w:rFonts w:ascii="Times New Roman" w:eastAsia="Times New Roman" w:hAnsi="Times New Roman" w:cs="Times New Roman"/>
          <w:i/>
          <w:color w:val="0F1115"/>
          <w:sz w:val="28"/>
          <w:szCs w:val="28"/>
          <w:highlight w:val="white"/>
        </w:rPr>
        <w:t>коэффициент рождаемости, смертности и миграционного прироста</w:t>
      </w:r>
      <w:r w:rsidRPr="00DB20D0"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 xml:space="preserve"> на период до 2030 года. Полученные результаты призваны создать аналитическую основу для оценки текущей ситуации и разработки адресных стратегий в сфере улучшения политики демографии.</w:t>
      </w:r>
    </w:p>
    <w:p w14:paraId="640FC680" w14:textId="345B187A" w:rsidR="00A774EC" w:rsidRPr="00802954" w:rsidRDefault="00000000" w:rsidP="001358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20D0">
        <w:rPr>
          <w:rFonts w:ascii="Times New Roman" w:eastAsia="Times New Roman" w:hAnsi="Times New Roman" w:cs="Times New Roman"/>
          <w:sz w:val="28"/>
          <w:szCs w:val="28"/>
        </w:rPr>
        <w:t>Для этого</w:t>
      </w:r>
      <w:r w:rsidR="00F81F4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t>был проведен предварительный анализ ключевых демографических показателей (</w:t>
      </w:r>
      <w:r w:rsidRPr="00DB20D0">
        <w:rPr>
          <w:rFonts w:ascii="Times New Roman" w:eastAsia="Times New Roman" w:hAnsi="Times New Roman" w:cs="Times New Roman"/>
          <w:i/>
          <w:sz w:val="28"/>
          <w:szCs w:val="28"/>
        </w:rPr>
        <w:t>рождаемость, смертность, миграция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t>) России и Японии</w:t>
      </w:r>
      <w:r w:rsidR="00205028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 выстроен прогноз на период 2025–2030 годов, с применением методов статистического анализа. А именно, прогнозирование демографических показателей осуществлено методом линейной регрессии, с устойчивыми временными трендами. </w:t>
      </w:r>
      <w:r w:rsidRPr="00DB20D0"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 xml:space="preserve">Отбор адекватных прогнозных моделей осуществлялся на основе минимизации информационных критериев </w:t>
      </w:r>
      <w:proofErr w:type="spellStart"/>
      <w:r w:rsidRPr="00DB20D0">
        <w:rPr>
          <w:rFonts w:ascii="Times New Roman" w:eastAsia="Times New Roman" w:hAnsi="Times New Roman" w:cs="Times New Roman"/>
          <w:i/>
          <w:color w:val="0F1115"/>
          <w:sz w:val="28"/>
          <w:szCs w:val="28"/>
          <w:highlight w:val="white"/>
        </w:rPr>
        <w:t>Акаике</w:t>
      </w:r>
      <w:proofErr w:type="spellEnd"/>
      <w:r w:rsidRPr="00DB20D0">
        <w:rPr>
          <w:rFonts w:ascii="Times New Roman" w:eastAsia="Times New Roman" w:hAnsi="Times New Roman" w:cs="Times New Roman"/>
          <w:i/>
          <w:color w:val="0F1115"/>
          <w:sz w:val="28"/>
          <w:szCs w:val="28"/>
          <w:highlight w:val="white"/>
        </w:rPr>
        <w:t xml:space="preserve"> (AIC)</w:t>
      </w:r>
      <w:r w:rsidRPr="00DB20D0"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 xml:space="preserve"> и </w:t>
      </w:r>
      <w:r w:rsidRPr="00DB20D0">
        <w:rPr>
          <w:rFonts w:ascii="Times New Roman" w:eastAsia="Times New Roman" w:hAnsi="Times New Roman" w:cs="Times New Roman"/>
          <w:i/>
          <w:color w:val="0F1115"/>
          <w:sz w:val="28"/>
          <w:szCs w:val="28"/>
          <w:highlight w:val="white"/>
        </w:rPr>
        <w:t>Байесовского (BIC)</w:t>
      </w:r>
      <w:r w:rsidRPr="00DB20D0"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>. Статистическая проверка гипотез о наличии взаимосвязей между демографическими тенденциями и факторами, включая миграционную политику, проводилась с использованием критерия χ². Комплексное применение</w:t>
      </w:r>
      <w:r w:rsidR="00802954"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  <w:lang w:val="ru-RU"/>
        </w:rPr>
        <w:t xml:space="preserve"> </w:t>
      </w:r>
      <w:r w:rsidRPr="00DB20D0"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>методов</w:t>
      </w:r>
      <w:r w:rsidR="0080295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подтвердило достоверность результатов и обоснованность выводов, обеспечив </w:t>
      </w:r>
      <w:r w:rsidR="00780A8C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репрезентативность демографических прогнозов.</w:t>
      </w:r>
    </w:p>
    <w:p w14:paraId="4C3F0E51" w14:textId="5C17035B" w:rsidR="00A774EC" w:rsidRPr="00DB20D0" w:rsidRDefault="00000000" w:rsidP="001358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B20D0">
        <w:rPr>
          <w:rFonts w:ascii="Times New Roman" w:eastAsia="Times New Roman" w:hAnsi="Times New Roman" w:cs="Times New Roman"/>
          <w:sz w:val="28"/>
          <w:szCs w:val="28"/>
        </w:rPr>
        <w:t>На начальном этапе</w:t>
      </w:r>
      <w:r w:rsidR="00F91C3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t>данные показали устойчивые негативные демографические тенденции</w:t>
      </w:r>
      <w:r w:rsidR="00F91C3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 России</w:t>
      </w:r>
      <w:r w:rsidR="00F91C38">
        <w:rPr>
          <w:rFonts w:ascii="Times New Roman" w:eastAsia="Times New Roman" w:hAnsi="Times New Roman" w:cs="Times New Roman"/>
          <w:sz w:val="28"/>
          <w:szCs w:val="28"/>
          <w:lang w:val="ru-RU"/>
        </w:rPr>
        <w:t>, усугубляемые глобальными факторами: военными конфликтами, эпидемиями, экологическими кризисами, социально-</w:t>
      </w:r>
      <w:r w:rsidR="00F91C38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экономической нестабильностью и недостаточной </w:t>
      </w:r>
      <w:r w:rsidR="000E01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поддержкой при репродуктивных потерях 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t>[</w:t>
      </w:r>
      <w:r w:rsidR="00FF283B" w:rsidRPr="00DB20D0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t>].</w:t>
      </w:r>
    </w:p>
    <w:p w14:paraId="1C45A2CE" w14:textId="2C2FA80C" w:rsidR="00A774EC" w:rsidRPr="000D0037" w:rsidRDefault="00205028" w:rsidP="000D00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6379">
        <w:rPr>
          <w:rFonts w:ascii="Times New Roman" w:eastAsia="Times New Roman" w:hAnsi="Times New Roman" w:cs="Times New Roman"/>
          <w:sz w:val="28"/>
          <w:szCs w:val="28"/>
        </w:rPr>
        <w:t xml:space="preserve">Важен тот факт, что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</w:t>
      </w:r>
      <w:r w:rsidR="005A40B3" w:rsidRPr="0002114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емографическая политика России, реализуемая через нацпроект «Демография», </w:t>
      </w:r>
      <w:r w:rsidR="002D5F1E" w:rsidRPr="0002114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направлена на преодоление убыли населения и стимулирование его роста </w:t>
      </w:r>
      <w:r w:rsidR="002928F5" w:rsidRPr="0002114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за счёт финансовой поддержки семей, содействия </w:t>
      </w:r>
      <w:r w:rsidR="00EB45DE" w:rsidRPr="0002114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занятности и укрепления здоровья. Однако эффективность этих мер ограничена низкой </w:t>
      </w:r>
      <w:r w:rsidR="006A6DB3" w:rsidRPr="0002114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информированностью граждан, недоверием к государственным </w:t>
      </w:r>
      <w:r w:rsidR="004620F6" w:rsidRPr="0002114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инициативам и сохраняющимися проблемами в здравоохранении, образовании и жилищной среде </w:t>
      </w:r>
      <w:r w:rsidR="005A40B3" w:rsidRPr="00DB20D0">
        <w:rPr>
          <w:rFonts w:ascii="Times New Roman" w:eastAsia="Times New Roman" w:hAnsi="Times New Roman" w:cs="Times New Roman"/>
          <w:sz w:val="28"/>
          <w:szCs w:val="28"/>
        </w:rPr>
        <w:t>[</w:t>
      </w:r>
      <w:r w:rsidR="00FF283B" w:rsidRPr="00DB20D0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 w:rsidR="005A40B3" w:rsidRPr="00DB20D0">
        <w:rPr>
          <w:rFonts w:ascii="Times New Roman" w:eastAsia="Times New Roman" w:hAnsi="Times New Roman" w:cs="Times New Roman"/>
          <w:sz w:val="28"/>
          <w:szCs w:val="28"/>
        </w:rPr>
        <w:t>].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000000" w:rsidRPr="00EB189A"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 xml:space="preserve">Например, миграционная политика Российской Федерации </w:t>
      </w:r>
      <w:r w:rsidR="00D94EA1" w:rsidRPr="00EB189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направлена на привлечение квалифицированных специалистов, предпринимателей и образовательных мигрантов </w:t>
      </w:r>
      <w:r w:rsidR="00597791" w:rsidRPr="00EB189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для компенсации демографического спада. Основу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такой </w:t>
      </w:r>
      <w:r w:rsidR="00597791" w:rsidRPr="00EB189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стратегии составляют </w:t>
      </w:r>
      <w:r w:rsidR="002D5239" w:rsidRPr="004A6379"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>Государственная программа по оказанию содействия добровольному переселению соотечественников</w:t>
      </w:r>
      <w:r w:rsidR="002D5239" w:rsidRPr="00EB189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="00842ED1" w:rsidRPr="00EB189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и упрощённая натурализация, что способствует восполнению дефицита рабочей силы и развитию экономики за счёт притока человеческого капитала</w:t>
      </w:r>
      <w:r w:rsidR="00842ED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 </w:t>
      </w:r>
      <w:r w:rsidR="00000000" w:rsidRPr="00DB20D0">
        <w:rPr>
          <w:rFonts w:ascii="Times New Roman" w:eastAsia="Times New Roman" w:hAnsi="Times New Roman" w:cs="Times New Roman"/>
          <w:sz w:val="28"/>
          <w:szCs w:val="28"/>
        </w:rPr>
        <w:t>[</w:t>
      </w:r>
      <w:r w:rsidR="00FF283B" w:rsidRPr="00DB20D0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 w:rsidR="00000000" w:rsidRPr="00DB20D0">
        <w:rPr>
          <w:rFonts w:ascii="Times New Roman" w:eastAsia="Times New Roman" w:hAnsi="Times New Roman" w:cs="Times New Roman"/>
          <w:sz w:val="28"/>
          <w:szCs w:val="28"/>
        </w:rPr>
        <w:t>].</w:t>
      </w:r>
      <w:r w:rsidR="000D003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47F5C">
        <w:rPr>
          <w:rFonts w:ascii="Times New Roman" w:eastAsia="Times New Roman" w:hAnsi="Times New Roman" w:cs="Times New Roman"/>
          <w:sz w:val="28"/>
          <w:szCs w:val="28"/>
          <w:lang w:val="ru-RU"/>
        </w:rPr>
        <w:t>В Японии наблюдаются схожие демографические проблемы, усугубляемые</w:t>
      </w:r>
      <w:r w:rsidR="00191E3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поздними браками, высокой стоимостью жизни, расходами на образование, индивидуализмом, быстрым старением населения и нехваткой рабочей силы из-за интенсивной трудовой нагрузки</w:t>
      </w:r>
      <w:r w:rsidR="00947F5C" w:rsidRPr="00DB20D0">
        <w:rPr>
          <w:rFonts w:ascii="Times New Roman" w:eastAsia="Times New Roman" w:hAnsi="Times New Roman" w:cs="Times New Roman"/>
          <w:sz w:val="28"/>
          <w:szCs w:val="28"/>
        </w:rPr>
        <w:t xml:space="preserve"> [</w:t>
      </w:r>
      <w:r w:rsidR="00FF283B" w:rsidRPr="00DB20D0"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  <w:r w:rsidR="00947F5C" w:rsidRPr="00DB20D0">
        <w:rPr>
          <w:rFonts w:ascii="Times New Roman" w:eastAsia="Times New Roman" w:hAnsi="Times New Roman" w:cs="Times New Roman"/>
          <w:sz w:val="28"/>
          <w:szCs w:val="28"/>
        </w:rPr>
        <w:t>].</w:t>
      </w:r>
      <w:r w:rsidR="00AC1EC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000000" w:rsidRPr="004A5B31">
        <w:rPr>
          <w:rFonts w:ascii="Times New Roman" w:eastAsia="Times New Roman" w:hAnsi="Times New Roman" w:cs="Times New Roman"/>
          <w:sz w:val="28"/>
          <w:szCs w:val="28"/>
        </w:rPr>
        <w:t>Как и в России демографическая политика Японии направлена на преодоление</w:t>
      </w:r>
      <w:r w:rsidR="00A942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000000" w:rsidRPr="004A5B31">
        <w:rPr>
          <w:rFonts w:ascii="Times New Roman" w:eastAsia="Times New Roman" w:hAnsi="Times New Roman" w:cs="Times New Roman"/>
          <w:sz w:val="28"/>
          <w:szCs w:val="28"/>
        </w:rPr>
        <w:t>кризиса</w:t>
      </w:r>
      <w:r w:rsidR="00BA7EF4" w:rsidRPr="004A5B3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включает </w:t>
      </w:r>
      <w:r w:rsidR="000F724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создание поста министра по борьбе с одиночеством, расширение доступа к детским садам, поддержку молодых семей и реформы рынка труда. Эти меры </w:t>
      </w:r>
      <w:r w:rsidR="001D1DC5">
        <w:rPr>
          <w:rFonts w:ascii="Times New Roman" w:eastAsia="Times New Roman" w:hAnsi="Times New Roman" w:cs="Times New Roman"/>
          <w:sz w:val="28"/>
          <w:szCs w:val="28"/>
          <w:lang w:val="ru-RU"/>
        </w:rPr>
        <w:t>призваны смягчить последствия депопуляции и повысить рождаемость</w:t>
      </w:r>
      <w:r w:rsidR="000D0037">
        <w:rPr>
          <w:rFonts w:ascii="Times New Roman" w:eastAsia="Times New Roman" w:hAnsi="Times New Roman" w:cs="Times New Roman"/>
          <w:sz w:val="28"/>
          <w:szCs w:val="28"/>
          <w:lang w:val="ru-RU"/>
        </w:rPr>
        <w:t> </w:t>
      </w:r>
      <w:r w:rsidR="00000000" w:rsidRPr="00DB20D0">
        <w:rPr>
          <w:rFonts w:ascii="Times New Roman" w:eastAsia="Times New Roman" w:hAnsi="Times New Roman" w:cs="Times New Roman"/>
          <w:sz w:val="28"/>
          <w:szCs w:val="28"/>
        </w:rPr>
        <w:t>[</w:t>
      </w:r>
      <w:r w:rsidR="00FF283B" w:rsidRPr="00DB20D0">
        <w:rPr>
          <w:rFonts w:ascii="Times New Roman" w:eastAsia="Times New Roman" w:hAnsi="Times New Roman" w:cs="Times New Roman"/>
          <w:sz w:val="28"/>
          <w:szCs w:val="28"/>
          <w:lang w:val="ru-RU"/>
        </w:rPr>
        <w:t>8</w:t>
      </w:r>
      <w:r w:rsidR="00000000" w:rsidRPr="00DB20D0">
        <w:rPr>
          <w:rFonts w:ascii="Times New Roman" w:eastAsia="Times New Roman" w:hAnsi="Times New Roman" w:cs="Times New Roman"/>
          <w:sz w:val="28"/>
          <w:szCs w:val="28"/>
        </w:rPr>
        <w:t>].</w:t>
      </w:r>
    </w:p>
    <w:p w14:paraId="3683899C" w14:textId="7373A3E2" w:rsidR="00A774EC" w:rsidRPr="00DB20D0" w:rsidRDefault="00000000" w:rsidP="009B187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B20D0">
        <w:rPr>
          <w:rFonts w:ascii="Times New Roman" w:eastAsia="Times New Roman" w:hAnsi="Times New Roman" w:cs="Times New Roman"/>
          <w:sz w:val="28"/>
          <w:szCs w:val="28"/>
        </w:rPr>
        <w:t>Для преодоления демографического</w:t>
      </w:r>
      <w:r w:rsidR="00191E3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кризиса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 Япония использует селективную миграционную политику, включающую привлечение иностранных специалистов, репатриацию этнических японцев и образовательную миграцию. Все необходимые меры дополняются активной роботизацией как альтернативным способом компенсации дефицита рабочей силы [</w:t>
      </w:r>
      <w:r w:rsidR="00FF283B" w:rsidRPr="00DB20D0">
        <w:rPr>
          <w:rFonts w:ascii="Times New Roman" w:eastAsia="Times New Roman" w:hAnsi="Times New Roman" w:cs="Times New Roman"/>
          <w:sz w:val="28"/>
          <w:szCs w:val="28"/>
          <w:lang w:val="ru-RU"/>
        </w:rPr>
        <w:t>9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t>].</w:t>
      </w:r>
    </w:p>
    <w:p w14:paraId="22DB5872" w14:textId="60A7B975" w:rsidR="00A774EC" w:rsidRPr="00DB20D0" w:rsidRDefault="00000000" w:rsidP="009B187A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20D0">
        <w:rPr>
          <w:rFonts w:ascii="Times New Roman" w:eastAsia="Times New Roman" w:hAnsi="Times New Roman" w:cs="Times New Roman"/>
          <w:sz w:val="28"/>
          <w:szCs w:val="28"/>
        </w:rPr>
        <w:lastRenderedPageBreak/>
        <w:t>В результате данного исследования, на основе открытых источников представлены две таблицы, использующиеся в статистическом анализе. В Таблице 1 представлены демографические показатели России [</w:t>
      </w:r>
      <w:r w:rsidR="00FF283B" w:rsidRPr="00DB20D0">
        <w:rPr>
          <w:rFonts w:ascii="Times New Roman" w:eastAsia="Times New Roman" w:hAnsi="Times New Roman" w:cs="Times New Roman"/>
          <w:sz w:val="28"/>
          <w:szCs w:val="28"/>
          <w:lang w:val="ru-RU"/>
        </w:rPr>
        <w:t>10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t>,</w:t>
      </w:r>
      <w:r w:rsidR="00FF283B" w:rsidRPr="00DB20D0">
        <w:rPr>
          <w:rFonts w:ascii="Times New Roman" w:eastAsia="Times New Roman" w:hAnsi="Times New Roman" w:cs="Times New Roman"/>
          <w:sz w:val="28"/>
          <w:szCs w:val="28"/>
          <w:lang w:val="ru-RU"/>
        </w:rPr>
        <w:t>11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t>,1</w:t>
      </w:r>
      <w:r w:rsidR="00FF283B" w:rsidRPr="00DB20D0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t>,1</w:t>
      </w:r>
      <w:r w:rsidR="00FF283B" w:rsidRPr="00DB20D0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t>,1</w:t>
      </w:r>
      <w:r w:rsidR="00FF283B" w:rsidRPr="00DB20D0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t>]. Таблица 2 демонстрирует аналогичные данные Японии [1</w:t>
      </w:r>
      <w:r w:rsidR="00FF283B" w:rsidRPr="00DB20D0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t>,1</w:t>
      </w:r>
      <w:r w:rsidR="00FF283B" w:rsidRPr="00DB20D0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t>,1</w:t>
      </w:r>
      <w:r w:rsidR="00FF283B" w:rsidRPr="00DB20D0"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t>,1</w:t>
      </w:r>
      <w:r w:rsidR="00FF283B" w:rsidRPr="00DB20D0">
        <w:rPr>
          <w:rFonts w:ascii="Times New Roman" w:eastAsia="Times New Roman" w:hAnsi="Times New Roman" w:cs="Times New Roman"/>
          <w:sz w:val="28"/>
          <w:szCs w:val="28"/>
          <w:lang w:val="ru-RU"/>
        </w:rPr>
        <w:t>8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t>,1</w:t>
      </w:r>
      <w:r w:rsidR="00FF283B" w:rsidRPr="00DB20D0">
        <w:rPr>
          <w:rFonts w:ascii="Times New Roman" w:eastAsia="Times New Roman" w:hAnsi="Times New Roman" w:cs="Times New Roman"/>
          <w:sz w:val="28"/>
          <w:szCs w:val="28"/>
          <w:lang w:val="ru-RU"/>
        </w:rPr>
        <w:t>9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t>].</w:t>
      </w:r>
    </w:p>
    <w:p w14:paraId="23335C8C" w14:textId="77777777" w:rsidR="00B0666F" w:rsidRPr="009B187A" w:rsidRDefault="00B0666F" w:rsidP="009B187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16"/>
          <w:szCs w:val="16"/>
          <w:lang w:val="ru-RU"/>
        </w:rPr>
      </w:pPr>
    </w:p>
    <w:p w14:paraId="53DCDD5D" w14:textId="77777777" w:rsidR="00A774EC" w:rsidRPr="00E30620" w:rsidRDefault="00000000" w:rsidP="009B187A">
      <w:pPr>
        <w:spacing w:after="0" w:line="240" w:lineRule="auto"/>
        <w:ind w:firstLine="709"/>
        <w:contextualSpacing/>
        <w:jc w:val="right"/>
        <w:rPr>
          <w:rFonts w:ascii="Times New Roman" w:eastAsia="Times New Roman" w:hAnsi="Times New Roman" w:cs="Times New Roman"/>
          <w:i/>
        </w:rPr>
      </w:pPr>
      <w:r w:rsidRPr="00E30620">
        <w:rPr>
          <w:rFonts w:ascii="Times New Roman" w:eastAsia="Times New Roman" w:hAnsi="Times New Roman" w:cs="Times New Roman"/>
          <w:i/>
        </w:rPr>
        <w:t>Таблица 1</w:t>
      </w:r>
    </w:p>
    <w:p w14:paraId="5B250B5B" w14:textId="77777777" w:rsidR="00A774EC" w:rsidRPr="00E30620" w:rsidRDefault="00000000" w:rsidP="009B187A">
      <w:pPr>
        <w:spacing w:after="0" w:line="240" w:lineRule="auto"/>
        <w:ind w:firstLine="709"/>
        <w:contextualSpacing/>
        <w:jc w:val="center"/>
        <w:rPr>
          <w:rFonts w:ascii="Times New Roman" w:eastAsia="Times New Roman" w:hAnsi="Times New Roman" w:cs="Times New Roman"/>
        </w:rPr>
      </w:pPr>
      <w:r w:rsidRPr="00E30620">
        <w:rPr>
          <w:rFonts w:ascii="Times New Roman" w:eastAsia="Times New Roman" w:hAnsi="Times New Roman" w:cs="Times New Roman"/>
        </w:rPr>
        <w:t>Демографические показатели России (2014-2024 гг.)</w:t>
      </w:r>
    </w:p>
    <w:p w14:paraId="37318258" w14:textId="77777777" w:rsidR="00A774EC" w:rsidRPr="00E30620" w:rsidRDefault="00A774EC" w:rsidP="009B187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</w:rPr>
      </w:pPr>
    </w:p>
    <w:tbl>
      <w:tblPr>
        <w:tblStyle w:val="a5"/>
        <w:tblW w:w="963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2126"/>
        <w:gridCol w:w="2410"/>
        <w:gridCol w:w="2094"/>
        <w:gridCol w:w="2158"/>
      </w:tblGrid>
      <w:tr w:rsidR="00A774EC" w:rsidRPr="00E30620" w14:paraId="63020D2B" w14:textId="77777777" w:rsidTr="005771AA">
        <w:trPr>
          <w:trHeight w:val="584"/>
        </w:trPr>
        <w:tc>
          <w:tcPr>
            <w:tcW w:w="846" w:type="dxa"/>
          </w:tcPr>
          <w:p w14:paraId="01622D1C" w14:textId="77777777" w:rsidR="00A774EC" w:rsidRPr="00E30620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30620">
              <w:rPr>
                <w:rFonts w:ascii="Times New Roman" w:eastAsia="Times New Roman" w:hAnsi="Times New Roman" w:cs="Times New Roman"/>
                <w:b/>
              </w:rPr>
              <w:t>Год</w:t>
            </w:r>
          </w:p>
        </w:tc>
        <w:tc>
          <w:tcPr>
            <w:tcW w:w="2126" w:type="dxa"/>
          </w:tcPr>
          <w:p w14:paraId="2E69350F" w14:textId="77777777" w:rsidR="00A774EC" w:rsidRPr="00E30620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30620">
              <w:rPr>
                <w:rFonts w:ascii="Times New Roman" w:eastAsia="Times New Roman" w:hAnsi="Times New Roman" w:cs="Times New Roman"/>
                <w:b/>
              </w:rPr>
              <w:t>Общая численность населения</w:t>
            </w:r>
          </w:p>
        </w:tc>
        <w:tc>
          <w:tcPr>
            <w:tcW w:w="2410" w:type="dxa"/>
          </w:tcPr>
          <w:p w14:paraId="15254889" w14:textId="77777777" w:rsidR="00A774EC" w:rsidRPr="00E30620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30620">
              <w:rPr>
                <w:rFonts w:ascii="Times New Roman" w:eastAsia="Times New Roman" w:hAnsi="Times New Roman" w:cs="Times New Roman"/>
                <w:b/>
              </w:rPr>
              <w:t>Количество родившихся</w:t>
            </w:r>
          </w:p>
        </w:tc>
        <w:tc>
          <w:tcPr>
            <w:tcW w:w="2094" w:type="dxa"/>
          </w:tcPr>
          <w:p w14:paraId="525C64B5" w14:textId="77777777" w:rsidR="00A774EC" w:rsidRPr="00E30620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30620">
              <w:rPr>
                <w:rFonts w:ascii="Times New Roman" w:eastAsia="Times New Roman" w:hAnsi="Times New Roman" w:cs="Times New Roman"/>
                <w:b/>
              </w:rPr>
              <w:t>Количество умерших</w:t>
            </w:r>
          </w:p>
        </w:tc>
        <w:tc>
          <w:tcPr>
            <w:tcW w:w="2158" w:type="dxa"/>
          </w:tcPr>
          <w:p w14:paraId="3D90470A" w14:textId="77777777" w:rsidR="00A774EC" w:rsidRPr="00E30620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30620">
              <w:rPr>
                <w:rFonts w:ascii="Times New Roman" w:eastAsia="Times New Roman" w:hAnsi="Times New Roman" w:cs="Times New Roman"/>
                <w:b/>
              </w:rPr>
              <w:t>Получено гражданство</w:t>
            </w:r>
          </w:p>
        </w:tc>
      </w:tr>
      <w:tr w:rsidR="00A774EC" w:rsidRPr="00E30620" w14:paraId="6D527806" w14:textId="77777777" w:rsidTr="005771AA">
        <w:trPr>
          <w:trHeight w:val="332"/>
        </w:trPr>
        <w:tc>
          <w:tcPr>
            <w:tcW w:w="846" w:type="dxa"/>
          </w:tcPr>
          <w:p w14:paraId="60C00FD9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2014</w:t>
            </w:r>
          </w:p>
        </w:tc>
        <w:tc>
          <w:tcPr>
            <w:tcW w:w="2126" w:type="dxa"/>
          </w:tcPr>
          <w:p w14:paraId="432CE0E2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144 025 334</w:t>
            </w:r>
          </w:p>
        </w:tc>
        <w:tc>
          <w:tcPr>
            <w:tcW w:w="2410" w:type="dxa"/>
          </w:tcPr>
          <w:p w14:paraId="2BBC0AE8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1 942 683</w:t>
            </w:r>
          </w:p>
        </w:tc>
        <w:tc>
          <w:tcPr>
            <w:tcW w:w="2094" w:type="dxa"/>
          </w:tcPr>
          <w:p w14:paraId="67FB20B9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1 912 347</w:t>
            </w:r>
          </w:p>
        </w:tc>
        <w:tc>
          <w:tcPr>
            <w:tcW w:w="2158" w:type="dxa"/>
          </w:tcPr>
          <w:p w14:paraId="28234D1F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157 800</w:t>
            </w:r>
          </w:p>
        </w:tc>
      </w:tr>
      <w:tr w:rsidR="00A774EC" w:rsidRPr="00E30620" w14:paraId="0383FA27" w14:textId="77777777">
        <w:tc>
          <w:tcPr>
            <w:tcW w:w="846" w:type="dxa"/>
          </w:tcPr>
          <w:p w14:paraId="0FD36F40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2015</w:t>
            </w:r>
          </w:p>
        </w:tc>
        <w:tc>
          <w:tcPr>
            <w:tcW w:w="2126" w:type="dxa"/>
          </w:tcPr>
          <w:p w14:paraId="3D5FA179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146 743 989</w:t>
            </w:r>
          </w:p>
        </w:tc>
        <w:tc>
          <w:tcPr>
            <w:tcW w:w="2410" w:type="dxa"/>
          </w:tcPr>
          <w:p w14:paraId="18C273C7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1 940 579</w:t>
            </w:r>
          </w:p>
        </w:tc>
        <w:tc>
          <w:tcPr>
            <w:tcW w:w="2094" w:type="dxa"/>
          </w:tcPr>
          <w:p w14:paraId="76E06471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1 908 541</w:t>
            </w:r>
          </w:p>
        </w:tc>
        <w:tc>
          <w:tcPr>
            <w:tcW w:w="2158" w:type="dxa"/>
          </w:tcPr>
          <w:p w14:paraId="197A4A60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209 799</w:t>
            </w:r>
          </w:p>
        </w:tc>
      </w:tr>
      <w:tr w:rsidR="00A774EC" w:rsidRPr="00E30620" w14:paraId="097FBCF3" w14:textId="77777777">
        <w:tc>
          <w:tcPr>
            <w:tcW w:w="846" w:type="dxa"/>
          </w:tcPr>
          <w:p w14:paraId="79206343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2016</w:t>
            </w:r>
          </w:p>
        </w:tc>
        <w:tc>
          <w:tcPr>
            <w:tcW w:w="2126" w:type="dxa"/>
          </w:tcPr>
          <w:p w14:paraId="6A8CEAE9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147 580 009</w:t>
            </w:r>
          </w:p>
        </w:tc>
        <w:tc>
          <w:tcPr>
            <w:tcW w:w="2410" w:type="dxa"/>
          </w:tcPr>
          <w:p w14:paraId="3B1CEA4D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1 888 729</w:t>
            </w:r>
          </w:p>
        </w:tc>
        <w:tc>
          <w:tcPr>
            <w:tcW w:w="2094" w:type="dxa"/>
          </w:tcPr>
          <w:p w14:paraId="5F5556E6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1 891 015</w:t>
            </w:r>
          </w:p>
        </w:tc>
        <w:tc>
          <w:tcPr>
            <w:tcW w:w="2158" w:type="dxa"/>
          </w:tcPr>
          <w:p w14:paraId="67F3A7F8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265 319</w:t>
            </w:r>
          </w:p>
        </w:tc>
      </w:tr>
      <w:tr w:rsidR="00A774EC" w:rsidRPr="00E30620" w14:paraId="15C0AA79" w14:textId="77777777">
        <w:tc>
          <w:tcPr>
            <w:tcW w:w="846" w:type="dxa"/>
          </w:tcPr>
          <w:p w14:paraId="04806051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2017</w:t>
            </w:r>
          </w:p>
        </w:tc>
        <w:tc>
          <w:tcPr>
            <w:tcW w:w="2126" w:type="dxa"/>
          </w:tcPr>
          <w:p w14:paraId="4BFBB314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147 182 316</w:t>
            </w:r>
          </w:p>
        </w:tc>
        <w:tc>
          <w:tcPr>
            <w:tcW w:w="2410" w:type="dxa"/>
          </w:tcPr>
          <w:p w14:paraId="1211F430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1 690 307</w:t>
            </w:r>
          </w:p>
        </w:tc>
        <w:tc>
          <w:tcPr>
            <w:tcW w:w="2094" w:type="dxa"/>
          </w:tcPr>
          <w:p w14:paraId="55D19AD2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1 826 125</w:t>
            </w:r>
          </w:p>
        </w:tc>
        <w:tc>
          <w:tcPr>
            <w:tcW w:w="2158" w:type="dxa"/>
          </w:tcPr>
          <w:p w14:paraId="652D4BC5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257 800</w:t>
            </w:r>
          </w:p>
        </w:tc>
      </w:tr>
      <w:tr w:rsidR="00A774EC" w:rsidRPr="00E30620" w14:paraId="606BD945" w14:textId="77777777">
        <w:tc>
          <w:tcPr>
            <w:tcW w:w="846" w:type="dxa"/>
          </w:tcPr>
          <w:p w14:paraId="1B5898A2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2018</w:t>
            </w:r>
          </w:p>
        </w:tc>
        <w:tc>
          <w:tcPr>
            <w:tcW w:w="2126" w:type="dxa"/>
          </w:tcPr>
          <w:p w14:paraId="30E44CEE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147 797 071</w:t>
            </w:r>
          </w:p>
        </w:tc>
        <w:tc>
          <w:tcPr>
            <w:tcW w:w="2410" w:type="dxa"/>
          </w:tcPr>
          <w:p w14:paraId="41680447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1 604 344</w:t>
            </w:r>
          </w:p>
        </w:tc>
        <w:tc>
          <w:tcPr>
            <w:tcW w:w="2094" w:type="dxa"/>
          </w:tcPr>
          <w:p w14:paraId="4E78EC03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1 828 910</w:t>
            </w:r>
          </w:p>
        </w:tc>
        <w:tc>
          <w:tcPr>
            <w:tcW w:w="2158" w:type="dxa"/>
          </w:tcPr>
          <w:p w14:paraId="10030F3A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269 400</w:t>
            </w:r>
          </w:p>
        </w:tc>
      </w:tr>
      <w:tr w:rsidR="00A774EC" w:rsidRPr="00E30620" w14:paraId="501BD836" w14:textId="77777777">
        <w:tc>
          <w:tcPr>
            <w:tcW w:w="846" w:type="dxa"/>
          </w:tcPr>
          <w:p w14:paraId="247B048F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2019</w:t>
            </w:r>
          </w:p>
        </w:tc>
        <w:tc>
          <w:tcPr>
            <w:tcW w:w="2126" w:type="dxa"/>
          </w:tcPr>
          <w:p w14:paraId="1E6AA949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147 840 696</w:t>
            </w:r>
          </w:p>
        </w:tc>
        <w:tc>
          <w:tcPr>
            <w:tcW w:w="2410" w:type="dxa"/>
          </w:tcPr>
          <w:p w14:paraId="7CED05FF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1 481 074</w:t>
            </w:r>
          </w:p>
        </w:tc>
        <w:tc>
          <w:tcPr>
            <w:tcW w:w="2094" w:type="dxa"/>
          </w:tcPr>
          <w:p w14:paraId="2C0BF57C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1 798 307</w:t>
            </w:r>
          </w:p>
        </w:tc>
        <w:tc>
          <w:tcPr>
            <w:tcW w:w="2158" w:type="dxa"/>
          </w:tcPr>
          <w:p w14:paraId="61D5549C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497 800</w:t>
            </w:r>
          </w:p>
        </w:tc>
      </w:tr>
      <w:tr w:rsidR="00A774EC" w:rsidRPr="00E30620" w14:paraId="502F8817" w14:textId="77777777">
        <w:tc>
          <w:tcPr>
            <w:tcW w:w="846" w:type="dxa"/>
          </w:tcPr>
          <w:p w14:paraId="57426CE7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2020</w:t>
            </w:r>
          </w:p>
        </w:tc>
        <w:tc>
          <w:tcPr>
            <w:tcW w:w="2126" w:type="dxa"/>
          </w:tcPr>
          <w:p w14:paraId="2A58B93A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147 959 284</w:t>
            </w:r>
          </w:p>
        </w:tc>
        <w:tc>
          <w:tcPr>
            <w:tcW w:w="2410" w:type="dxa"/>
          </w:tcPr>
          <w:p w14:paraId="28C6C1B6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1 436 514</w:t>
            </w:r>
          </w:p>
        </w:tc>
        <w:tc>
          <w:tcPr>
            <w:tcW w:w="2094" w:type="dxa"/>
          </w:tcPr>
          <w:p w14:paraId="6C021C36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2 138 586</w:t>
            </w:r>
          </w:p>
        </w:tc>
        <w:tc>
          <w:tcPr>
            <w:tcW w:w="2158" w:type="dxa"/>
          </w:tcPr>
          <w:p w14:paraId="28012D31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656 300</w:t>
            </w:r>
          </w:p>
        </w:tc>
      </w:tr>
      <w:tr w:rsidR="00A774EC" w:rsidRPr="00E30620" w14:paraId="7F8F4D02" w14:textId="77777777">
        <w:tc>
          <w:tcPr>
            <w:tcW w:w="846" w:type="dxa"/>
          </w:tcPr>
          <w:p w14:paraId="4A84CBA6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2021</w:t>
            </w:r>
          </w:p>
        </w:tc>
        <w:tc>
          <w:tcPr>
            <w:tcW w:w="2126" w:type="dxa"/>
          </w:tcPr>
          <w:p w14:paraId="63856B5B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147 455 745</w:t>
            </w:r>
          </w:p>
        </w:tc>
        <w:tc>
          <w:tcPr>
            <w:tcW w:w="2410" w:type="dxa"/>
          </w:tcPr>
          <w:p w14:paraId="107469EA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1 398 253</w:t>
            </w:r>
          </w:p>
        </w:tc>
        <w:tc>
          <w:tcPr>
            <w:tcW w:w="2094" w:type="dxa"/>
          </w:tcPr>
          <w:p w14:paraId="5D0FE00B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2 441 594</w:t>
            </w:r>
          </w:p>
        </w:tc>
        <w:tc>
          <w:tcPr>
            <w:tcW w:w="2158" w:type="dxa"/>
          </w:tcPr>
          <w:p w14:paraId="4512DC04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735 385</w:t>
            </w:r>
          </w:p>
        </w:tc>
      </w:tr>
      <w:tr w:rsidR="00A774EC" w:rsidRPr="00E30620" w14:paraId="21B1CF9F" w14:textId="77777777">
        <w:tc>
          <w:tcPr>
            <w:tcW w:w="846" w:type="dxa"/>
          </w:tcPr>
          <w:p w14:paraId="378A3179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2022</w:t>
            </w:r>
          </w:p>
        </w:tc>
        <w:tc>
          <w:tcPr>
            <w:tcW w:w="2126" w:type="dxa"/>
          </w:tcPr>
          <w:p w14:paraId="4B98D097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146 980 061</w:t>
            </w:r>
          </w:p>
        </w:tc>
        <w:tc>
          <w:tcPr>
            <w:tcW w:w="2410" w:type="dxa"/>
          </w:tcPr>
          <w:p w14:paraId="4086FE55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1 306 200</w:t>
            </w:r>
          </w:p>
        </w:tc>
        <w:tc>
          <w:tcPr>
            <w:tcW w:w="2094" w:type="dxa"/>
          </w:tcPr>
          <w:p w14:paraId="15D7D5AD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1 905 800</w:t>
            </w:r>
          </w:p>
        </w:tc>
        <w:tc>
          <w:tcPr>
            <w:tcW w:w="2158" w:type="dxa"/>
          </w:tcPr>
          <w:p w14:paraId="142D1CAD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691 045</w:t>
            </w:r>
          </w:p>
        </w:tc>
      </w:tr>
      <w:tr w:rsidR="00A774EC" w:rsidRPr="00E30620" w14:paraId="5EE37325" w14:textId="77777777">
        <w:tc>
          <w:tcPr>
            <w:tcW w:w="846" w:type="dxa"/>
          </w:tcPr>
          <w:p w14:paraId="3D76D822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2023</w:t>
            </w:r>
          </w:p>
        </w:tc>
        <w:tc>
          <w:tcPr>
            <w:tcW w:w="2126" w:type="dxa"/>
          </w:tcPr>
          <w:p w14:paraId="134E743C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146 447 424</w:t>
            </w:r>
          </w:p>
        </w:tc>
        <w:tc>
          <w:tcPr>
            <w:tcW w:w="2410" w:type="dxa"/>
          </w:tcPr>
          <w:p w14:paraId="43CDDA25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1 264 938</w:t>
            </w:r>
          </w:p>
        </w:tc>
        <w:tc>
          <w:tcPr>
            <w:tcW w:w="2094" w:type="dxa"/>
          </w:tcPr>
          <w:p w14:paraId="4B3687B2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1 760 200</w:t>
            </w:r>
          </w:p>
        </w:tc>
        <w:tc>
          <w:tcPr>
            <w:tcW w:w="2158" w:type="dxa"/>
          </w:tcPr>
          <w:p w14:paraId="060091BB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378 500</w:t>
            </w:r>
          </w:p>
        </w:tc>
      </w:tr>
      <w:tr w:rsidR="00A774EC" w:rsidRPr="00E30620" w14:paraId="4F91F2C2" w14:textId="77777777">
        <w:tc>
          <w:tcPr>
            <w:tcW w:w="846" w:type="dxa"/>
          </w:tcPr>
          <w:p w14:paraId="56C545D4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2024</w:t>
            </w:r>
          </w:p>
        </w:tc>
        <w:tc>
          <w:tcPr>
            <w:tcW w:w="2126" w:type="dxa"/>
          </w:tcPr>
          <w:p w14:paraId="6914CBBA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146 028 325</w:t>
            </w:r>
          </w:p>
        </w:tc>
        <w:tc>
          <w:tcPr>
            <w:tcW w:w="2410" w:type="dxa"/>
          </w:tcPr>
          <w:p w14:paraId="5DD8861F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1 222 408</w:t>
            </w:r>
          </w:p>
        </w:tc>
        <w:tc>
          <w:tcPr>
            <w:tcW w:w="2094" w:type="dxa"/>
          </w:tcPr>
          <w:p w14:paraId="569E2E26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1 818 635</w:t>
            </w:r>
          </w:p>
        </w:tc>
        <w:tc>
          <w:tcPr>
            <w:tcW w:w="2158" w:type="dxa"/>
          </w:tcPr>
          <w:p w14:paraId="0D5D4E4F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209 000</w:t>
            </w:r>
          </w:p>
        </w:tc>
      </w:tr>
    </w:tbl>
    <w:p w14:paraId="78A85E16" w14:textId="77777777" w:rsidR="00A774EC" w:rsidRPr="00E30620" w:rsidRDefault="00A774EC" w:rsidP="009B187A">
      <w:pPr>
        <w:spacing w:after="0" w:line="240" w:lineRule="auto"/>
        <w:contextualSpacing/>
        <w:rPr>
          <w:rFonts w:ascii="Times New Roman" w:eastAsia="Times New Roman" w:hAnsi="Times New Roman" w:cs="Times New Roman"/>
          <w:i/>
          <w:lang w:val="ru-RU"/>
        </w:rPr>
      </w:pPr>
    </w:p>
    <w:p w14:paraId="6E2E76C3" w14:textId="77777777" w:rsidR="00A774EC" w:rsidRPr="00E30620" w:rsidRDefault="00000000" w:rsidP="009B187A">
      <w:pPr>
        <w:spacing w:after="0" w:line="240" w:lineRule="auto"/>
        <w:ind w:firstLine="709"/>
        <w:contextualSpacing/>
        <w:jc w:val="right"/>
        <w:rPr>
          <w:rFonts w:ascii="Times New Roman" w:eastAsia="Times New Roman" w:hAnsi="Times New Roman" w:cs="Times New Roman"/>
          <w:i/>
        </w:rPr>
      </w:pPr>
      <w:r w:rsidRPr="00E30620">
        <w:rPr>
          <w:rFonts w:ascii="Times New Roman" w:eastAsia="Times New Roman" w:hAnsi="Times New Roman" w:cs="Times New Roman"/>
          <w:i/>
        </w:rPr>
        <w:t>Таблица 2</w:t>
      </w:r>
    </w:p>
    <w:p w14:paraId="16B05B8A" w14:textId="3315E3F4" w:rsidR="00A774EC" w:rsidRPr="00E30620" w:rsidRDefault="00000000" w:rsidP="009B187A">
      <w:pPr>
        <w:spacing w:after="0" w:line="240" w:lineRule="auto"/>
        <w:ind w:firstLine="709"/>
        <w:contextualSpacing/>
        <w:jc w:val="center"/>
        <w:rPr>
          <w:rFonts w:ascii="Times New Roman" w:eastAsia="Times New Roman" w:hAnsi="Times New Roman" w:cs="Times New Roman"/>
          <w:lang w:val="ru-RU"/>
        </w:rPr>
      </w:pPr>
      <w:r w:rsidRPr="00E30620">
        <w:rPr>
          <w:rFonts w:ascii="Times New Roman" w:eastAsia="Times New Roman" w:hAnsi="Times New Roman" w:cs="Times New Roman"/>
        </w:rPr>
        <w:t>Демографические показатели Японии (2014-2024 гг.)</w:t>
      </w:r>
    </w:p>
    <w:p w14:paraId="7119B9EF" w14:textId="77777777" w:rsidR="00B0666F" w:rsidRPr="00E30620" w:rsidRDefault="00B0666F" w:rsidP="009B187A">
      <w:pPr>
        <w:spacing w:after="0" w:line="240" w:lineRule="auto"/>
        <w:ind w:firstLine="709"/>
        <w:contextualSpacing/>
        <w:jc w:val="center"/>
        <w:rPr>
          <w:rFonts w:ascii="Times New Roman" w:eastAsia="Times New Roman" w:hAnsi="Times New Roman" w:cs="Times New Roman"/>
          <w:lang w:val="ru-RU"/>
        </w:rPr>
      </w:pPr>
    </w:p>
    <w:tbl>
      <w:tblPr>
        <w:tblStyle w:val="a6"/>
        <w:tblW w:w="963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2126"/>
        <w:gridCol w:w="2410"/>
        <w:gridCol w:w="2126"/>
        <w:gridCol w:w="2126"/>
      </w:tblGrid>
      <w:tr w:rsidR="00A774EC" w:rsidRPr="00E30620" w14:paraId="743447B0" w14:textId="77777777">
        <w:tc>
          <w:tcPr>
            <w:tcW w:w="846" w:type="dxa"/>
          </w:tcPr>
          <w:p w14:paraId="06B482D2" w14:textId="77777777" w:rsidR="00A774EC" w:rsidRPr="00E30620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30620">
              <w:rPr>
                <w:rFonts w:ascii="Times New Roman" w:eastAsia="Times New Roman" w:hAnsi="Times New Roman" w:cs="Times New Roman"/>
                <w:b/>
              </w:rPr>
              <w:t>Год</w:t>
            </w:r>
          </w:p>
        </w:tc>
        <w:tc>
          <w:tcPr>
            <w:tcW w:w="2126" w:type="dxa"/>
          </w:tcPr>
          <w:p w14:paraId="560B62EB" w14:textId="77777777" w:rsidR="00A774EC" w:rsidRPr="00E30620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30620">
              <w:rPr>
                <w:rFonts w:ascii="Times New Roman" w:eastAsia="Times New Roman" w:hAnsi="Times New Roman" w:cs="Times New Roman"/>
                <w:b/>
              </w:rPr>
              <w:t>Общая численность населения</w:t>
            </w:r>
          </w:p>
        </w:tc>
        <w:tc>
          <w:tcPr>
            <w:tcW w:w="2410" w:type="dxa"/>
          </w:tcPr>
          <w:p w14:paraId="0DDEA6CB" w14:textId="77777777" w:rsidR="00A774EC" w:rsidRPr="00E30620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30620">
              <w:rPr>
                <w:rFonts w:ascii="Times New Roman" w:eastAsia="Times New Roman" w:hAnsi="Times New Roman" w:cs="Times New Roman"/>
                <w:b/>
              </w:rPr>
              <w:t>Количество родившихся</w:t>
            </w:r>
          </w:p>
        </w:tc>
        <w:tc>
          <w:tcPr>
            <w:tcW w:w="2126" w:type="dxa"/>
          </w:tcPr>
          <w:p w14:paraId="31B16FEC" w14:textId="77777777" w:rsidR="00A774EC" w:rsidRPr="00E30620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30620">
              <w:rPr>
                <w:rFonts w:ascii="Times New Roman" w:eastAsia="Times New Roman" w:hAnsi="Times New Roman" w:cs="Times New Roman"/>
                <w:b/>
              </w:rPr>
              <w:t>Количество умерших</w:t>
            </w:r>
          </w:p>
        </w:tc>
        <w:tc>
          <w:tcPr>
            <w:tcW w:w="2126" w:type="dxa"/>
          </w:tcPr>
          <w:p w14:paraId="7F1F70B8" w14:textId="77777777" w:rsidR="00A774EC" w:rsidRPr="00E30620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30620">
              <w:rPr>
                <w:rFonts w:ascii="Times New Roman" w:eastAsia="Times New Roman" w:hAnsi="Times New Roman" w:cs="Times New Roman"/>
                <w:b/>
              </w:rPr>
              <w:t>Количество иностранных резидентов</w:t>
            </w:r>
          </w:p>
        </w:tc>
      </w:tr>
      <w:tr w:rsidR="00A774EC" w:rsidRPr="00E30620" w14:paraId="7EB3D823" w14:textId="77777777">
        <w:tc>
          <w:tcPr>
            <w:tcW w:w="846" w:type="dxa"/>
          </w:tcPr>
          <w:p w14:paraId="14AF2D17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2014</w:t>
            </w:r>
          </w:p>
        </w:tc>
        <w:tc>
          <w:tcPr>
            <w:tcW w:w="2126" w:type="dxa"/>
          </w:tcPr>
          <w:p w14:paraId="1F619277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127 237 150</w:t>
            </w:r>
          </w:p>
        </w:tc>
        <w:tc>
          <w:tcPr>
            <w:tcW w:w="2410" w:type="dxa"/>
          </w:tcPr>
          <w:p w14:paraId="7D3CA12A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1 003 609</w:t>
            </w:r>
          </w:p>
        </w:tc>
        <w:tc>
          <w:tcPr>
            <w:tcW w:w="2126" w:type="dxa"/>
          </w:tcPr>
          <w:p w14:paraId="19FFC278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1 273 025</w:t>
            </w:r>
          </w:p>
        </w:tc>
        <w:tc>
          <w:tcPr>
            <w:tcW w:w="2126" w:type="dxa"/>
          </w:tcPr>
          <w:p w14:paraId="03D432F7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3 300 000</w:t>
            </w:r>
          </w:p>
        </w:tc>
      </w:tr>
      <w:tr w:rsidR="00A774EC" w:rsidRPr="00E30620" w14:paraId="48BA1B40" w14:textId="77777777">
        <w:tc>
          <w:tcPr>
            <w:tcW w:w="846" w:type="dxa"/>
          </w:tcPr>
          <w:p w14:paraId="5477AF93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2015</w:t>
            </w:r>
          </w:p>
        </w:tc>
        <w:tc>
          <w:tcPr>
            <w:tcW w:w="2126" w:type="dxa"/>
          </w:tcPr>
          <w:p w14:paraId="0E9773CC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127 094 745</w:t>
            </w:r>
          </w:p>
        </w:tc>
        <w:tc>
          <w:tcPr>
            <w:tcW w:w="2410" w:type="dxa"/>
          </w:tcPr>
          <w:p w14:paraId="634200F8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1 005 721</w:t>
            </w:r>
          </w:p>
        </w:tc>
        <w:tc>
          <w:tcPr>
            <w:tcW w:w="2126" w:type="dxa"/>
          </w:tcPr>
          <w:p w14:paraId="762C1C35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1 290 510</w:t>
            </w:r>
          </w:p>
        </w:tc>
        <w:tc>
          <w:tcPr>
            <w:tcW w:w="2126" w:type="dxa"/>
          </w:tcPr>
          <w:p w14:paraId="15430F99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2 232 189</w:t>
            </w:r>
          </w:p>
        </w:tc>
      </w:tr>
      <w:tr w:rsidR="00A774EC" w:rsidRPr="00E30620" w14:paraId="7DDE3C89" w14:textId="77777777">
        <w:tc>
          <w:tcPr>
            <w:tcW w:w="846" w:type="dxa"/>
          </w:tcPr>
          <w:p w14:paraId="26B448B5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2016</w:t>
            </w:r>
          </w:p>
        </w:tc>
        <w:tc>
          <w:tcPr>
            <w:tcW w:w="2126" w:type="dxa"/>
          </w:tcPr>
          <w:p w14:paraId="6D561527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126 932 772</w:t>
            </w:r>
          </w:p>
        </w:tc>
        <w:tc>
          <w:tcPr>
            <w:tcW w:w="2410" w:type="dxa"/>
          </w:tcPr>
          <w:p w14:paraId="1A766B5C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977 242</w:t>
            </w:r>
          </w:p>
        </w:tc>
        <w:tc>
          <w:tcPr>
            <w:tcW w:w="2126" w:type="dxa"/>
          </w:tcPr>
          <w:p w14:paraId="4C017B5E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1 308 158</w:t>
            </w:r>
          </w:p>
        </w:tc>
        <w:tc>
          <w:tcPr>
            <w:tcW w:w="2126" w:type="dxa"/>
          </w:tcPr>
          <w:p w14:paraId="6FE6A1E8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2 382 822</w:t>
            </w:r>
          </w:p>
        </w:tc>
      </w:tr>
      <w:tr w:rsidR="00A774EC" w:rsidRPr="00E30620" w14:paraId="74D5BD6F" w14:textId="77777777">
        <w:tc>
          <w:tcPr>
            <w:tcW w:w="846" w:type="dxa"/>
          </w:tcPr>
          <w:p w14:paraId="51C54C54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2017</w:t>
            </w:r>
          </w:p>
        </w:tc>
        <w:tc>
          <w:tcPr>
            <w:tcW w:w="2126" w:type="dxa"/>
          </w:tcPr>
          <w:p w14:paraId="190E1666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126 706 210</w:t>
            </w:r>
          </w:p>
        </w:tc>
        <w:tc>
          <w:tcPr>
            <w:tcW w:w="2410" w:type="dxa"/>
          </w:tcPr>
          <w:p w14:paraId="4C7DFF66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946 146</w:t>
            </w:r>
          </w:p>
        </w:tc>
        <w:tc>
          <w:tcPr>
            <w:tcW w:w="2126" w:type="dxa"/>
          </w:tcPr>
          <w:p w14:paraId="18BBDCAD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1 340 567</w:t>
            </w:r>
          </w:p>
        </w:tc>
        <w:tc>
          <w:tcPr>
            <w:tcW w:w="2126" w:type="dxa"/>
          </w:tcPr>
          <w:p w14:paraId="7A0D8C8C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2 561 848</w:t>
            </w:r>
          </w:p>
        </w:tc>
      </w:tr>
      <w:tr w:rsidR="00A774EC" w:rsidRPr="00E30620" w14:paraId="30106E43" w14:textId="77777777">
        <w:tc>
          <w:tcPr>
            <w:tcW w:w="846" w:type="dxa"/>
          </w:tcPr>
          <w:p w14:paraId="46D13ECA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2018</w:t>
            </w:r>
          </w:p>
        </w:tc>
        <w:tc>
          <w:tcPr>
            <w:tcW w:w="2126" w:type="dxa"/>
          </w:tcPr>
          <w:p w14:paraId="6462A1C6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126 443 180</w:t>
            </w:r>
          </w:p>
        </w:tc>
        <w:tc>
          <w:tcPr>
            <w:tcW w:w="2410" w:type="dxa"/>
          </w:tcPr>
          <w:p w14:paraId="36E51354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918 400</w:t>
            </w:r>
          </w:p>
        </w:tc>
        <w:tc>
          <w:tcPr>
            <w:tcW w:w="2126" w:type="dxa"/>
          </w:tcPr>
          <w:p w14:paraId="0D2354A9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1 362 470</w:t>
            </w:r>
          </w:p>
        </w:tc>
        <w:tc>
          <w:tcPr>
            <w:tcW w:w="2126" w:type="dxa"/>
          </w:tcPr>
          <w:p w14:paraId="1F739463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2 731 093</w:t>
            </w:r>
          </w:p>
        </w:tc>
      </w:tr>
      <w:tr w:rsidR="00A774EC" w:rsidRPr="00E30620" w14:paraId="61A17534" w14:textId="77777777">
        <w:tc>
          <w:tcPr>
            <w:tcW w:w="846" w:type="dxa"/>
          </w:tcPr>
          <w:p w14:paraId="0162C115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2019</w:t>
            </w:r>
          </w:p>
        </w:tc>
        <w:tc>
          <w:tcPr>
            <w:tcW w:w="2126" w:type="dxa"/>
          </w:tcPr>
          <w:p w14:paraId="4495F3B5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126 166 948</w:t>
            </w:r>
          </w:p>
        </w:tc>
        <w:tc>
          <w:tcPr>
            <w:tcW w:w="2410" w:type="dxa"/>
          </w:tcPr>
          <w:p w14:paraId="47B33F9F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865 239</w:t>
            </w:r>
          </w:p>
        </w:tc>
        <w:tc>
          <w:tcPr>
            <w:tcW w:w="2126" w:type="dxa"/>
          </w:tcPr>
          <w:p w14:paraId="429C8609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1 381 093</w:t>
            </w:r>
          </w:p>
        </w:tc>
        <w:tc>
          <w:tcPr>
            <w:tcW w:w="2126" w:type="dxa"/>
          </w:tcPr>
          <w:p w14:paraId="09CEE7DB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2 933 137</w:t>
            </w:r>
          </w:p>
        </w:tc>
      </w:tr>
      <w:tr w:rsidR="00A774EC" w:rsidRPr="00E30620" w14:paraId="6CE313DB" w14:textId="77777777">
        <w:tc>
          <w:tcPr>
            <w:tcW w:w="846" w:type="dxa"/>
          </w:tcPr>
          <w:p w14:paraId="0A1A3206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2020</w:t>
            </w:r>
          </w:p>
        </w:tc>
        <w:tc>
          <w:tcPr>
            <w:tcW w:w="2126" w:type="dxa"/>
          </w:tcPr>
          <w:p w14:paraId="29FDB366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126 146 099</w:t>
            </w:r>
          </w:p>
        </w:tc>
        <w:tc>
          <w:tcPr>
            <w:tcW w:w="2410" w:type="dxa"/>
          </w:tcPr>
          <w:p w14:paraId="04D811C5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840 832</w:t>
            </w:r>
          </w:p>
        </w:tc>
        <w:tc>
          <w:tcPr>
            <w:tcW w:w="2126" w:type="dxa"/>
          </w:tcPr>
          <w:p w14:paraId="702E7181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1 372 648</w:t>
            </w:r>
          </w:p>
        </w:tc>
        <w:tc>
          <w:tcPr>
            <w:tcW w:w="2126" w:type="dxa"/>
          </w:tcPr>
          <w:p w14:paraId="40C551E2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2 887 116</w:t>
            </w:r>
          </w:p>
        </w:tc>
      </w:tr>
      <w:tr w:rsidR="00A774EC" w:rsidRPr="00E30620" w14:paraId="0800FF4E" w14:textId="77777777">
        <w:tc>
          <w:tcPr>
            <w:tcW w:w="846" w:type="dxa"/>
          </w:tcPr>
          <w:p w14:paraId="5E7DA0B5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2021</w:t>
            </w:r>
          </w:p>
        </w:tc>
        <w:tc>
          <w:tcPr>
            <w:tcW w:w="2126" w:type="dxa"/>
          </w:tcPr>
          <w:p w14:paraId="148B2C2E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125 502 000</w:t>
            </w:r>
          </w:p>
        </w:tc>
        <w:tc>
          <w:tcPr>
            <w:tcW w:w="2410" w:type="dxa"/>
          </w:tcPr>
          <w:p w14:paraId="3A2A8DD2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831 000</w:t>
            </w:r>
          </w:p>
        </w:tc>
        <w:tc>
          <w:tcPr>
            <w:tcW w:w="2126" w:type="dxa"/>
          </w:tcPr>
          <w:p w14:paraId="0D8F721B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1 475 000</w:t>
            </w:r>
          </w:p>
        </w:tc>
        <w:tc>
          <w:tcPr>
            <w:tcW w:w="2126" w:type="dxa"/>
          </w:tcPr>
          <w:p w14:paraId="53192DDB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2 823 565</w:t>
            </w:r>
          </w:p>
        </w:tc>
      </w:tr>
      <w:tr w:rsidR="00A774EC" w:rsidRPr="00E30620" w14:paraId="26FA4BB5" w14:textId="77777777">
        <w:tc>
          <w:tcPr>
            <w:tcW w:w="846" w:type="dxa"/>
          </w:tcPr>
          <w:p w14:paraId="294F1786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2022</w:t>
            </w:r>
          </w:p>
        </w:tc>
        <w:tc>
          <w:tcPr>
            <w:tcW w:w="2126" w:type="dxa"/>
          </w:tcPr>
          <w:p w14:paraId="5A462E65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124 947 000</w:t>
            </w:r>
          </w:p>
        </w:tc>
        <w:tc>
          <w:tcPr>
            <w:tcW w:w="2410" w:type="dxa"/>
          </w:tcPr>
          <w:p w14:paraId="516EB3CE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770 747</w:t>
            </w:r>
          </w:p>
        </w:tc>
        <w:tc>
          <w:tcPr>
            <w:tcW w:w="2126" w:type="dxa"/>
          </w:tcPr>
          <w:p w14:paraId="1EF4BAE2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1 568 961</w:t>
            </w:r>
          </w:p>
        </w:tc>
        <w:tc>
          <w:tcPr>
            <w:tcW w:w="2126" w:type="dxa"/>
          </w:tcPr>
          <w:p w14:paraId="2DB229CC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3 075 213</w:t>
            </w:r>
          </w:p>
        </w:tc>
      </w:tr>
      <w:tr w:rsidR="00A774EC" w:rsidRPr="00E30620" w14:paraId="69E9255D" w14:textId="77777777">
        <w:tc>
          <w:tcPr>
            <w:tcW w:w="846" w:type="dxa"/>
          </w:tcPr>
          <w:p w14:paraId="6B371500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2023</w:t>
            </w:r>
          </w:p>
        </w:tc>
        <w:tc>
          <w:tcPr>
            <w:tcW w:w="2126" w:type="dxa"/>
          </w:tcPr>
          <w:p w14:paraId="3B2D8E52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124 500 000</w:t>
            </w:r>
          </w:p>
        </w:tc>
        <w:tc>
          <w:tcPr>
            <w:tcW w:w="2410" w:type="dxa"/>
          </w:tcPr>
          <w:p w14:paraId="5DB9BA3A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727 000</w:t>
            </w:r>
          </w:p>
        </w:tc>
        <w:tc>
          <w:tcPr>
            <w:tcW w:w="2126" w:type="dxa"/>
          </w:tcPr>
          <w:p w14:paraId="392A2620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1 590 503</w:t>
            </w:r>
          </w:p>
        </w:tc>
        <w:tc>
          <w:tcPr>
            <w:tcW w:w="2126" w:type="dxa"/>
          </w:tcPr>
          <w:p w14:paraId="21057869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3 410 992</w:t>
            </w:r>
          </w:p>
        </w:tc>
      </w:tr>
      <w:tr w:rsidR="00A774EC" w:rsidRPr="00E30620" w14:paraId="628EF417" w14:textId="77777777">
        <w:tc>
          <w:tcPr>
            <w:tcW w:w="846" w:type="dxa"/>
          </w:tcPr>
          <w:p w14:paraId="304B5D18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2024</w:t>
            </w:r>
          </w:p>
        </w:tc>
        <w:tc>
          <w:tcPr>
            <w:tcW w:w="2126" w:type="dxa"/>
          </w:tcPr>
          <w:p w14:paraId="563F224E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123 753 040</w:t>
            </w:r>
          </w:p>
        </w:tc>
        <w:tc>
          <w:tcPr>
            <w:tcW w:w="2410" w:type="dxa"/>
          </w:tcPr>
          <w:p w14:paraId="4F13FA34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720 988</w:t>
            </w:r>
          </w:p>
        </w:tc>
        <w:tc>
          <w:tcPr>
            <w:tcW w:w="2126" w:type="dxa"/>
          </w:tcPr>
          <w:p w14:paraId="4C727DFF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1 618 684</w:t>
            </w:r>
          </w:p>
        </w:tc>
        <w:tc>
          <w:tcPr>
            <w:tcW w:w="2126" w:type="dxa"/>
          </w:tcPr>
          <w:p w14:paraId="5F58890F" w14:textId="77777777" w:rsidR="00A774EC" w:rsidRPr="009B187A" w:rsidRDefault="00000000" w:rsidP="009B187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B187A">
              <w:rPr>
                <w:rFonts w:ascii="Times New Roman" w:eastAsia="Times New Roman" w:hAnsi="Times New Roman" w:cs="Times New Roman"/>
                <w:sz w:val="23"/>
                <w:szCs w:val="23"/>
              </w:rPr>
              <w:t>3 760 000</w:t>
            </w:r>
          </w:p>
        </w:tc>
      </w:tr>
    </w:tbl>
    <w:p w14:paraId="213708EC" w14:textId="77777777" w:rsidR="00A774EC" w:rsidRPr="00E30620" w:rsidRDefault="00A774EC" w:rsidP="009B187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</w:rPr>
      </w:pPr>
    </w:p>
    <w:p w14:paraId="575E1528" w14:textId="77777777" w:rsidR="00A774EC" w:rsidRPr="00DB20D0" w:rsidRDefault="00000000" w:rsidP="009B187A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Для прогнозирования показателей демографии на 2025-2030 годы использовался сравнительный анализ. За основу взяты четыре модели линейной регрессии (простая, полиномиальная, аддитивная, общая), с набором данных из Таблиц 1, 2. Таким образом выбрана одна общая модель линейной регрессии. 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lastRenderedPageBreak/>
        <w:t>Основываясь на результатах этой регрессии, построена сложная гипотеза χ</w:t>
      </w:r>
      <w:r w:rsidRPr="00DB20D0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2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, с критерием согласия выбора одной из четырех гипотез: </w:t>
      </w:r>
      <w:r w:rsidRPr="00DB20D0">
        <w:rPr>
          <w:rFonts w:ascii="Times New Roman" w:eastAsia="Times New Roman" w:hAnsi="Times New Roman" w:cs="Times New Roman"/>
          <w:i/>
          <w:sz w:val="28"/>
          <w:szCs w:val="28"/>
        </w:rPr>
        <w:t>показатели улучшатся в обеих странах; ухудшатся в обеих странах; улучшатся только в России; улучшатся только в Японии.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 В итоге определена наиболее статистически обоснованная гипотеза о демографической траектории обеих стран.</w:t>
      </w:r>
    </w:p>
    <w:p w14:paraId="4F5E8E0D" w14:textId="36854E34" w:rsidR="00A774EC" w:rsidRPr="00DB20D0" w:rsidRDefault="00000000" w:rsidP="009B187A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В этой связи произведен расчет и введены соответствующие обозначения, показывающие: годы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t∈{2014, …, 2024}, n=11</m:t>
        </m:r>
      </m:oMath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, горизонт прогноза 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f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∈{ (2025, …, 2030)}</m:t>
        </m:r>
      </m:oMath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, данные для каждого показателя 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t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∈</m:t>
        </m:r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 xml:space="preserve"> (общая численность, рождение,смертность, приток)</m:t>
            </m:r>
          </m:e>
        </m:d>
      </m:oMath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, матрица признаков X и вектор наблюдений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y</m:t>
        </m:r>
      </m:oMath>
      <w:r w:rsidRPr="00DB20D0">
        <w:rPr>
          <w:rFonts w:ascii="Times New Roman" w:eastAsia="Times New Roman" w:hAnsi="Times New Roman" w:cs="Times New Roman"/>
          <w:sz w:val="28"/>
          <w:szCs w:val="28"/>
        </w:rPr>
        <w:t>, которые формируются по выбранной модели. Оценивание происходит с</w:t>
      </w:r>
      <w:r w:rsidR="002B0461" w:rsidRPr="00DB20D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помощью метода наименьших квадрато</w:t>
      </w:r>
      <w:r w:rsidR="00B0666F" w:rsidRPr="00DB20D0">
        <w:rPr>
          <w:rFonts w:ascii="Times New Roman" w:eastAsia="Times New Roman" w:hAnsi="Times New Roman" w:cs="Times New Roman"/>
          <w:sz w:val="28"/>
          <w:szCs w:val="28"/>
          <w:lang w:val="ru-RU"/>
        </w:rPr>
        <w:t>в (</w:t>
      </w:r>
      <w:r w:rsidR="00B0666F" w:rsidRPr="00DB20D0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МНК</w:t>
      </w:r>
      <w:r w:rsidR="00B0666F" w:rsidRPr="00DB20D0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 предпосылками 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ϵ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 xml:space="preserve">∈ N(0, </m:t>
        </m:r>
        <m:sSup>
          <m:sSup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σ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8"/>
            <w:szCs w:val="28"/>
          </w:rPr>
          <m:t>)</m:t>
        </m:r>
      </m:oMath>
      <w:r w:rsidRPr="00DB20D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97C5F7D" w14:textId="77777777" w:rsidR="00A774EC" w:rsidRPr="00DB20D0" w:rsidRDefault="00000000" w:rsidP="001358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По нашему мнению, гипотеза подтверждается также в математическом мультипликативном моделировании, в котором вводятся следующие данные: </w:t>
      </w:r>
      <m:oMath>
        <m:box>
          <m:boxPr>
            <m:opEmu m:val="1"/>
            <m:ctrlPr>
              <w:rPr>
                <w:rFonts w:ascii="Cambria Math" w:hAnsi="Cambria Math" w:cs="Times New Roman"/>
                <w:sz w:val="28"/>
                <w:szCs w:val="28"/>
              </w:rPr>
            </m:ctrlPr>
          </m:boxPr>
          <m:e>
            <m:r>
              <w:rPr>
                <w:rFonts w:ascii="Cambria Math" w:hAnsi="Cambria Math" w:cs="Times New Roman"/>
                <w:sz w:val="28"/>
                <w:szCs w:val="28"/>
              </w:rPr>
              <m:t>ln</m:t>
            </m:r>
          </m:e>
        </m:box>
        <m:r>
          <w:rPr>
            <w:rFonts w:ascii="Cambria Math" w:eastAsia="Times New Roman" w:hAnsi="Cambria Math" w:cs="Times New Roman"/>
            <w:sz w:val="28"/>
            <w:szCs w:val="28"/>
          </w:rPr>
          <m:t xml:space="preserve">ln </m:t>
        </m:r>
        <m:d>
          <m:d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t</m:t>
                </m:r>
              </m:sub>
            </m:sSub>
          </m:e>
        </m:d>
        <m:r>
          <w:rPr>
            <w:rFonts w:ascii="Cambria Math" w:eastAsia="Times New Roman" w:hAnsi="Cambria Math" w:cs="Times New Roman"/>
            <w:sz w:val="28"/>
            <w:szCs w:val="28"/>
          </w:rPr>
          <m:t xml:space="preserve"> = </m:t>
        </m:r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γ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 xml:space="preserve">+ </m:t>
        </m:r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γ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t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t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 xml:space="preserve">,  </m:t>
        </m:r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t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 xml:space="preserve">~N(0, </m:t>
        </m:r>
        <m:sSup>
          <m:sSup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σ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8"/>
            <w:szCs w:val="28"/>
          </w:rPr>
          <m:t>)</m:t>
        </m:r>
      </m:oMath>
      <w:r w:rsidRPr="00DB20D0">
        <w:rPr>
          <w:rFonts w:ascii="Times New Roman" w:eastAsia="Times New Roman" w:hAnsi="Times New Roman" w:cs="Times New Roman"/>
          <w:sz w:val="28"/>
          <w:szCs w:val="28"/>
        </w:rPr>
        <w:t>. Точечный прогноз из исходной шкалы происходит из расчета по формуле:  </w:t>
      </w:r>
      <m:oMath>
        <m:acc>
          <m:accPr>
            <m:ctrlPr>
              <w:rPr>
                <w:rFonts w:ascii="Cambria Math" w:hAnsi="Cambria Math" w:cs="Times New Roman"/>
                <w:sz w:val="28"/>
                <w:szCs w:val="28"/>
              </w:rPr>
            </m:ctrlPr>
          </m:accPr>
          <m:e>
            <m:sSubSup>
              <m:sSubSup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t</m:t>
                </m:r>
              </m:sub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2</m:t>
                </m:r>
              </m:sup>
            </m:sSubSup>
          </m:e>
        </m:acc>
        <m:r>
          <w:rPr>
            <w:rFonts w:ascii="Cambria Math" w:eastAsia="Times New Roman" w:hAnsi="Cambria Math" w:cs="Times New Roman"/>
            <w:sz w:val="28"/>
            <w:szCs w:val="28"/>
          </w:rPr>
          <m:t>=exp⁡(</m:t>
        </m:r>
        <m:acc>
          <m:acc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0</m:t>
                </m:r>
              </m:sub>
            </m:sSub>
          </m:e>
        </m:acc>
        <m:r>
          <w:rPr>
            <w:rFonts w:ascii="Cambria Math" w:eastAsia="Times New Roman" w:hAnsi="Cambria Math" w:cs="Times New Roman"/>
            <w:sz w:val="28"/>
            <w:szCs w:val="28"/>
          </w:rPr>
          <m:t xml:space="preserve">+ </m:t>
        </m:r>
        <m:acc>
          <m:acc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1</m:t>
                </m:r>
              </m:sub>
            </m:sSub>
          </m:e>
        </m:acc>
        <m:r>
          <w:rPr>
            <w:rFonts w:ascii="Cambria Math" w:eastAsia="Times New Roman" w:hAnsi="Cambria Math" w:cs="Times New Roman"/>
            <w:sz w:val="28"/>
            <w:szCs w:val="28"/>
          </w:rPr>
          <m:t>t)</m:t>
        </m:r>
      </m:oMath>
      <w:r w:rsidRPr="00DB20D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368254A" w14:textId="13AECC1F" w:rsidR="00A774EC" w:rsidRPr="00DB20D0" w:rsidRDefault="00000000" w:rsidP="001358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Интервалы прогноза, например для аддитивных моделей представлены следующими формулами: </w:t>
      </w:r>
      <m:oMath>
        <m:acc>
          <m:accPr>
            <m:ctrlPr>
              <w:rPr>
                <w:rFonts w:ascii="Cambria Math" w:hAnsi="Cambria Math" w:cs="Times New Roman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t0</m:t>
                </m:r>
              </m:sub>
            </m:sSub>
          </m:e>
        </m:acc>
        <m:r>
          <w:rPr>
            <w:rFonts w:ascii="Cambria Math" w:eastAsia="Times New Roman" w:hAnsi="Cambria Math" w:cs="Times New Roman"/>
            <w:sz w:val="28"/>
            <w:szCs w:val="28"/>
          </w:rPr>
          <m:t>±</m:t>
        </m:r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-</m:t>
        </m:r>
        <m:f>
          <m:f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α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</w:rPr>
          <m:t xml:space="preserve">, n-k </m:t>
        </m:r>
        <m:acc>
          <m:acc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acc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σ</m:t>
            </m:r>
          </m:e>
        </m:acc>
        <m:r>
          <w:rPr>
            <w:rFonts w:ascii="Cambria Math" w:eastAsia="Times New Roman" w:hAnsi="Cambria Math" w:cs="Times New Roman"/>
            <w:sz w:val="28"/>
            <w:szCs w:val="28"/>
          </w:rPr>
          <m:t xml:space="preserve"> 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1+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0</m:t>
                </m:r>
              </m:sub>
            </m:sSub>
            <m:sSup>
              <m:sSup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X</m:t>
                    </m:r>
                  </m:e>
                </m:d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-1</m:t>
                </m:r>
              </m:sup>
            </m:sSup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0</m:t>
                </m:r>
              </m:sub>
            </m:sSub>
          </m:e>
        </m:rad>
      </m:oMath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. Для логлинейной модели интервал может </w:t>
      </w:r>
      <w:r w:rsidR="00B0666F" w:rsidRPr="00DB20D0">
        <w:rPr>
          <w:rFonts w:ascii="Times New Roman" w:eastAsia="Times New Roman" w:hAnsi="Times New Roman" w:cs="Times New Roman"/>
          <w:sz w:val="28"/>
          <w:szCs w:val="28"/>
        </w:rPr>
        <w:t>строиться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m:oMath>
        <m:box>
          <m:boxPr>
            <m:opEmu m:val="1"/>
            <m:ctrlPr>
              <w:rPr>
                <w:rFonts w:ascii="Cambria Math" w:hAnsi="Cambria Math" w:cs="Times New Roman"/>
                <w:sz w:val="28"/>
                <w:szCs w:val="28"/>
              </w:rPr>
            </m:ctrlPr>
          </m:boxPr>
          <m:e>
            <m:r>
              <w:rPr>
                <w:rFonts w:ascii="Cambria Math" w:hAnsi="Cambria Math" w:cs="Times New Roman"/>
                <w:sz w:val="28"/>
                <w:szCs w:val="28"/>
              </w:rPr>
              <m:t>ln</m:t>
            </m:r>
          </m:e>
        </m:box>
        <m:r>
          <w:rPr>
            <w:rFonts w:ascii="Cambria Math" w:eastAsia="Times New Roman" w:hAnsi="Cambria Math" w:cs="Times New Roman"/>
            <w:sz w:val="28"/>
            <w:szCs w:val="28"/>
          </w:rPr>
          <m:t xml:space="preserve">ln </m:t>
        </m:r>
        <m:d>
          <m:d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y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</w:rPr>
          <m:t xml:space="preserve"> </m:t>
        </m:r>
      </m:oMath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. Затем трансформируется обратно экспонентой. Расчет прогнозов показывает компонент на каждый отдельно взятый год: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 xml:space="preserve">t: </m:t>
        </m:r>
        <m:acc>
          <m:acc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t</m:t>
                </m:r>
              </m:sub>
            </m:sSub>
          </m:e>
        </m:acc>
        <m:r>
          <w:rPr>
            <w:rFonts w:ascii="Cambria Math" w:eastAsia="Times New Roman" w:hAnsi="Cambria Math" w:cs="Times New Roman"/>
            <w:sz w:val="28"/>
            <w:szCs w:val="28"/>
          </w:rPr>
          <m:t xml:space="preserve">, </m:t>
        </m:r>
        <m:acc>
          <m:acc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t</m:t>
                </m:r>
              </m:sub>
            </m:sSub>
          </m:e>
        </m:acc>
        <m:r>
          <w:rPr>
            <w:rFonts w:ascii="Cambria Math" w:eastAsia="Times New Roman" w:hAnsi="Cambria Math" w:cs="Times New Roman"/>
            <w:sz w:val="28"/>
            <w:szCs w:val="28"/>
          </w:rPr>
          <m:t xml:space="preserve">, </m:t>
        </m:r>
        <m:acc>
          <m:acc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t</m:t>
                </m:r>
              </m:sub>
            </m:sSub>
          </m:e>
        </m:acc>
        <m:r>
          <w:rPr>
            <w:rFonts w:ascii="Cambria Math" w:eastAsia="Times New Roman" w:hAnsi="Cambria Math" w:cs="Times New Roman"/>
            <w:sz w:val="28"/>
            <w:szCs w:val="28"/>
          </w:rPr>
          <m:t xml:space="preserve">, </m:t>
        </m:r>
        <m:acc>
          <m:acc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acc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t</m:t>
                </m:r>
              </m:sub>
            </m:sSub>
          </m:e>
        </m:acc>
        <m:r>
          <w:rPr>
            <w:rFonts w:ascii="Cambria Math" w:eastAsia="Times New Roman" w:hAnsi="Cambria Math" w:cs="Times New Roman"/>
            <w:sz w:val="28"/>
            <w:szCs w:val="28"/>
          </w:rPr>
          <m:t xml:space="preserve">= </m:t>
        </m:r>
        <m:acc>
          <m:acc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t</m:t>
                </m:r>
              </m:sub>
            </m:sSub>
          </m:e>
        </m:acc>
        <m:r>
          <w:rPr>
            <w:rFonts w:ascii="Cambria Math" w:eastAsia="Times New Roman" w:hAnsi="Cambria Math" w:cs="Times New Roman"/>
            <w:sz w:val="28"/>
            <w:szCs w:val="28"/>
          </w:rPr>
          <m:t xml:space="preserve">- </m:t>
        </m:r>
        <m:acc>
          <m:acc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t</m:t>
                </m:r>
              </m:sub>
            </m:sSub>
          </m:e>
        </m:acc>
        <m:r>
          <w:rPr>
            <w:rFonts w:ascii="Cambria Math" w:eastAsia="Times New Roman" w:hAnsi="Cambria Math" w:cs="Times New Roman"/>
            <w:sz w:val="28"/>
            <w:szCs w:val="28"/>
          </w:rPr>
          <m:t xml:space="preserve">+ </m:t>
        </m:r>
        <m:acc>
          <m:acc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t</m:t>
                </m:r>
              </m:sub>
            </m:sSub>
          </m:e>
        </m:acc>
      </m:oMath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. Критерий статуса рассчитывается: 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t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 xml:space="preserve">=1 </m:t>
        </m:r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dPr>
          <m:e>
            <m:acc>
              <m:acc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I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t</m:t>
                    </m:r>
                  </m:sub>
                </m:sSub>
              </m:e>
            </m:acc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&gt;0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</w:rPr>
          <m:t>∈</m:t>
        </m:r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(улучшение, ухудшение)</m:t>
            </m:r>
          </m:e>
        </m:d>
      </m:oMath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. После проводится сбор сложных гипотез, например, для 2025-2030 года. По каждому году t вводится пара статусов </w:t>
      </w:r>
      <m:oMath>
        <m:d>
          <m:d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S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RUS,t</m:t>
                </m:r>
              </m:sup>
            </m:s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 xml:space="preserve">, </m:t>
            </m:r>
            <m:sSup>
              <m:sSup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S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JPN,t</m:t>
                </m:r>
              </m:sup>
            </m:sSup>
          </m:e>
        </m:d>
      </m:oMath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 и кодируется в одну из 4 категорий: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C1 :</m:t>
        </m:r>
        <m:d>
          <m:d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1,1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</w:rPr>
          <m:t>, C2:</m:t>
        </m:r>
        <m:d>
          <m:d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0,0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</w:rPr>
          <m:t>, C3:</m:t>
        </m:r>
        <m:d>
          <m:d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1,0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</w:rPr>
          <m:t>, C4:</m:t>
        </m:r>
        <m:d>
          <m:d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0,1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</w:rPr>
          <m:t>;</m:t>
        </m:r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O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j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nary>
          <m:naryPr>
            <m:chr m:val="∑"/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j</m:t>
            </m:r>
          </m:sub>
          <m:sup/>
          <m:e/>
        </m:nary>
        <m:r>
          <w:rPr>
            <w:rFonts w:ascii="Cambria Math" w:eastAsia="Times New Roman" w:hAnsi="Cambria Math" w:cs="Times New Roman"/>
            <w:sz w:val="28"/>
            <w:szCs w:val="28"/>
          </w:rPr>
          <m:t>1</m:t>
        </m:r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категория j∈t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</w:rPr>
          <m:t>, j=1…4</m:t>
        </m:r>
      </m:oMath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. Ожидания под каждой гипотезой 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k</m:t>
            </m:r>
          </m:sub>
        </m:sSub>
      </m:oMath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 задаются вектором </w:t>
      </w:r>
      <m:oMath>
        <m:sSup>
          <m:sSup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E</m:t>
            </m:r>
          </m:e>
          <m:sup>
            <m:d>
              <m:d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k</m:t>
                </m:r>
              </m:e>
            </m:d>
          </m:sup>
        </m:sSup>
      </m:oMath>
      <w:r w:rsidRPr="00DB20D0">
        <w:rPr>
          <w:rFonts w:ascii="Times New Roman" w:eastAsia="Times New Roman" w:hAnsi="Times New Roman" w:cs="Times New Roman"/>
          <w:sz w:val="28"/>
          <w:szCs w:val="28"/>
        </w:rPr>
        <w:t>:</w:t>
      </w:r>
      <m:oMath>
        <m:sSubSup>
          <m:sSubSup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j</m:t>
            </m:r>
          </m:sub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k</m:t>
            </m:r>
          </m:sup>
        </m:sSubSup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fPr>
          <m:num>
            <m:d>
              <m:d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j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k</m:t>
                    </m:r>
                  </m:sup>
                </m:sSub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+0.5</m:t>
                </m:r>
              </m:e>
            </m:d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*5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7</m:t>
            </m:r>
          </m:den>
        </m:f>
      </m:oMath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 . </w:t>
      </w:r>
    </w:p>
    <w:p w14:paraId="3D6B4A7F" w14:textId="77777777" w:rsidR="00A774EC" w:rsidRPr="00DB20D0" w:rsidRDefault="00000000" w:rsidP="001358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B20D0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Тогда статистика согласия и </w:t>
      </w:r>
      <w:r w:rsidRPr="002F526E">
        <w:rPr>
          <w:rFonts w:ascii="Times New Roman" w:eastAsia="Times New Roman" w:hAnsi="Times New Roman" w:cs="Times New Roman"/>
          <w:i/>
          <w:iCs/>
          <w:sz w:val="28"/>
          <w:szCs w:val="28"/>
        </w:rPr>
        <w:t>p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-значение выглядят следующим образом: </w:t>
      </w:r>
      <m:oMath>
        <m:sSup>
          <m:sSup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χ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p>
        </m:sSup>
        <m:d>
          <m:d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k</m:t>
                </m:r>
              </m:sub>
            </m:sSub>
          </m:e>
        </m:d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fPr>
          <m:num>
            <m:nary>
              <m:naryPr>
                <m:chr m:val="∑"/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naryPr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j=1</m:t>
                </m:r>
              </m:sub>
              <m:sup/>
              <m:e/>
            </m:nary>
            <m:sSup>
              <m:sSup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j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k</m:t>
                        </m:r>
                      </m:sup>
                    </m:sSubSup>
                  </m:e>
                </m:d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bPr>
              <m:e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E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k</m:t>
                    </m:r>
                  </m:sup>
                </m:sSup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j 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 w:val="28"/>
            <w:szCs w:val="28"/>
          </w:rPr>
          <m:t>, p</m:t>
        </m:r>
        <m:d>
          <m:d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k</m:t>
                </m:r>
              </m:sub>
            </m:sSub>
          </m:e>
        </m:d>
        <m:r>
          <w:rPr>
            <w:rFonts w:ascii="Cambria Math" w:eastAsia="Times New Roman" w:hAnsi="Cambria Math" w:cs="Times New Roman"/>
            <w:sz w:val="28"/>
            <w:szCs w:val="28"/>
          </w:rPr>
          <m:t>=1-F(</m:t>
        </m:r>
        <m:sSup>
          <m:sSup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χ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k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)</m:t>
        </m:r>
      </m:oMath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). </w:t>
      </w:r>
    </w:p>
    <w:p w14:paraId="5815AFF8" w14:textId="6C123CA7" w:rsidR="00A774EC" w:rsidRPr="00DB20D0" w:rsidRDefault="00000000" w:rsidP="001358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На Рисунках 1 и 2 представлены графики четырех моделей линейной регрессии, также прогнозы с факторами. На </w:t>
      </w:r>
      <w:r w:rsidR="00B61C20"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исунке 3 представлена гистограмма выбора гипотезы, основанного на вышеизложенных расчетах. </w:t>
      </w:r>
    </w:p>
    <w:p w14:paraId="530CA205" w14:textId="77777777" w:rsidR="00A774EC" w:rsidRPr="00DB20D0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DB20D0">
        <w:rPr>
          <w:rFonts w:ascii="Times New Roman" w:eastAsia="Times New Roman" w:hAnsi="Times New Roman" w:cs="Times New Roman"/>
          <w:i/>
          <w:noProof/>
          <w:color w:val="0E2841"/>
          <w:sz w:val="28"/>
          <w:szCs w:val="28"/>
        </w:rPr>
        <w:drawing>
          <wp:inline distT="0" distB="0" distL="0" distR="0" wp14:anchorId="7A3BFA56" wp14:editId="69FFA99B">
            <wp:extent cx="2767008" cy="2273207"/>
            <wp:effectExtent l="0" t="0" r="0" b="0"/>
            <wp:docPr id="1" name="image2.jpg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7008" cy="22732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DB20D0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              </w:t>
      </w:r>
      <w:r w:rsidRPr="00DB20D0">
        <w:rPr>
          <w:rFonts w:ascii="Times New Roman" w:eastAsia="Times New Roman" w:hAnsi="Times New Roman" w:cs="Times New Roman"/>
          <w:i/>
          <w:noProof/>
          <w:color w:val="0E2841"/>
          <w:sz w:val="28"/>
          <w:szCs w:val="28"/>
        </w:rPr>
        <w:drawing>
          <wp:inline distT="0" distB="0" distL="0" distR="0" wp14:anchorId="101A7C99" wp14:editId="632AB287">
            <wp:extent cx="2677705" cy="2290101"/>
            <wp:effectExtent l="0" t="0" r="0" b="0"/>
            <wp:docPr id="3" name="image1.jpg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7705" cy="22901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DB20D0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                          Рисунок 1</w:t>
      </w:r>
      <w:r w:rsidRPr="00DB20D0">
        <w:rPr>
          <w:rFonts w:ascii="Times New Roman" w:eastAsia="Times New Roman" w:hAnsi="Times New Roman" w:cs="Times New Roman"/>
          <w:i/>
          <w:sz w:val="28"/>
          <w:szCs w:val="28"/>
        </w:rPr>
        <w:t>.</w:t>
      </w:r>
      <w:r w:rsidRPr="00DB20D0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Численность и рождаемость         Рисунок 2</w:t>
      </w:r>
      <w:r w:rsidRPr="00DB20D0">
        <w:rPr>
          <w:rFonts w:ascii="Times New Roman" w:eastAsia="Times New Roman" w:hAnsi="Times New Roman" w:cs="Times New Roman"/>
          <w:i/>
          <w:sz w:val="28"/>
          <w:szCs w:val="28"/>
        </w:rPr>
        <w:t>.</w:t>
      </w:r>
      <w:r w:rsidRPr="00DB20D0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Смертность и приток иностранцев</w:t>
      </w:r>
    </w:p>
    <w:p w14:paraId="26B08D5C" w14:textId="77777777" w:rsidR="00A774EC" w:rsidRPr="00DB20D0" w:rsidRDefault="00000000">
      <w:pPr>
        <w:spacing w:before="240"/>
        <w:ind w:left="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B20D0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80FC0AD" wp14:editId="7815A0D3">
            <wp:extent cx="5962650" cy="2543175"/>
            <wp:effectExtent l="0" t="0" r="0" b="9525"/>
            <wp:docPr id="2" name="image3.jpg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3442" cy="25435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2BB958" w14:textId="77777777" w:rsidR="00A774EC" w:rsidRPr="00AC1EC8" w:rsidRDefault="00000000">
      <w:pPr>
        <w:spacing w:before="240"/>
        <w:ind w:left="60"/>
        <w:jc w:val="center"/>
        <w:rPr>
          <w:rFonts w:ascii="Times New Roman" w:eastAsia="Times New Roman" w:hAnsi="Times New Roman" w:cs="Times New Roman"/>
        </w:rPr>
      </w:pPr>
      <w:r w:rsidRPr="00AC1EC8">
        <w:rPr>
          <w:rFonts w:ascii="Times New Roman" w:eastAsia="Times New Roman" w:hAnsi="Times New Roman" w:cs="Times New Roman"/>
          <w:i/>
          <w:color w:val="000000"/>
        </w:rPr>
        <w:t>Рисунок 3</w:t>
      </w:r>
      <w:r w:rsidRPr="00AC1EC8">
        <w:rPr>
          <w:rFonts w:ascii="Times New Roman" w:eastAsia="Times New Roman" w:hAnsi="Times New Roman" w:cs="Times New Roman"/>
        </w:rPr>
        <w:t>.</w:t>
      </w:r>
      <w:r w:rsidRPr="00AC1EC8">
        <w:rPr>
          <w:rFonts w:ascii="Times New Roman" w:eastAsia="Times New Roman" w:hAnsi="Times New Roman" w:cs="Times New Roman"/>
          <w:color w:val="000000"/>
        </w:rPr>
        <w:t xml:space="preserve"> </w:t>
      </w:r>
      <w:r w:rsidRPr="00AC1EC8">
        <w:rPr>
          <w:rFonts w:ascii="Times New Roman" w:eastAsia="Times New Roman" w:hAnsi="Times New Roman" w:cs="Times New Roman"/>
          <w:i/>
          <w:color w:val="000000"/>
        </w:rPr>
        <w:t>Гистограмма гипотез</w:t>
      </w:r>
      <w:r w:rsidRPr="00AC1EC8">
        <w:rPr>
          <w:rFonts w:ascii="Times New Roman" w:eastAsia="Times New Roman" w:hAnsi="Times New Roman" w:cs="Times New Roman"/>
          <w:color w:val="000000"/>
        </w:rPr>
        <w:t xml:space="preserve">         </w:t>
      </w:r>
    </w:p>
    <w:p w14:paraId="4E724447" w14:textId="0BD6F7F2" w:rsidR="00A774EC" w:rsidRPr="00E55737" w:rsidRDefault="00000000" w:rsidP="001358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20D0"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 xml:space="preserve">На основании регрессионного анализа и верификации комплексной </w:t>
      </w:r>
      <w:r w:rsidRPr="00DB20D0">
        <w:rPr>
          <w:rFonts w:ascii="Times New Roman" w:eastAsia="Times New Roman" w:hAnsi="Times New Roman" w:cs="Times New Roman"/>
          <w:sz w:val="28"/>
          <w:szCs w:val="28"/>
        </w:rPr>
        <w:t xml:space="preserve">гипотезы </w:t>
      </w:r>
      <m:oMath>
        <m:sSup>
          <m:sSup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χ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p>
        </m:sSup>
      </m:oMath>
      <w:r w:rsidRPr="00DB20D0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DB20D0"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 xml:space="preserve"> критерии подтвердили, что при сохранении текущих параметров демографической политики в обеих странах прогнозируется статистически значимое ухудшение ключевых индикаторов. Модель </w:t>
      </w:r>
      <w:r w:rsidR="00E55737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показывает снижение </w:t>
      </w:r>
      <w:r w:rsidR="00E55737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lastRenderedPageBreak/>
        <w:t xml:space="preserve">рождаемости, рост смертности и отрицательную демографическую динамику, что указывает </w:t>
      </w:r>
      <w:r w:rsidR="00D3103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на необходимость пересмотра текущих стратегий демографического развития.</w:t>
      </w:r>
    </w:p>
    <w:p w14:paraId="3B087CB0" w14:textId="663A5147" w:rsidR="000E3F78" w:rsidRDefault="00663387" w:rsidP="002F526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  <w:lang w:val="ru-RU"/>
        </w:rPr>
        <w:t xml:space="preserve">Таким образом </w:t>
      </w:r>
      <w:r w:rsidRPr="00F767D7"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>проведённое</w:t>
      </w:r>
      <w:r w:rsidR="00000000" w:rsidRPr="00F767D7"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 xml:space="preserve"> исследование демографической динамики Российской Федерации и Японии </w:t>
      </w:r>
      <w:r w:rsidR="00745E0B" w:rsidRPr="00F767D7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с использованием статистического моделирования подтвердило </w:t>
      </w:r>
      <w:r w:rsidR="006863DA" w:rsidRPr="00F767D7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наличие в обеих странах глубоко системного демографического кризиса, проявляющегося в снижении</w:t>
      </w:r>
      <w:r w:rsidR="00AA26C3" w:rsidRPr="00F767D7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рождаемости, росте смертности и ускоренном старении населения. </w:t>
      </w:r>
      <w:r w:rsidR="00525AAB" w:rsidRPr="00F767D7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Несмотря на различия в подходах и интенсивности демографической </w:t>
      </w:r>
      <w:r w:rsidR="004128CD" w:rsidRPr="00F767D7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и миграционной политики, существующие меры в обеих странах недостаточны для изменения </w:t>
      </w:r>
      <w:r w:rsidR="00AE6FF1" w:rsidRPr="00F767D7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негативных тенденций. Российская и японская модели требуют пересмотра и перехода от частичных решений к </w:t>
      </w:r>
      <w:r w:rsidR="00586A0A" w:rsidRPr="00F767D7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комплексным стратегиям, учитывающим социально-экономические и культурные факторы. </w:t>
      </w:r>
      <w:r w:rsidR="001C12C9" w:rsidRPr="00F767D7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Для России необходимы институциональные </w:t>
      </w:r>
      <w:r w:rsidR="00ED381C" w:rsidRPr="00F767D7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реформы социальной сферы и переход от прямых выплат к системным мерам поддержки рождаемости, снижению </w:t>
      </w:r>
      <w:r w:rsidR="00580146" w:rsidRPr="00F767D7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преждевременной смертности и совершенствованию миграционной политики.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Что касается</w:t>
      </w:r>
      <w:r w:rsidR="000A1665" w:rsidRPr="00F767D7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Японии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, то</w:t>
      </w:r>
      <w:r w:rsidR="000A1665" w:rsidRPr="00F767D7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главным вызовом остаётся поиск </w:t>
      </w:r>
      <w:r w:rsidR="006F4B77" w:rsidRPr="00F767D7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баланса между сохранением национальной идентичности и либерализацией миграционного </w:t>
      </w:r>
      <w:r w:rsidR="008228AA" w:rsidRPr="00F767D7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режима. Прогноз на 2025-2030 годы указывает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все еще </w:t>
      </w:r>
      <w:r w:rsidR="008228AA" w:rsidRPr="00F767D7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на сохранение </w:t>
      </w:r>
      <w:r w:rsidR="00D65693" w:rsidRPr="00F767D7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отрицательной демографической динамики при текущем курсе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. Т</w:t>
      </w:r>
      <w:r w:rsidR="00D65693" w:rsidRPr="00F767D7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ребует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ся</w:t>
      </w:r>
      <w:r w:rsidR="00D65693" w:rsidRPr="00F767D7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разработк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а</w:t>
      </w:r>
      <w:r w:rsidR="00D65693" w:rsidRPr="00F767D7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долгосрочных решений, </w:t>
      </w:r>
      <w:r w:rsidR="00A90468" w:rsidRPr="00F767D7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включающих повышение производительности труда и внедрение </w:t>
      </w:r>
      <w:r w:rsidR="0035217D" w:rsidRPr="00F767D7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автоматизации для компенсации снижения трудового потенциала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стран</w:t>
      </w:r>
      <w:r w:rsidR="0035217D" w:rsidRPr="00F767D7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.</w:t>
      </w:r>
    </w:p>
    <w:p w14:paraId="3033D621" w14:textId="77777777" w:rsidR="002F526E" w:rsidRPr="002F526E" w:rsidRDefault="002F526E" w:rsidP="002F526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67925BC" w14:textId="7FD1DEE2" w:rsidR="00A774EC" w:rsidRDefault="00455DBE">
      <w:pPr>
        <w:spacing w:before="240"/>
        <w:ind w:firstLine="709"/>
        <w:contextualSpacing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622D8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Литература</w:t>
      </w:r>
    </w:p>
    <w:p w14:paraId="67ADF6D2" w14:textId="77777777" w:rsidR="00622D89" w:rsidRPr="00622D89" w:rsidRDefault="00622D89" w:rsidP="00193BD9">
      <w:pPr>
        <w:tabs>
          <w:tab w:val="left" w:pos="1134"/>
        </w:tabs>
        <w:spacing w:before="240"/>
        <w:ind w:firstLine="709"/>
        <w:contextualSpacing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0A984C7" w14:textId="5D1E139A" w:rsidR="00A774EC" w:rsidRPr="00622D89" w:rsidRDefault="00000000" w:rsidP="00193BD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240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22D8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Беликова Д.С., </w:t>
      </w:r>
      <w:proofErr w:type="spellStart"/>
      <w:r w:rsidRPr="00622D89">
        <w:rPr>
          <w:rFonts w:ascii="Times New Roman" w:eastAsia="Times New Roman" w:hAnsi="Times New Roman" w:cs="Times New Roman"/>
          <w:color w:val="000000"/>
          <w:sz w:val="28"/>
          <w:szCs w:val="28"/>
        </w:rPr>
        <w:t>Степаненкова</w:t>
      </w:r>
      <w:proofErr w:type="spellEnd"/>
      <w:r w:rsidRPr="00622D8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622D89">
        <w:rPr>
          <w:rFonts w:ascii="Times New Roman" w:eastAsia="Times New Roman" w:hAnsi="Times New Roman" w:cs="Times New Roman"/>
          <w:color w:val="000000"/>
          <w:sz w:val="28"/>
          <w:szCs w:val="28"/>
        </w:rPr>
        <w:t>Н.М</w:t>
      </w:r>
      <w:proofErr w:type="gramEnd"/>
      <w:r w:rsidRPr="00622D89">
        <w:rPr>
          <w:rFonts w:ascii="Times New Roman" w:eastAsia="Times New Roman" w:hAnsi="Times New Roman" w:cs="Times New Roman"/>
          <w:color w:val="000000"/>
          <w:sz w:val="28"/>
          <w:szCs w:val="28"/>
        </w:rPr>
        <w:t>, Анализ демографии в России за 2025 год, основные тенденции и проблемы // Актуальные вопросы управления региональными социально-экономическими системами. - Елец: ЗАО "Университетская книга", 2025. - С. 231-235.</w:t>
      </w:r>
    </w:p>
    <w:p w14:paraId="55EEA343" w14:textId="77777777" w:rsidR="00FF283B" w:rsidRPr="00622D89" w:rsidRDefault="00FF283B" w:rsidP="00193BD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622D89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Покрепа</w:t>
      </w:r>
      <w:proofErr w:type="spellEnd"/>
      <w:r w:rsidRPr="00622D8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А.М. Миграция в России и её последствия на динамику </w:t>
      </w:r>
      <w:proofErr w:type="spellStart"/>
      <w:r w:rsidRPr="00622D89">
        <w:rPr>
          <w:rFonts w:ascii="Times New Roman" w:eastAsia="Times New Roman" w:hAnsi="Times New Roman" w:cs="Times New Roman"/>
          <w:color w:val="000000"/>
          <w:sz w:val="28"/>
          <w:szCs w:val="28"/>
        </w:rPr>
        <w:t>демографичеких</w:t>
      </w:r>
      <w:proofErr w:type="spellEnd"/>
      <w:r w:rsidRPr="00622D8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процессов // Общественные науки в проекции развития современного социума. - М.: Образовательное учреждение профсоюзов высшего образования "Академия труда и социальных отношений", 2023. - С. 287-294.</w:t>
      </w:r>
    </w:p>
    <w:p w14:paraId="2A77EDE8" w14:textId="07C4F40F" w:rsidR="00FF283B" w:rsidRPr="00622D89" w:rsidRDefault="00FF283B" w:rsidP="00193BD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240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22D89">
        <w:rPr>
          <w:rFonts w:ascii="Times New Roman" w:eastAsia="Times New Roman" w:hAnsi="Times New Roman" w:cs="Times New Roman"/>
          <w:color w:val="000000"/>
          <w:sz w:val="28"/>
          <w:szCs w:val="28"/>
        </w:rPr>
        <w:t>Япония смирилась с демографической катастрофой // Октагон. Медиа. Новости и репортажи, блоги и аналитика URL: https://octagon.media/mir/yaponiya_smirilas_s_demograficheskoj_katastrofoj.html (дата обращения: 19.10.2025).</w:t>
      </w:r>
    </w:p>
    <w:p w14:paraId="025773DA" w14:textId="77777777" w:rsidR="00A774EC" w:rsidRPr="00622D89" w:rsidRDefault="00000000" w:rsidP="00193BD9">
      <w:pPr>
        <w:numPr>
          <w:ilvl w:val="0"/>
          <w:numId w:val="1"/>
        </w:numPr>
        <w:tabs>
          <w:tab w:val="left" w:pos="1134"/>
        </w:tabs>
        <w:spacing w:before="240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22D89">
        <w:rPr>
          <w:rFonts w:ascii="Times New Roman" w:eastAsia="Times New Roman" w:hAnsi="Times New Roman" w:cs="Times New Roman"/>
          <w:sz w:val="28"/>
          <w:szCs w:val="28"/>
        </w:rPr>
        <w:t>Соболева М.Е. Демография России: будущее // Аллея науки. - 2024. - №11 (98). - С. 115-121.</w:t>
      </w:r>
    </w:p>
    <w:p w14:paraId="70043674" w14:textId="77777777" w:rsidR="00A774EC" w:rsidRPr="00622D89" w:rsidRDefault="00000000" w:rsidP="00193BD9">
      <w:pPr>
        <w:numPr>
          <w:ilvl w:val="0"/>
          <w:numId w:val="1"/>
        </w:numPr>
        <w:tabs>
          <w:tab w:val="left" w:pos="1134"/>
        </w:tabs>
        <w:spacing w:before="240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22D89">
        <w:rPr>
          <w:rFonts w:ascii="Times New Roman" w:eastAsia="Times New Roman" w:hAnsi="Times New Roman" w:cs="Times New Roman"/>
          <w:sz w:val="28"/>
          <w:szCs w:val="28"/>
        </w:rPr>
        <w:t>Левашов В.К., Великая Н.М., Шушпанова И.С. Граждане о реализации национального проекта "Демография" в России // Вопросы управления. - 2022. - №3 (76). - С. 19-31.</w:t>
      </w:r>
    </w:p>
    <w:p w14:paraId="6CA9F7AF" w14:textId="77777777" w:rsidR="00A774EC" w:rsidRPr="00622D89" w:rsidRDefault="00000000" w:rsidP="00193BD9">
      <w:pPr>
        <w:numPr>
          <w:ilvl w:val="0"/>
          <w:numId w:val="1"/>
        </w:numPr>
        <w:tabs>
          <w:tab w:val="left" w:pos="1134"/>
        </w:tabs>
        <w:spacing w:before="240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22D89">
        <w:rPr>
          <w:rFonts w:ascii="Times New Roman" w:eastAsia="Times New Roman" w:hAnsi="Times New Roman" w:cs="Times New Roman"/>
          <w:sz w:val="28"/>
          <w:szCs w:val="28"/>
        </w:rPr>
        <w:t>Лунёв Р.С., Лунёв Д.С. Проблема миграции в России и странах СНГ (социально-правовой аспект) // Актуальные проблемы законодательного регулирования миграционных процессов на территории государств - участников СНГ. - СПб: Санкт-Петербургский университет Министерства внутренних дел Российской Федерации, 2022. - С. 181-190.</w:t>
      </w:r>
    </w:p>
    <w:p w14:paraId="4F8FE9B0" w14:textId="77777777" w:rsidR="00A774EC" w:rsidRPr="00622D89" w:rsidRDefault="00000000" w:rsidP="00193BD9">
      <w:pPr>
        <w:numPr>
          <w:ilvl w:val="0"/>
          <w:numId w:val="1"/>
        </w:numPr>
        <w:tabs>
          <w:tab w:val="left" w:pos="1134"/>
        </w:tabs>
        <w:spacing w:before="240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22D89">
        <w:rPr>
          <w:rFonts w:ascii="Times New Roman" w:eastAsia="Times New Roman" w:hAnsi="Times New Roman" w:cs="Times New Roman"/>
          <w:sz w:val="28"/>
          <w:szCs w:val="28"/>
        </w:rPr>
        <w:t>Письменная Е.Е., Рязанцев Н.С., Молчанова Н.П. Демографические сдвиги в Японии как фактор трансформации миграционной политики // Народонаселение. - 2023. - №26 (1). - С. 97-109.</w:t>
      </w:r>
    </w:p>
    <w:p w14:paraId="5F04DB2E" w14:textId="77777777" w:rsidR="00A774EC" w:rsidRPr="00622D89" w:rsidRDefault="00000000" w:rsidP="00193BD9">
      <w:pPr>
        <w:numPr>
          <w:ilvl w:val="0"/>
          <w:numId w:val="1"/>
        </w:numPr>
        <w:tabs>
          <w:tab w:val="left" w:pos="1134"/>
        </w:tabs>
        <w:spacing w:before="240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22D89">
        <w:rPr>
          <w:rFonts w:ascii="Times New Roman" w:eastAsia="Times New Roman" w:hAnsi="Times New Roman" w:cs="Times New Roman"/>
          <w:sz w:val="28"/>
          <w:szCs w:val="28"/>
        </w:rPr>
        <w:t>Рождаемость в Японии упала до самого низкого уровня за всё время наблюдений // Ведомости URL: https://www.vedomosti.ru/politics/articles/2025/02/28/1095046-rozhdaemost-v-yaponii-upala-do-samogo-nizkogo-urovnya (дата обращения: 17.10.2025).</w:t>
      </w:r>
    </w:p>
    <w:p w14:paraId="5859502C" w14:textId="77777777" w:rsidR="00A774EC" w:rsidRPr="00622D89" w:rsidRDefault="00000000" w:rsidP="00193BD9">
      <w:pPr>
        <w:numPr>
          <w:ilvl w:val="0"/>
          <w:numId w:val="1"/>
        </w:numPr>
        <w:tabs>
          <w:tab w:val="left" w:pos="1134"/>
        </w:tabs>
        <w:spacing w:before="240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22D89">
        <w:rPr>
          <w:rFonts w:ascii="Times New Roman" w:eastAsia="Times New Roman" w:hAnsi="Times New Roman" w:cs="Times New Roman"/>
          <w:sz w:val="28"/>
          <w:szCs w:val="28"/>
        </w:rPr>
        <w:t xml:space="preserve">Рязанцев Н.С. Миграционная политика в контексте демографического развития Японии // Демис. Демографические исследования. - 2022. - №2 (4). - С. 81-94. </w:t>
      </w:r>
    </w:p>
    <w:p w14:paraId="7565875D" w14:textId="77777777" w:rsidR="00A774EC" w:rsidRPr="00622D89" w:rsidRDefault="00000000" w:rsidP="00193BD9">
      <w:pPr>
        <w:numPr>
          <w:ilvl w:val="0"/>
          <w:numId w:val="1"/>
        </w:numPr>
        <w:tabs>
          <w:tab w:val="left" w:pos="1134"/>
        </w:tabs>
        <w:spacing w:before="240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22D89">
        <w:rPr>
          <w:rFonts w:ascii="Times New Roman" w:eastAsia="Times New Roman" w:hAnsi="Times New Roman" w:cs="Times New Roman"/>
          <w:sz w:val="28"/>
          <w:szCs w:val="28"/>
        </w:rPr>
        <w:t>Россия - Население // Trading Economics URL: https://ru.tradingeconomics.com/russia/population (дата обращения: 17.10.2025).</w:t>
      </w:r>
    </w:p>
    <w:p w14:paraId="530703C1" w14:textId="77777777" w:rsidR="00A774EC" w:rsidRPr="00622D89" w:rsidRDefault="00000000" w:rsidP="00193BD9">
      <w:pPr>
        <w:numPr>
          <w:ilvl w:val="0"/>
          <w:numId w:val="1"/>
        </w:numPr>
        <w:tabs>
          <w:tab w:val="left" w:pos="1134"/>
        </w:tabs>
        <w:spacing w:before="240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22D89">
        <w:rPr>
          <w:rFonts w:ascii="Times New Roman" w:eastAsia="Times New Roman" w:hAnsi="Times New Roman" w:cs="Times New Roman"/>
          <w:sz w:val="28"/>
          <w:szCs w:val="28"/>
        </w:rPr>
        <w:t>Рождаемость в России // Российские реформы в цифрах и фактах URL: https://refru.ru/birth55.html (дата обращения: 17.10.2025).</w:t>
      </w:r>
    </w:p>
    <w:p w14:paraId="4F27DE73" w14:textId="77777777" w:rsidR="00A774EC" w:rsidRPr="00622D89" w:rsidRDefault="00000000" w:rsidP="00193BD9">
      <w:pPr>
        <w:numPr>
          <w:ilvl w:val="0"/>
          <w:numId w:val="1"/>
        </w:numPr>
        <w:tabs>
          <w:tab w:val="left" w:pos="1134"/>
        </w:tabs>
        <w:spacing w:before="240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22D89">
        <w:rPr>
          <w:rFonts w:ascii="Times New Roman" w:eastAsia="Times New Roman" w:hAnsi="Times New Roman" w:cs="Times New Roman"/>
          <w:sz w:val="28"/>
          <w:szCs w:val="28"/>
        </w:rPr>
        <w:t xml:space="preserve"> Смертность в России // Российские реформы в цифрах и фактах URL: https://refru.ru/death55.html (дата обращения: 17.10.2025).</w:t>
      </w:r>
    </w:p>
    <w:p w14:paraId="478DCBBA" w14:textId="77777777" w:rsidR="00A774EC" w:rsidRPr="00622D89" w:rsidRDefault="00000000" w:rsidP="00193BD9">
      <w:pPr>
        <w:numPr>
          <w:ilvl w:val="0"/>
          <w:numId w:val="1"/>
        </w:numPr>
        <w:tabs>
          <w:tab w:val="left" w:pos="1134"/>
        </w:tabs>
        <w:spacing w:before="240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22D89">
        <w:rPr>
          <w:rFonts w:ascii="Times New Roman" w:eastAsia="Times New Roman" w:hAnsi="Times New Roman" w:cs="Times New Roman"/>
          <w:sz w:val="28"/>
          <w:szCs w:val="28"/>
        </w:rPr>
        <w:t>Паспортная аномалия // Коммерсантъ URL: https://www.kommersant.ru/doc/7605606 (дата обращения: 17.10.2025).</w:t>
      </w:r>
    </w:p>
    <w:p w14:paraId="25CD7244" w14:textId="77777777" w:rsidR="00A774EC" w:rsidRPr="00622D89" w:rsidRDefault="00000000" w:rsidP="00193BD9">
      <w:pPr>
        <w:numPr>
          <w:ilvl w:val="0"/>
          <w:numId w:val="1"/>
        </w:numPr>
        <w:tabs>
          <w:tab w:val="left" w:pos="1134"/>
        </w:tabs>
        <w:spacing w:before="240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22D89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Гражданство России // </w:t>
      </w:r>
      <w:proofErr w:type="spellStart"/>
      <w:r w:rsidRPr="00622D89">
        <w:rPr>
          <w:rFonts w:ascii="Times New Roman" w:eastAsia="Times New Roman" w:hAnsi="Times New Roman" w:cs="Times New Roman"/>
          <w:sz w:val="28"/>
          <w:szCs w:val="28"/>
        </w:rPr>
        <w:t>Tadviser</w:t>
      </w:r>
      <w:proofErr w:type="spellEnd"/>
      <w:r w:rsidRPr="00622D89">
        <w:rPr>
          <w:rFonts w:ascii="Times New Roman" w:eastAsia="Times New Roman" w:hAnsi="Times New Roman" w:cs="Times New Roman"/>
          <w:sz w:val="28"/>
          <w:szCs w:val="28"/>
        </w:rPr>
        <w:t>. Государство. Бизнес. Технологии URL: https://www.tadviser.ru/index.php/Статья:Гражданство_России#:~:text=Выдача%20российского%20гражданства%20в%202021,обнародованные%2025%20января%202022%20года (дата обращения: 17.10.2025).</w:t>
      </w:r>
    </w:p>
    <w:p w14:paraId="55A5706C" w14:textId="77777777" w:rsidR="00A774EC" w:rsidRPr="00622D89" w:rsidRDefault="00000000" w:rsidP="00193BD9">
      <w:pPr>
        <w:numPr>
          <w:ilvl w:val="0"/>
          <w:numId w:val="1"/>
        </w:numPr>
        <w:tabs>
          <w:tab w:val="left" w:pos="1134"/>
        </w:tabs>
        <w:spacing w:before="240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22D89">
        <w:rPr>
          <w:rFonts w:ascii="Times New Roman" w:eastAsia="Times New Roman" w:hAnsi="Times New Roman" w:cs="Times New Roman"/>
          <w:sz w:val="28"/>
          <w:szCs w:val="28"/>
        </w:rPr>
        <w:t>Население Японии // Trading Economics URL: https://ru.tradingeconomics.com/japan/population (дата обращения: 17.10.2025).</w:t>
      </w:r>
    </w:p>
    <w:p w14:paraId="46D6B148" w14:textId="77777777" w:rsidR="00A774EC" w:rsidRPr="00622D89" w:rsidRDefault="00000000" w:rsidP="00193BD9">
      <w:pPr>
        <w:numPr>
          <w:ilvl w:val="0"/>
          <w:numId w:val="1"/>
        </w:numPr>
        <w:tabs>
          <w:tab w:val="left" w:pos="1134"/>
        </w:tabs>
        <w:spacing w:before="240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22D89">
        <w:rPr>
          <w:rFonts w:ascii="Times New Roman" w:eastAsia="Times New Roman" w:hAnsi="Times New Roman" w:cs="Times New Roman"/>
          <w:sz w:val="28"/>
          <w:szCs w:val="28"/>
          <w:lang w:val="en-US"/>
        </w:rPr>
        <w:t>Japan fertility rate (1950-2025) // Macrotrends URL: https://www.macrotrends.net/global-metrics/countries/jpn/japan/fertility-rate (</w:t>
      </w:r>
      <w:r w:rsidRPr="00622D89"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622D8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22D89"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622D89">
        <w:rPr>
          <w:rFonts w:ascii="Times New Roman" w:eastAsia="Times New Roman" w:hAnsi="Times New Roman" w:cs="Times New Roman"/>
          <w:sz w:val="28"/>
          <w:szCs w:val="28"/>
          <w:lang w:val="en-US"/>
        </w:rPr>
        <w:t>: 17.10.2025).</w:t>
      </w:r>
    </w:p>
    <w:p w14:paraId="355BED06" w14:textId="77777777" w:rsidR="00A774EC" w:rsidRPr="00622D89" w:rsidRDefault="00000000" w:rsidP="00193BD9">
      <w:pPr>
        <w:numPr>
          <w:ilvl w:val="0"/>
          <w:numId w:val="1"/>
        </w:numPr>
        <w:tabs>
          <w:tab w:val="left" w:pos="1134"/>
        </w:tabs>
        <w:spacing w:before="240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22D8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Japan death rate (1950-2025) // Macrotrends URL: https://www.macrotrends.net/global-metrics/countries/jpn/japan/death-rate (</w:t>
      </w:r>
      <w:r w:rsidRPr="00622D89"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622D8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22D89"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622D89">
        <w:rPr>
          <w:rFonts w:ascii="Times New Roman" w:eastAsia="Times New Roman" w:hAnsi="Times New Roman" w:cs="Times New Roman"/>
          <w:sz w:val="28"/>
          <w:szCs w:val="28"/>
          <w:lang w:val="en-US"/>
        </w:rPr>
        <w:t>: 17.10.2025).</w:t>
      </w:r>
    </w:p>
    <w:p w14:paraId="22A0DF2A" w14:textId="77777777" w:rsidR="00A774EC" w:rsidRPr="00622D89" w:rsidRDefault="00000000" w:rsidP="00193BD9">
      <w:pPr>
        <w:numPr>
          <w:ilvl w:val="0"/>
          <w:numId w:val="1"/>
        </w:numPr>
        <w:tabs>
          <w:tab w:val="left" w:pos="1134"/>
        </w:tabs>
        <w:spacing w:before="240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22D89">
        <w:rPr>
          <w:rFonts w:ascii="Times New Roman" w:eastAsia="Times New Roman" w:hAnsi="Times New Roman" w:cs="Times New Roman"/>
          <w:sz w:val="28"/>
          <w:szCs w:val="28"/>
        </w:rPr>
        <w:t xml:space="preserve">О структуре профессиональной квалификационной стажировки. Объяснение простым языком // Japan </w:t>
      </w:r>
      <w:proofErr w:type="spellStart"/>
      <w:r w:rsidRPr="00622D89">
        <w:rPr>
          <w:rFonts w:ascii="Times New Roman" w:eastAsia="Times New Roman" w:hAnsi="Times New Roman" w:cs="Times New Roman"/>
          <w:sz w:val="28"/>
          <w:szCs w:val="28"/>
        </w:rPr>
        <w:t>career</w:t>
      </w:r>
      <w:proofErr w:type="spellEnd"/>
      <w:r w:rsidRPr="00622D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22D89">
        <w:rPr>
          <w:rFonts w:ascii="Times New Roman" w:eastAsia="Times New Roman" w:hAnsi="Times New Roman" w:cs="Times New Roman"/>
          <w:sz w:val="28"/>
          <w:szCs w:val="28"/>
        </w:rPr>
        <w:t>portal</w:t>
      </w:r>
      <w:proofErr w:type="spellEnd"/>
      <w:r w:rsidRPr="00622D89">
        <w:rPr>
          <w:rFonts w:ascii="Times New Roman" w:eastAsia="Times New Roman" w:hAnsi="Times New Roman" w:cs="Times New Roman"/>
          <w:sz w:val="28"/>
          <w:szCs w:val="28"/>
        </w:rPr>
        <w:t xml:space="preserve"> URL: https://japancareer.uz/ru/posts/50 (дата обращения: 17.10.2025).</w:t>
      </w:r>
    </w:p>
    <w:p w14:paraId="566E1153" w14:textId="748EDBC8" w:rsidR="00A774EC" w:rsidRPr="00622D89" w:rsidRDefault="00000000" w:rsidP="00193BD9">
      <w:pPr>
        <w:numPr>
          <w:ilvl w:val="0"/>
          <w:numId w:val="1"/>
        </w:numPr>
        <w:tabs>
          <w:tab w:val="left" w:pos="1134"/>
        </w:tabs>
        <w:spacing w:before="240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22D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22D89">
        <w:rPr>
          <w:rFonts w:ascii="Times New Roman" w:eastAsia="Times New Roman" w:hAnsi="Times New Roman" w:cs="Times New Roman"/>
          <w:sz w:val="28"/>
          <w:szCs w:val="28"/>
          <w:lang w:val="en-US"/>
        </w:rPr>
        <w:t>Data of foreigners working in Japan // Japan platform for migrant workers towards responsible and inclusive society URL: https://portal-jp--mirai-org.translate.goog/en/work/s/work-in-japan/facts-of-foreign-workers-in-japan?_x_tr_sl=en&amp;_x_tr_tl=ru&amp;_x_tr_hl=ru&amp;_x_tr_pto=sge&amp;_x_tr_hist=true (</w:t>
      </w:r>
      <w:r w:rsidRPr="00622D89"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622D8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22D89"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622D89">
        <w:rPr>
          <w:rFonts w:ascii="Times New Roman" w:eastAsia="Times New Roman" w:hAnsi="Times New Roman" w:cs="Times New Roman"/>
          <w:sz w:val="28"/>
          <w:szCs w:val="28"/>
          <w:lang w:val="en-US"/>
        </w:rPr>
        <w:t>: 17.10.2025).</w:t>
      </w:r>
    </w:p>
    <w:p w14:paraId="5F5BACD4" w14:textId="77777777" w:rsidR="00110992" w:rsidRDefault="00110992">
      <w:pPr>
        <w:spacing w:before="240" w:after="0"/>
        <w:ind w:firstLine="709"/>
        <w:contextualSpacing/>
        <w:jc w:val="both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</w:p>
    <w:p w14:paraId="02CBF8F7" w14:textId="1405CDAC" w:rsidR="00A774EC" w:rsidRPr="002E127A" w:rsidRDefault="00000000" w:rsidP="002E127A">
      <w:pPr>
        <w:spacing w:before="240" w:after="0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110992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Аффиляция</w:t>
      </w:r>
      <w:proofErr w:type="spellEnd"/>
      <w:r w:rsidRPr="00110992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:</w:t>
      </w:r>
      <w:r w:rsidRPr="00110992">
        <w:rPr>
          <w:rFonts w:ascii="Times New Roman" w:eastAsia="Times New Roman" w:hAnsi="Times New Roman" w:cs="Times New Roman"/>
          <w:sz w:val="28"/>
          <w:szCs w:val="28"/>
        </w:rPr>
        <w:t xml:space="preserve"> Санкт-Петербургский Политехнический университет Петра Великого, Гуманитарный Институт, Высшая школа международных отношений</w:t>
      </w:r>
    </w:p>
    <w:p w14:paraId="661AD666" w14:textId="269C2E5C" w:rsidR="00A774EC" w:rsidRPr="00110992" w:rsidRDefault="00DD505D" w:rsidP="002E127A">
      <w:pPr>
        <w:spacing w:after="0"/>
        <w:ind w:firstLine="709"/>
        <w:contextualSpacing/>
        <w:jc w:val="center"/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</w:pPr>
      <w:r w:rsidRPr="00110992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  <w:t>Об авторах</w:t>
      </w:r>
      <w:r w:rsidRPr="00110992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:</w:t>
      </w:r>
    </w:p>
    <w:p w14:paraId="47CE2AFE" w14:textId="3DAFFA87" w:rsidR="00A774EC" w:rsidRPr="002E127A" w:rsidRDefault="00000000" w:rsidP="002E127A">
      <w:pPr>
        <w:spacing w:after="0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bookmarkStart w:id="3" w:name="_p0ex563rrn4a" w:colFirst="0" w:colLast="0"/>
      <w:bookmarkEnd w:id="3"/>
      <w:r w:rsidRPr="002E127A">
        <w:rPr>
          <w:rFonts w:ascii="Times New Roman" w:eastAsia="Times New Roman" w:hAnsi="Times New Roman" w:cs="Times New Roman"/>
          <w:b/>
          <w:sz w:val="28"/>
          <w:szCs w:val="28"/>
        </w:rPr>
        <w:t xml:space="preserve">Ваганова Ольга </w:t>
      </w:r>
      <w:proofErr w:type="spellStart"/>
      <w:r w:rsidRPr="002E127A">
        <w:rPr>
          <w:rFonts w:ascii="Times New Roman" w:eastAsia="Times New Roman" w:hAnsi="Times New Roman" w:cs="Times New Roman"/>
          <w:b/>
          <w:sz w:val="28"/>
          <w:szCs w:val="28"/>
        </w:rPr>
        <w:t>Юзбашиевна</w:t>
      </w:r>
      <w:proofErr w:type="spellEnd"/>
      <w:r w:rsidRPr="00110992">
        <w:rPr>
          <w:rFonts w:ascii="Times New Roman" w:eastAsia="Times New Roman" w:hAnsi="Times New Roman" w:cs="Times New Roman"/>
          <w:sz w:val="28"/>
          <w:szCs w:val="28"/>
        </w:rPr>
        <w:t xml:space="preserve">, студентка </w:t>
      </w:r>
      <w:r w:rsidR="00B0666F" w:rsidRPr="00110992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="00DB20D0" w:rsidRPr="00110992">
        <w:rPr>
          <w:rFonts w:ascii="Times New Roman" w:eastAsia="Times New Roman" w:hAnsi="Times New Roman" w:cs="Times New Roman"/>
          <w:sz w:val="28"/>
          <w:szCs w:val="28"/>
          <w:lang w:val="ru-RU"/>
        </w:rPr>
        <w:t>-ого</w:t>
      </w:r>
      <w:r w:rsidRPr="00110992">
        <w:rPr>
          <w:rFonts w:ascii="Times New Roman" w:eastAsia="Times New Roman" w:hAnsi="Times New Roman" w:cs="Times New Roman"/>
          <w:sz w:val="28"/>
          <w:szCs w:val="28"/>
        </w:rPr>
        <w:t xml:space="preserve"> курса ГИ ВШМО, Зарубежное Регионоведение, СПбПУ Петра Великого, </w:t>
      </w:r>
      <w:r w:rsidRPr="00110992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Электронный адрес: </w:t>
      </w:r>
      <w:hyperlink r:id="rId10">
        <w:r w:rsidR="00A774EC" w:rsidRPr="00110992">
          <w:rPr>
            <w:rFonts w:ascii="Times New Roman" w:eastAsia="Times New Roman" w:hAnsi="Times New Roman" w:cs="Times New Roman"/>
            <w:color w:val="467886"/>
            <w:sz w:val="28"/>
            <w:szCs w:val="28"/>
            <w:u w:val="single"/>
          </w:rPr>
          <w:t>olgavaganova8899@gmail.com</w:t>
        </w:r>
      </w:hyperlink>
    </w:p>
    <w:p w14:paraId="79778BD2" w14:textId="573C707E" w:rsidR="00A774EC" w:rsidRPr="00110992" w:rsidRDefault="00000000" w:rsidP="002E1E3A">
      <w:pPr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E127A">
        <w:rPr>
          <w:rFonts w:ascii="Times New Roman" w:eastAsia="Times New Roman" w:hAnsi="Times New Roman" w:cs="Times New Roman"/>
          <w:b/>
          <w:sz w:val="28"/>
          <w:szCs w:val="28"/>
        </w:rPr>
        <w:t>Кади Светлана Вячеславовна</w:t>
      </w:r>
      <w:r w:rsidRPr="00110992">
        <w:rPr>
          <w:rFonts w:ascii="Times New Roman" w:eastAsia="Times New Roman" w:hAnsi="Times New Roman" w:cs="Times New Roman"/>
          <w:bCs/>
          <w:sz w:val="28"/>
          <w:szCs w:val="28"/>
        </w:rPr>
        <w:t>,</w:t>
      </w:r>
      <w:r w:rsidRPr="00110992">
        <w:rPr>
          <w:rFonts w:ascii="Times New Roman" w:eastAsia="Times New Roman" w:hAnsi="Times New Roman" w:cs="Times New Roman"/>
          <w:sz w:val="28"/>
          <w:szCs w:val="28"/>
        </w:rPr>
        <w:t xml:space="preserve"> старший преподаватель ГИ ВШМО, СПбПУ Петра Великого, Электронный адрес: </w:t>
      </w:r>
      <w:hyperlink r:id="rId11">
        <w:r w:rsidR="00A774EC" w:rsidRPr="00110992">
          <w:rPr>
            <w:rFonts w:ascii="Times New Roman" w:eastAsia="Times New Roman" w:hAnsi="Times New Roman" w:cs="Times New Roman"/>
            <w:color w:val="467886"/>
            <w:sz w:val="28"/>
            <w:szCs w:val="28"/>
            <w:u w:val="single"/>
          </w:rPr>
          <w:t>svetlanakadi@gmail.com</w:t>
        </w:r>
      </w:hyperlink>
    </w:p>
    <w:sectPr w:rsidR="00A774EC" w:rsidRPr="00110992" w:rsidSect="005A57F3">
      <w:pgSz w:w="11906" w:h="16838"/>
      <w:pgMar w:top="1418" w:right="1134" w:bottom="1418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9F17885D-400E-4270-98E5-21A7C36293BB}"/>
    <w:embedItalic r:id="rId2" w:fontKey="{C646BD72-E66B-4D6E-9702-89ECF25BE131}"/>
  </w:font>
  <w:font w:name="Play">
    <w:charset w:val="00"/>
    <w:family w:val="auto"/>
    <w:pitch w:val="default"/>
    <w:embedRegular r:id="rId3" w:fontKey="{C0D40F94-74FF-4F93-81A3-3B15F253B5CF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898F046E-0906-49D6-82E9-74DF760D60E7}"/>
    <w:embedItalic r:id="rId5" w:fontKey="{07CB6CDC-1C6F-4682-A930-8B5E3A31F7DD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6" w:fontKey="{C7734AEE-7A93-4BF2-BC76-6FBACC39B91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DBD86F84-7208-408A-98E3-15FCC7A73B6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896291"/>
    <w:multiLevelType w:val="multilevel"/>
    <w:tmpl w:val="2D1ACE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885023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4EC"/>
    <w:rsid w:val="0002114D"/>
    <w:rsid w:val="00072A48"/>
    <w:rsid w:val="000A1665"/>
    <w:rsid w:val="000C2BCB"/>
    <w:rsid w:val="000D0037"/>
    <w:rsid w:val="000E015B"/>
    <w:rsid w:val="000E3F78"/>
    <w:rsid w:val="000E7A1C"/>
    <w:rsid w:val="000F7241"/>
    <w:rsid w:val="00110992"/>
    <w:rsid w:val="00135899"/>
    <w:rsid w:val="001474D3"/>
    <w:rsid w:val="0015174A"/>
    <w:rsid w:val="00191E3F"/>
    <w:rsid w:val="001935D3"/>
    <w:rsid w:val="00193877"/>
    <w:rsid w:val="00193B0C"/>
    <w:rsid w:val="00193BD9"/>
    <w:rsid w:val="001C12C9"/>
    <w:rsid w:val="001C5871"/>
    <w:rsid w:val="001D1DC5"/>
    <w:rsid w:val="001E53A2"/>
    <w:rsid w:val="00205028"/>
    <w:rsid w:val="0020614E"/>
    <w:rsid w:val="00206AA4"/>
    <w:rsid w:val="002129FB"/>
    <w:rsid w:val="002928F5"/>
    <w:rsid w:val="002B0461"/>
    <w:rsid w:val="002D5239"/>
    <w:rsid w:val="002D5F1E"/>
    <w:rsid w:val="002E127A"/>
    <w:rsid w:val="002E1E3A"/>
    <w:rsid w:val="002F526E"/>
    <w:rsid w:val="0035217D"/>
    <w:rsid w:val="003927C1"/>
    <w:rsid w:val="004128CD"/>
    <w:rsid w:val="0045586B"/>
    <w:rsid w:val="00455DBE"/>
    <w:rsid w:val="004620F6"/>
    <w:rsid w:val="004A5B31"/>
    <w:rsid w:val="00512706"/>
    <w:rsid w:val="00525AAB"/>
    <w:rsid w:val="005512F3"/>
    <w:rsid w:val="0055200A"/>
    <w:rsid w:val="005771AA"/>
    <w:rsid w:val="00580146"/>
    <w:rsid w:val="00586A0A"/>
    <w:rsid w:val="00597791"/>
    <w:rsid w:val="005A40B3"/>
    <w:rsid w:val="005A57F3"/>
    <w:rsid w:val="005C4AA7"/>
    <w:rsid w:val="005D590F"/>
    <w:rsid w:val="005E394B"/>
    <w:rsid w:val="005F7916"/>
    <w:rsid w:val="00622D89"/>
    <w:rsid w:val="00663387"/>
    <w:rsid w:val="00663CC3"/>
    <w:rsid w:val="006863DA"/>
    <w:rsid w:val="006A3E6F"/>
    <w:rsid w:val="006A6DB3"/>
    <w:rsid w:val="006C1EFB"/>
    <w:rsid w:val="006F4B77"/>
    <w:rsid w:val="00701270"/>
    <w:rsid w:val="0071280D"/>
    <w:rsid w:val="00745E0B"/>
    <w:rsid w:val="00780A8C"/>
    <w:rsid w:val="00802954"/>
    <w:rsid w:val="00805B23"/>
    <w:rsid w:val="008228AA"/>
    <w:rsid w:val="0083514B"/>
    <w:rsid w:val="00842ED1"/>
    <w:rsid w:val="008754C3"/>
    <w:rsid w:val="0090139C"/>
    <w:rsid w:val="00937667"/>
    <w:rsid w:val="00947F5C"/>
    <w:rsid w:val="009A6B94"/>
    <w:rsid w:val="009B187A"/>
    <w:rsid w:val="00A17CD7"/>
    <w:rsid w:val="00A311E9"/>
    <w:rsid w:val="00A774EC"/>
    <w:rsid w:val="00A90468"/>
    <w:rsid w:val="00A942E8"/>
    <w:rsid w:val="00AA26C3"/>
    <w:rsid w:val="00AC1EC8"/>
    <w:rsid w:val="00AE6FF1"/>
    <w:rsid w:val="00B0666F"/>
    <w:rsid w:val="00B61C20"/>
    <w:rsid w:val="00BA7EF4"/>
    <w:rsid w:val="00BB170B"/>
    <w:rsid w:val="00C01A2E"/>
    <w:rsid w:val="00C70650"/>
    <w:rsid w:val="00CC0FAD"/>
    <w:rsid w:val="00D07213"/>
    <w:rsid w:val="00D3103E"/>
    <w:rsid w:val="00D4303D"/>
    <w:rsid w:val="00D56049"/>
    <w:rsid w:val="00D65693"/>
    <w:rsid w:val="00D94EA1"/>
    <w:rsid w:val="00DB20D0"/>
    <w:rsid w:val="00DD505D"/>
    <w:rsid w:val="00E23BBE"/>
    <w:rsid w:val="00E30620"/>
    <w:rsid w:val="00E318A1"/>
    <w:rsid w:val="00E35475"/>
    <w:rsid w:val="00E55737"/>
    <w:rsid w:val="00EB189A"/>
    <w:rsid w:val="00EB45DE"/>
    <w:rsid w:val="00EC489D"/>
    <w:rsid w:val="00ED381C"/>
    <w:rsid w:val="00F24DDB"/>
    <w:rsid w:val="00F33B64"/>
    <w:rsid w:val="00F418CA"/>
    <w:rsid w:val="00F525F7"/>
    <w:rsid w:val="00F5263F"/>
    <w:rsid w:val="00F767D7"/>
    <w:rsid w:val="00F81F42"/>
    <w:rsid w:val="00F91C38"/>
    <w:rsid w:val="00FF2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88A65"/>
  <w15:docId w15:val="{5A96768A-59D2-41D7-960D-9928282A3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ptos" w:eastAsia="Aptos" w:hAnsi="Aptos" w:cs="Aptos"/>
        <w:sz w:val="24"/>
        <w:szCs w:val="24"/>
        <w:lang w:val="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rPr>
      <w:color w:val="595959"/>
      <w:sz w:val="28"/>
      <w:szCs w:val="2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vetlanakadi@gmail.com" TargetMode="External"/><Relationship Id="rId11" Type="http://schemas.openxmlformats.org/officeDocument/2006/relationships/hyperlink" Target="mailto:svetlanakadi@gmail.com" TargetMode="External"/><Relationship Id="rId5" Type="http://schemas.openxmlformats.org/officeDocument/2006/relationships/hyperlink" Target="mailto:svetlanakadi@gmail.com" TargetMode="External"/><Relationship Id="rId10" Type="http://schemas.openxmlformats.org/officeDocument/2006/relationships/hyperlink" Target="mailto:olgavaganova8899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2607</Words>
  <Characters>14860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Светлана</dc:creator>
  <cp:lastModifiedBy>Svetlana Kadi</cp:lastModifiedBy>
  <cp:revision>2</cp:revision>
  <dcterms:created xsi:type="dcterms:W3CDTF">2025-10-19T18:45:00Z</dcterms:created>
  <dcterms:modified xsi:type="dcterms:W3CDTF">2025-10-19T18:45:00Z</dcterms:modified>
</cp:coreProperties>
</file>