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  <w:lang w:val="en-US"/>
        </w:rPr>
        <w:t>Stream API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 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z w:val="28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>Stream API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rFonts w:hint="default" w:cs="Times New Roman"/>
          <w:b/>
          <w:bCs/>
          <w:color w:val="000000"/>
          <w:sz w:val="28"/>
          <w:u w:val="none"/>
          <w:lang w:val="ru-RU"/>
        </w:rPr>
      </w:pPr>
      <w:r>
        <w:rPr>
          <w:rFonts w:cs="Times New Roman"/>
          <w:b/>
          <w:bCs/>
          <w:color w:val="000000"/>
          <w:sz w:val="28"/>
          <w:u w:val="none"/>
          <w:lang w:val="ru-RU"/>
        </w:rPr>
        <w:t>Задание</w:t>
      </w:r>
      <w:r>
        <w:rPr>
          <w:rFonts w:hint="default" w:cs="Times New Roman"/>
          <w:b/>
          <w:bCs/>
          <w:color w:val="000000"/>
          <w:sz w:val="28"/>
          <w:u w:val="none"/>
          <w:lang w:val="ru-RU"/>
        </w:rPr>
        <w:t xml:space="preserve"> 1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rFonts w:hint="default"/>
          <w:color w:val="000000"/>
          <w:sz w:val="28"/>
          <w:u w:val="none"/>
          <w:lang w:val="ru-RU"/>
        </w:rPr>
      </w:pPr>
      <w:r>
        <w:rPr>
          <w:rFonts w:hint="default"/>
          <w:color w:val="000000"/>
          <w:sz w:val="28"/>
          <w:u w:val="none"/>
          <w:lang w:val="ru-RU"/>
        </w:rPr>
        <w:t>Использовать ТОЛЬКО методы Stream API. Циклов и условий быть не должно. Задана коллекция чисел. Разделить числа на четные и нечетные.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>import java.util.Map;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>import java.util.stream.Collectors;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    List&lt;Integer&gt; array = List.of(1, 2, 3, 4, 5, 6, 7, 8, 9, 10);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    Map&lt;Boolean, List&lt;Integer&gt;&gt; result = array.stream().collect(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            Collectors.partitioningBy(x -&gt; x%2 == 0)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    System.out.println(result.get(true));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    System.out.println(result.get(false));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 w:val="28"/>
                <w:u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color w:val="000000"/>
          <w:sz w:val="28"/>
          <w:u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Использовать ТОЛЬКО методы Stream API. Циклов и условий быть не должно. Задана коллекция строк. Вернуть список из коллекции без повторов.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List&lt;String&gt; array = List.of("one", "two", "one", "three", "one", "five", "four", "four", "five");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System.out.println(Arrays.toString(array.stream().distinct().toArray()));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Использовать ТОЛЬКО методы Stream API. Циклов и условий быть не должно. Задана коллекция строк. Преобразовать в MAP, где первый символ ключ, второй – значение.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java.util.stream.Collectors;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List&lt;String&gt; array = List.of("one", "two", "one", "three", "one", "five", "four", "four", "five");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System.out.println(array.stream().collect(Collectors.groupingBy(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x -&gt; x.charAt(0),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Collectors.mapping(x -&gt; x.charAt(1), Collectors.toSet())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ab/>
        <w:t>Задание 2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Задана коллекция строк. Преобразовать в MAP, сгруппировав по первому символу строки.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java.util.stream.Collectors;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List&lt;String&gt; array = List.of("one", "two", "one", "three", "one", "five", "four", "four", "five");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System.out.println(array.stream().collect(Collectors.groupingBy(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x -&gt; x.charAt(0),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Collectors.mapping(x -&gt; x, Collectors.toSet())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>в ходе лабо</w:t>
      </w:r>
      <w:bookmarkStart w:id="0" w:name="_GoBack"/>
      <w:bookmarkEnd w:id="0"/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со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>Stream API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3F0CE"/>
    <w:rsid w:val="77633A33"/>
    <w:rsid w:val="7FFDB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2021-09-11T12:19:00Z</dcterms:created>
  <dc:creator>Денис</dc:creator>
  <cp:lastModifiedBy>Nina</cp:lastModifiedBy>
  <dcterms:modified xsi:type="dcterms:W3CDTF">2024-06-18T21:00:09Z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